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C302FE6" w14:textId="77777777" w:rsidR="00C11888" w:rsidRPr="00C11888" w:rsidRDefault="00C11888" w:rsidP="00C11888">
      <w:pPr>
        <w:pStyle w:val="Author"/>
        <w:spacing w:before="5pt" w:beforeAutospacing="1" w:after="5pt" w:afterAutospacing="1"/>
        <w:rPr>
          <w:rFonts w:eastAsia="MS Mincho"/>
          <w:kern w:val="48"/>
          <w:sz w:val="48"/>
          <w:szCs w:val="48"/>
          <w:lang w:val="en-GB"/>
        </w:rPr>
      </w:pPr>
      <w:r w:rsidRPr="00C11888">
        <w:rPr>
          <w:rFonts w:eastAsia="MS Mincho"/>
          <w:b/>
          <w:bCs/>
          <w:kern w:val="48"/>
          <w:sz w:val="48"/>
          <w:szCs w:val="48"/>
        </w:rPr>
        <w:t>Designing an autonomous drone infrastructure for surveillance</w:t>
      </w:r>
    </w:p>
    <w:p w14:paraId="62E38517"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D75A849" w14:textId="77777777" w:rsidR="00D7522C" w:rsidRDefault="00D7522C" w:rsidP="003B4E04">
      <w:pPr>
        <w:pStyle w:val="Author"/>
        <w:spacing w:before="5pt" w:beforeAutospacing="1" w:after="5pt" w:afterAutospacing="1" w:line="6pt" w:lineRule="auto"/>
        <w:rPr>
          <w:sz w:val="16"/>
          <w:szCs w:val="16"/>
        </w:rPr>
      </w:pPr>
    </w:p>
    <w:p w14:paraId="35C5C5B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94B1DB" w14:textId="1FECB652" w:rsidR="00C11888" w:rsidRDefault="00BD670B" w:rsidP="00C11888">
      <w:pPr>
        <w:pStyle w:val="Author"/>
        <w:spacing w:before="5pt" w:beforeAutospacing="1"/>
        <w:rPr>
          <w:sz w:val="18"/>
          <w:szCs w:val="18"/>
        </w:rPr>
      </w:pPr>
      <w:r>
        <w:rPr>
          <w:sz w:val="18"/>
          <w:szCs w:val="18"/>
        </w:rPr>
        <w:br w:type="column"/>
      </w:r>
      <w:r w:rsidR="00C11888">
        <w:rPr>
          <w:sz w:val="18"/>
          <w:szCs w:val="18"/>
        </w:rPr>
        <w:t>line 1: 1</w:t>
      </w:r>
      <w:r w:rsidR="00C11888">
        <w:rPr>
          <w:sz w:val="18"/>
          <w:szCs w:val="18"/>
          <w:vertAlign w:val="superscript"/>
        </w:rPr>
        <w:t>st</w:t>
      </w:r>
      <w:r w:rsidR="001A3B3D" w:rsidRPr="00F847A6">
        <w:rPr>
          <w:sz w:val="18"/>
          <w:szCs w:val="18"/>
        </w:rPr>
        <w:t xml:space="preserve"> </w:t>
      </w:r>
      <w:r w:rsidR="00C11888">
        <w:rPr>
          <w:sz w:val="18"/>
          <w:szCs w:val="18"/>
        </w:rPr>
        <w:t>Stephen Rerri-Bekibele</w:t>
      </w:r>
      <w:r w:rsidR="001A3B3D" w:rsidRPr="00F847A6">
        <w:rPr>
          <w:sz w:val="18"/>
          <w:szCs w:val="18"/>
        </w:rPr>
        <w:br/>
      </w:r>
      <w:r w:rsidR="00C11888" w:rsidRPr="00F847A6">
        <w:rPr>
          <w:sz w:val="18"/>
          <w:szCs w:val="18"/>
        </w:rPr>
        <w:t xml:space="preserve">line 2: </w:t>
      </w:r>
      <w:r w:rsidR="00C11888">
        <w:rPr>
          <w:i/>
          <w:sz w:val="18"/>
          <w:szCs w:val="18"/>
        </w:rPr>
        <w:t>School of Computer Science</w:t>
      </w:r>
      <w:r w:rsidR="00C11888" w:rsidRPr="00F847A6">
        <w:rPr>
          <w:i/>
          <w:sz w:val="18"/>
          <w:szCs w:val="18"/>
        </w:rPr>
        <w:t xml:space="preserve">. </w:t>
      </w:r>
      <w:r w:rsidR="00C11888">
        <w:rPr>
          <w:i/>
          <w:sz w:val="18"/>
          <w:szCs w:val="18"/>
        </w:rPr>
        <w:t>University of Lincoln</w:t>
      </w:r>
      <w:r w:rsidR="00C11888" w:rsidRPr="00F847A6">
        <w:rPr>
          <w:i/>
          <w:sz w:val="18"/>
          <w:szCs w:val="18"/>
        </w:rPr>
        <w:t xml:space="preserve"> </w:t>
      </w:r>
      <w:r w:rsidR="00C11888" w:rsidRPr="00F847A6">
        <w:rPr>
          <w:i/>
          <w:sz w:val="18"/>
          <w:szCs w:val="18"/>
        </w:rPr>
        <w:br/>
      </w:r>
      <w:r w:rsidR="00C11888" w:rsidRPr="00F847A6">
        <w:rPr>
          <w:sz w:val="18"/>
          <w:szCs w:val="18"/>
        </w:rPr>
        <w:t xml:space="preserve">line </w:t>
      </w:r>
      <w:r w:rsidR="00C11888">
        <w:rPr>
          <w:sz w:val="18"/>
          <w:szCs w:val="18"/>
        </w:rPr>
        <w:t>3: Lincoln, United Kingdom</w:t>
      </w:r>
      <w:r w:rsidR="00C11888" w:rsidRPr="00F847A6">
        <w:rPr>
          <w:sz w:val="18"/>
          <w:szCs w:val="18"/>
        </w:rPr>
        <w:br/>
        <w:t xml:space="preserve">line </w:t>
      </w:r>
      <w:r w:rsidR="00C11888">
        <w:rPr>
          <w:sz w:val="18"/>
          <w:szCs w:val="18"/>
        </w:rPr>
        <w:t>4</w:t>
      </w:r>
      <w:r w:rsidR="00C11888" w:rsidRPr="00F847A6">
        <w:rPr>
          <w:sz w:val="18"/>
          <w:szCs w:val="18"/>
        </w:rPr>
        <w:t xml:space="preserve">: </w:t>
      </w:r>
      <w:r w:rsidR="00C11888">
        <w:rPr>
          <w:sz w:val="18"/>
          <w:szCs w:val="18"/>
        </w:rPr>
        <w:t>16663359@Students.lincoln.ac.uk</w:t>
      </w:r>
    </w:p>
    <w:p w14:paraId="57C9E272" w14:textId="571B2DB2" w:rsidR="00447BB9" w:rsidRDefault="00BD670B" w:rsidP="00C11888">
      <w:pPr>
        <w:pStyle w:val="Author"/>
        <w:spacing w:before="5pt" w:beforeAutospacing="1"/>
      </w:pPr>
      <w:r>
        <w:rPr>
          <w:sz w:val="18"/>
          <w:szCs w:val="18"/>
        </w:rPr>
        <w:br w:type="column"/>
      </w:r>
      <w:r w:rsidR="00447BB9">
        <w:t xml:space="preserve"> </w:t>
      </w:r>
    </w:p>
    <w:p w14:paraId="7701192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02E38D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011C75" w14:textId="3C3B5226" w:rsidR="00C11888" w:rsidRPr="00C11888" w:rsidRDefault="009303D9" w:rsidP="00C11888">
      <w:pPr>
        <w:pStyle w:val="Abstract"/>
        <w:rPr>
          <w:lang w:val="en-GB"/>
        </w:rPr>
      </w:pPr>
      <w:r>
        <w:rPr>
          <w:i/>
          <w:iCs/>
        </w:rPr>
        <w:t>Abstract</w:t>
      </w:r>
      <w:r>
        <w:t>—</w:t>
      </w:r>
      <w:r w:rsidR="00C11888">
        <w:t xml:space="preserve"> </w:t>
      </w:r>
      <w:proofErr w:type="gramStart"/>
      <w:r w:rsidR="00C11888" w:rsidRPr="00C11888">
        <w:rPr>
          <w:color w:val="70AD47" w:themeColor="accent6"/>
          <w:lang w:val="en-GB"/>
        </w:rPr>
        <w:t>The</w:t>
      </w:r>
      <w:proofErr w:type="gramEnd"/>
      <w:r w:rsidR="00C11888" w:rsidRPr="00C11888">
        <w:rPr>
          <w:color w:val="70AD47" w:themeColor="accent6"/>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Pr>
          <w:color w:val="70AD47" w:themeColor="accent6"/>
          <w:lang w:val="en-GB"/>
        </w:rPr>
        <w:t xml:space="preserve"> (S. McNeal</w:t>
      </w:r>
      <w:r w:rsidR="00A66E92">
        <w:rPr>
          <w:color w:val="70AD47" w:themeColor="accent6"/>
          <w:lang w:val="en-GB"/>
        </w:rPr>
        <w:t xml:space="preserve"> 2015</w:t>
      </w:r>
      <w:r w:rsidR="00FA58BC">
        <w:rPr>
          <w:color w:val="70AD47" w:themeColor="accent6"/>
          <w:lang w:val="en-GB"/>
        </w:rPr>
        <w:t>)</w:t>
      </w:r>
      <w:r w:rsidR="00C11888" w:rsidRPr="00C11888">
        <w:rPr>
          <w:color w:val="70AD47" w:themeColor="accent6"/>
          <w:lang w:val="en-GB"/>
        </w:rPr>
        <w:t xml:space="preserve">.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w:t>
      </w:r>
      <w:r w:rsidR="00D30BB6">
        <w:rPr>
          <w:color w:val="70AD47" w:themeColor="accent6"/>
          <w:lang w:val="en-GB"/>
        </w:rPr>
        <w:t>and search &amp;</w:t>
      </w:r>
      <w:r w:rsidR="00C11888" w:rsidRPr="00C11888">
        <w:rPr>
          <w:color w:val="70AD47" w:themeColor="accent6"/>
          <w:lang w:val="en-GB"/>
        </w:rPr>
        <w:t xml:space="preserve"> rescue agencies to employ the help of autonomous drones with facial recognition for law keeping and searching for people of interest in urban areas.</w:t>
      </w:r>
    </w:p>
    <w:p w14:paraId="60385C99" w14:textId="0157000C" w:rsidR="009303D9" w:rsidRPr="004D72B5" w:rsidRDefault="004D72B5" w:rsidP="00C11888">
      <w:pPr>
        <w:pStyle w:val="Keywords"/>
        <w:ind w:firstLine="0pt"/>
      </w:pPr>
      <w:r w:rsidRPr="004D72B5">
        <w:t>Keywords—</w:t>
      </w:r>
      <w:r w:rsidR="00D30BB6">
        <w:t>law enforcement</w:t>
      </w:r>
      <w:r w:rsidR="00D7522C">
        <w:t>,</w:t>
      </w:r>
      <w:r w:rsidR="009303D9" w:rsidRPr="004D72B5">
        <w:t xml:space="preserve"> </w:t>
      </w:r>
      <w:r w:rsidR="00D30BB6">
        <w:t>facial recognition</w:t>
      </w:r>
      <w:r w:rsidR="00D7522C">
        <w:t>,</w:t>
      </w:r>
      <w:r w:rsidR="009303D9" w:rsidRPr="004D72B5">
        <w:t xml:space="preserve"> </w:t>
      </w:r>
      <w:r w:rsidR="00D30BB6">
        <w:t>autonomous drones</w:t>
      </w:r>
      <w:r w:rsidR="00D7522C">
        <w:t>,</w:t>
      </w:r>
      <w:r w:rsidR="009303D9" w:rsidRPr="004D72B5">
        <w:t xml:space="preserve"> </w:t>
      </w:r>
      <w:r w:rsidR="00D30BB6">
        <w:t>restrictions</w:t>
      </w:r>
      <w:r w:rsidR="00D7522C">
        <w:t>,</w:t>
      </w:r>
      <w:r w:rsidR="009303D9" w:rsidRPr="004D72B5">
        <w:t xml:space="preserve"> </w:t>
      </w:r>
      <w:r w:rsidR="00D30BB6">
        <w:t>results, infrastructure.</w:t>
      </w:r>
    </w:p>
    <w:p w14:paraId="6D454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BAD5E9" w14:textId="7B30B913" w:rsidR="009303D9" w:rsidRDefault="00874C37" w:rsidP="00D30BB6">
      <w:pPr>
        <w:pStyle w:val="BodyText"/>
        <w:ind w:firstLine="0pt"/>
        <w:rPr>
          <w:color w:val="70AD47" w:themeColor="accent6"/>
          <w:lang w:val="en-GB"/>
        </w:rPr>
      </w:pPr>
      <w:r w:rsidRPr="00874C37">
        <w:rPr>
          <w:color w:val="70AD47" w:themeColor="accent6"/>
          <w:lang w:val="en-GB"/>
        </w:rPr>
        <w:t>In this literature review, the use of autonomous drones for surveillance, specifically, the uses of facial recognition software in drones is assessed and ethical and moral reasoning questioned. This is because the use of drones in recent years has become a controversial topic</w:t>
      </w:r>
      <w:r w:rsidR="00EA059C">
        <w:rPr>
          <w:color w:val="70AD47" w:themeColor="accent6"/>
          <w:lang w:val="en-GB"/>
        </w:rPr>
        <w:t xml:space="preserve"> especially when considering their use in warfare as according to a paper by (</w:t>
      </w:r>
      <w:proofErr w:type="spellStart"/>
      <w:r w:rsidR="00EA059C">
        <w:rPr>
          <w:color w:val="70AD47" w:themeColor="accent6"/>
          <w:lang w:val="en-GB"/>
        </w:rPr>
        <w:t>O’Dwyer</w:t>
      </w:r>
      <w:proofErr w:type="spellEnd"/>
      <w:r w:rsidR="00EA059C">
        <w:rPr>
          <w:color w:val="70AD47" w:themeColor="accent6"/>
          <w:lang w:val="en-GB"/>
        </w:rPr>
        <w:t xml:space="preserve"> &amp; </w:t>
      </w:r>
      <w:proofErr w:type="spellStart"/>
      <w:r w:rsidR="00EA059C">
        <w:rPr>
          <w:color w:val="70AD47" w:themeColor="accent6"/>
          <w:lang w:val="en-GB"/>
        </w:rPr>
        <w:t>Coymak</w:t>
      </w:r>
      <w:proofErr w:type="spellEnd"/>
      <w:r w:rsidR="00EA059C">
        <w:rPr>
          <w:color w:val="70AD47" w:themeColor="accent6"/>
          <w:lang w:val="en-GB"/>
        </w:rPr>
        <w:t xml:space="preserve"> 2019), “Armed drones are now a key component of military strategy”</w:t>
      </w:r>
      <w:r w:rsidR="00BF3406">
        <w:rPr>
          <w:color w:val="70AD47" w:themeColor="accent6"/>
          <w:lang w:val="en-GB"/>
        </w:rPr>
        <w:t>.</w:t>
      </w:r>
      <w:r w:rsidR="00BA799E">
        <w:rPr>
          <w:color w:val="70AD47" w:themeColor="accent6"/>
          <w:lang w:val="en-GB"/>
        </w:rPr>
        <w:t xml:space="preserve"> There is a lot of research into drones for warfare but there is less research into drones for domestic surveillance and</w:t>
      </w:r>
      <w:r w:rsidR="00A66E92">
        <w:rPr>
          <w:color w:val="70AD47" w:themeColor="accent6"/>
          <w:lang w:val="en-GB"/>
        </w:rPr>
        <w:t xml:space="preserve"> when </w:t>
      </w:r>
      <w:r w:rsidR="00BA799E">
        <w:rPr>
          <w:color w:val="70AD47" w:themeColor="accent6"/>
          <w:lang w:val="en-GB"/>
        </w:rPr>
        <w:t>domestic surveillance is the case;</w:t>
      </w:r>
      <w:r w:rsidR="00A66E92">
        <w:rPr>
          <w:color w:val="70AD47" w:themeColor="accent6"/>
          <w:lang w:val="en-GB"/>
        </w:rPr>
        <w:t xml:space="preserve"> “The campaigns mounted by privacy advocates oftentimes make a compelling case about the threat of pervasive surveillance (S. McNeal 2015)</w:t>
      </w:r>
      <w:r w:rsidR="00A66E92" w:rsidRPr="00C11888">
        <w:rPr>
          <w:color w:val="70AD47" w:themeColor="accent6"/>
          <w:lang w:val="en-GB"/>
        </w:rPr>
        <w:t>.</w:t>
      </w:r>
      <w:r w:rsidR="00A66E92">
        <w:rPr>
          <w:color w:val="70AD47" w:themeColor="accent6"/>
          <w:lang w:val="en-GB"/>
        </w:rPr>
        <w:t xml:space="preserve"> The argument that stems from a fear of lack of</w:t>
      </w:r>
      <w:r w:rsidR="00BA799E">
        <w:rPr>
          <w:color w:val="70AD47" w:themeColor="accent6"/>
          <w:lang w:val="en-GB"/>
        </w:rPr>
        <w:t xml:space="preserve"> privacy. The very privacy that</w:t>
      </w:r>
      <w:r w:rsidR="00A66E92">
        <w:rPr>
          <w:color w:val="70AD47" w:themeColor="accent6"/>
          <w:lang w:val="en-GB"/>
        </w:rPr>
        <w:t xml:space="preserve"> is already challenged by the use of </w:t>
      </w:r>
      <w:r w:rsidR="008A348C">
        <w:rPr>
          <w:color w:val="70AD47" w:themeColor="accent6"/>
          <w:lang w:val="en-GB"/>
        </w:rPr>
        <w:t>CCTV</w:t>
      </w:r>
      <w:r w:rsidR="00A66E92">
        <w:rPr>
          <w:color w:val="70AD47" w:themeColor="accent6"/>
          <w:lang w:val="en-GB"/>
        </w:rPr>
        <w:t xml:space="preserve"> surveillance systems. My argument to this is</w:t>
      </w:r>
      <w:r w:rsidR="00D30BB6">
        <w:rPr>
          <w:color w:val="70AD47" w:themeColor="accent6"/>
          <w:lang w:val="en-GB"/>
        </w:rPr>
        <w:t xml:space="preserve"> justified by the proved fact</w:t>
      </w:r>
      <w:r w:rsidR="00A42DD2">
        <w:rPr>
          <w:color w:val="70AD47" w:themeColor="accent6"/>
          <w:lang w:val="en-GB"/>
        </w:rPr>
        <w:t xml:space="preserve"> that </w:t>
      </w:r>
      <w:r w:rsidR="00A66E92">
        <w:rPr>
          <w:color w:val="70AD47" w:themeColor="accent6"/>
          <w:lang w:val="en-GB"/>
        </w:rPr>
        <w:t xml:space="preserve">cameras </w:t>
      </w:r>
      <w:r w:rsidR="008A348C">
        <w:rPr>
          <w:color w:val="70AD47" w:themeColor="accent6"/>
          <w:lang w:val="en-GB"/>
        </w:rPr>
        <w:t>“provide</w:t>
      </w:r>
      <w:r w:rsidR="00A66E92">
        <w:rPr>
          <w:color w:val="70AD47" w:themeColor="accent6"/>
          <w:lang w:val="en-GB"/>
        </w:rPr>
        <w:t xml:space="preserve"> safety and security for the wider law-abiding public</w:t>
      </w:r>
      <w:r w:rsidR="008A348C">
        <w:rPr>
          <w:color w:val="70AD47" w:themeColor="accent6"/>
          <w:lang w:val="en-GB"/>
        </w:rPr>
        <w:t xml:space="preserve"> (Muthusenthil B et al 2018)</w:t>
      </w:r>
      <w:r w:rsidR="00A42DD2">
        <w:rPr>
          <w:color w:val="70AD47" w:themeColor="accent6"/>
          <w:lang w:val="en-GB"/>
        </w:rPr>
        <w:t xml:space="preserve"> and I believe drone surveillance would further support this statement</w:t>
      </w:r>
      <w:r w:rsidR="008A348C">
        <w:rPr>
          <w:color w:val="70AD47" w:themeColor="accent6"/>
          <w:lang w:val="en-GB"/>
        </w:rPr>
        <w:t>.</w:t>
      </w:r>
      <w:r w:rsidR="00A66E92">
        <w:rPr>
          <w:color w:val="70AD47" w:themeColor="accent6"/>
          <w:lang w:val="en-GB"/>
        </w:rPr>
        <w:t>”</w:t>
      </w:r>
      <w:r w:rsidR="00BF3406">
        <w:rPr>
          <w:color w:val="70AD47" w:themeColor="accent6"/>
          <w:lang w:val="en-GB"/>
        </w:rPr>
        <w:t xml:space="preserve"> </w:t>
      </w:r>
    </w:p>
    <w:p w14:paraId="3969381E" w14:textId="173904AB" w:rsidR="008A348C" w:rsidRDefault="008A348C" w:rsidP="008A348C">
      <w:pPr>
        <w:pStyle w:val="BodyText"/>
        <w:ind w:firstLine="0pt"/>
        <w:rPr>
          <w:color w:val="70AD47" w:themeColor="accent6"/>
          <w:lang w:val="en-GB"/>
        </w:rPr>
      </w:pPr>
      <w:r>
        <w:rPr>
          <w:color w:val="70AD47" w:themeColor="accent6"/>
          <w:lang w:val="en-GB"/>
        </w:rPr>
        <w:t>Furthermore</w:t>
      </w:r>
      <w:r w:rsidR="00A42DD2">
        <w:rPr>
          <w:color w:val="70AD47" w:themeColor="accent6"/>
          <w:lang w:val="en-GB"/>
        </w:rPr>
        <w:t>,</w:t>
      </w:r>
      <w:r>
        <w:rPr>
          <w:color w:val="70AD47" w:themeColor="accent6"/>
          <w:lang w:val="en-GB"/>
        </w:rPr>
        <w:t xml:space="preserv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Pr>
          <w:color w:val="70AD47" w:themeColor="accent6"/>
          <w:lang w:val="en-GB"/>
        </w:rPr>
        <w:t xml:space="preserve"> as a paper by (</w:t>
      </w:r>
      <w:proofErr w:type="spellStart"/>
      <w:r w:rsidR="00C27086">
        <w:rPr>
          <w:color w:val="70AD47" w:themeColor="accent6"/>
          <w:lang w:val="en-GB"/>
        </w:rPr>
        <w:t>Dilshad</w:t>
      </w:r>
      <w:proofErr w:type="spellEnd"/>
      <w:r w:rsidR="00C27086">
        <w:rPr>
          <w:color w:val="70AD47" w:themeColor="accent6"/>
          <w:lang w:val="en-GB"/>
        </w:rPr>
        <w:t>, N.</w:t>
      </w:r>
      <w:r w:rsidR="00BA799E">
        <w:rPr>
          <w:color w:val="70AD47" w:themeColor="accent6"/>
          <w:lang w:val="en-GB"/>
        </w:rPr>
        <w:t xml:space="preserve"> et al)</w:t>
      </w:r>
      <w:r w:rsidR="00C27086">
        <w:rPr>
          <w:color w:val="70AD47" w:themeColor="accent6"/>
          <w:lang w:val="en-GB"/>
        </w:rPr>
        <w:t xml:space="preserve"> titled “Application and Challenges in Video Surveillance via Drone: A brief Survey” highlights the limitations of CCTV, namely: limited area coverage, no location sharing and lack of tracking capabilities</w:t>
      </w:r>
      <w:r w:rsidR="00BA799E">
        <w:rPr>
          <w:color w:val="70AD47" w:themeColor="accent6"/>
          <w:lang w:val="en-GB"/>
        </w:rPr>
        <w:t>.</w:t>
      </w:r>
    </w:p>
    <w:p w14:paraId="7FEE5966" w14:textId="243D16CA" w:rsidR="00C6538C" w:rsidRPr="00C6538C" w:rsidRDefault="00C27086" w:rsidP="00C6538C">
      <w:pPr>
        <w:pStyle w:val="BodyText"/>
        <w:rPr>
          <w:color w:val="70AD47" w:themeColor="accent6"/>
          <w:lang w:val="en-GB"/>
        </w:rPr>
      </w:pPr>
      <w:r>
        <w:rPr>
          <w:color w:val="70AD47" w:themeColor="accent6"/>
          <w:lang w:val="en-GB"/>
        </w:rPr>
        <w:t>In addition, when considering search and rescue operations, research by</w:t>
      </w:r>
      <w:r w:rsidR="007D4599">
        <w:rPr>
          <w:color w:val="70AD47" w:themeColor="accent6"/>
          <w:lang w:val="en-GB"/>
        </w:rPr>
        <w:t xml:space="preserve"> (</w:t>
      </w:r>
      <w:proofErr w:type="spellStart"/>
      <w:r w:rsidR="007D4599">
        <w:rPr>
          <w:color w:val="70AD47" w:themeColor="accent6"/>
          <w:lang w:val="en-GB"/>
        </w:rPr>
        <w:t>Dilshad</w:t>
      </w:r>
      <w:proofErr w:type="spellEnd"/>
      <w:r w:rsidR="007D4599">
        <w:rPr>
          <w:color w:val="70AD47" w:themeColor="accent6"/>
          <w:lang w:val="en-GB"/>
        </w:rPr>
        <w:t xml:space="preserve">, N. et al) showed that when comparing the efficiency and accuracy of detecting a </w:t>
      </w:r>
      <w:r w:rsidR="00C6538C">
        <w:rPr>
          <w:color w:val="70AD47" w:themeColor="accent6"/>
          <w:lang w:val="en-GB"/>
        </w:rPr>
        <w:t>missing or lost person in an image by UAV quad-copter versus manual visual search by a human, the drone excelled in all 3 main characteristics that were focused on, prevision, recall and speed.</w:t>
      </w:r>
      <w:r w:rsidR="00C6538C" w:rsidRPr="00C6538C">
        <w:t xml:space="preserve"> </w:t>
      </w:r>
      <w:r w:rsidR="00C6538C" w:rsidRPr="00C6538C">
        <w:rPr>
          <w:color w:val="70AD47" w:themeColor="accent6"/>
          <w:lang w:val="en-GB"/>
        </w:rPr>
        <w:t xml:space="preserve">For evaluation, a total of 49 high-resolution </w:t>
      </w:r>
      <w:r w:rsidR="007E1A72" w:rsidRPr="00C6538C">
        <w:rPr>
          <w:color w:val="70AD47" w:themeColor="accent6"/>
          <w:lang w:val="en-GB"/>
        </w:rPr>
        <w:t>colour</w:t>
      </w:r>
      <w:r w:rsidR="00C6538C" w:rsidRPr="00C6538C">
        <w:rPr>
          <w:color w:val="70AD47" w:themeColor="accent6"/>
          <w:lang w:val="en-GB"/>
        </w:rPr>
        <w:t xml:space="preserve">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75E89EB4" w14:textId="77777777" w:rsidR="00C6538C" w:rsidRPr="00C6538C" w:rsidRDefault="00C6538C" w:rsidP="00C6538C">
      <w:pPr>
        <w:pStyle w:val="BodyText"/>
        <w:rPr>
          <w:color w:val="70AD47" w:themeColor="accent6"/>
          <w:lang w:val="en-GB"/>
        </w:rPr>
      </w:pPr>
    </w:p>
    <w:p w14:paraId="4827AB74" w14:textId="356549FA" w:rsidR="00C27086" w:rsidRPr="00874C37" w:rsidRDefault="00C6538C" w:rsidP="00C6538C">
      <w:pPr>
        <w:pStyle w:val="BodyText"/>
        <w:ind w:firstLine="0pt"/>
        <w:rPr>
          <w:color w:val="70AD47" w:themeColor="accent6"/>
          <w:lang w:val="en-GB"/>
        </w:rPr>
      </w:pPr>
      <w:r w:rsidRPr="00C6538C">
        <w:rPr>
          <w:color w:val="70AD47" w:themeColor="accent6"/>
          <w:lang w:val="en-GB"/>
        </w:rPr>
        <w:t>The maximum number of false detection’s was 8, mostly relating to animals, clothes, and several other objects. The manual search took almost 42 minutes for each person. Conversely, automatic search by drones took much less time</w:t>
      </w:r>
      <w:r w:rsidR="00A42DD2">
        <w:rPr>
          <w:color w:val="70AD47" w:themeColor="accent6"/>
          <w:lang w:val="en-GB"/>
        </w:rPr>
        <w:t xml:space="preserve"> </w:t>
      </w:r>
      <w:r>
        <w:rPr>
          <w:color w:val="70AD47" w:themeColor="accent6"/>
          <w:lang w:val="en-GB"/>
        </w:rPr>
        <w:t>[6]</w:t>
      </w:r>
      <w:r w:rsidR="00A42DD2">
        <w:rPr>
          <w:color w:val="70AD47" w:themeColor="accent6"/>
          <w:lang w:val="en-GB"/>
        </w:rPr>
        <w:t>. This research proves that the technology is there and drones are more than capable of being used for surveillance.</w:t>
      </w:r>
    </w:p>
    <w:p w14:paraId="5EAD18E5" w14:textId="6524AE9C" w:rsidR="009303D9" w:rsidRPr="00F111AB" w:rsidRDefault="00F111AB" w:rsidP="006B6B66">
      <w:pPr>
        <w:pStyle w:val="Heading1"/>
        <w:rPr>
          <w:color w:val="70AD47" w:themeColor="accent6"/>
        </w:rPr>
      </w:pPr>
      <w:r w:rsidRPr="00F111AB">
        <w:rPr>
          <w:color w:val="70AD47" w:themeColor="accent6"/>
        </w:rPr>
        <w:t>Background context</w:t>
      </w:r>
    </w:p>
    <w:p w14:paraId="31A0ED72" w14:textId="07266D32" w:rsidR="009303D9" w:rsidRDefault="00095666" w:rsidP="00ED0149">
      <w:pPr>
        <w:pStyle w:val="Heading2"/>
      </w:pPr>
      <w:r>
        <w:t>Drones for surveillance</w:t>
      </w:r>
    </w:p>
    <w:p w14:paraId="7A67F54D" w14:textId="54AE067C" w:rsidR="0028389D" w:rsidRDefault="00250D2D" w:rsidP="007E1A72">
      <w:pPr>
        <w:pStyle w:val="BodyText"/>
        <w:rPr>
          <w:color w:val="70AD47" w:themeColor="accent6"/>
          <w:lang w:val="en-GB"/>
        </w:rPr>
      </w:pPr>
      <w:r w:rsidRPr="00CC3F77">
        <w:rPr>
          <w:color w:val="70AD47" w:themeColor="accent6"/>
          <w:lang w:val="en-GB"/>
        </w:rPr>
        <w:t>A research paper titled “Design and development of an aircraft type portable drone for surveillance and disaster management” talks about how an autonomous drone was created with a variety of use cases in mind, including but not limited to “surveillance, traffic jam monitoring and disaster management” (Hasan, K.M. et al). The results showed that the proposed drone was capable of cruising at a speed of 45 – 62km/h</w:t>
      </w:r>
      <w:r w:rsidR="00CC3F77" w:rsidRPr="00CC3F77">
        <w:rPr>
          <w:color w:val="70AD47" w:themeColor="accent6"/>
          <w:lang w:val="en-GB"/>
        </w:rPr>
        <w:t xml:space="preserve"> meaning it would easily following a mobile target in an urban area and i</w:t>
      </w:r>
      <w:r w:rsidRPr="00CC3F77">
        <w:rPr>
          <w:color w:val="70AD47" w:themeColor="accent6"/>
          <w:lang w:val="en-GB"/>
        </w:rPr>
        <w:t>t could transmit</w:t>
      </w:r>
      <w:r w:rsidR="00CC3F77" w:rsidRPr="00CC3F77">
        <w:rPr>
          <w:color w:val="70AD47" w:themeColor="accent6"/>
          <w:lang w:val="en-GB"/>
        </w:rPr>
        <w:t xml:space="preserve"> real-time video to the ground control station, making it ideal for surveillance. Of course the drone itself was not inconspicuous meaning a potential target of surveillance would know they were being followed. The audio system of the drone could be used for announcement of emergency messages making it idea in disaster situations such as warning people at beaches during a tsunami or looking for and alerting trapped people during an earthquake or other natural disaster. Furthermore, the drone could carry a payload of 1.8kg meaning it could be used to deliver emergency supplies to people in hard to reach locations during disasters or potentially put out fires with a mobile fire extinguisher. Lastly the drone itself was also </w:t>
      </w:r>
      <w:r w:rsidR="00CC3F77" w:rsidRPr="00CC3F77">
        <w:rPr>
          <w:color w:val="70AD47" w:themeColor="accent6"/>
          <w:lang w:val="en-GB"/>
        </w:rPr>
        <w:lastRenderedPageBreak/>
        <w:t>portable as it fit in a small carrying box making it easy for emergency services to take it with them as standard issue.</w:t>
      </w:r>
      <w:r w:rsidR="00B37660">
        <w:rPr>
          <w:color w:val="70AD47" w:themeColor="accent6"/>
          <w:lang w:val="en-GB"/>
        </w:rPr>
        <w:t xml:space="preserve"> This could either create a new job role of drone operator in each of the emergency sectors or lead to the development of a company of drone operator contractors that can be hired by the emergency services or the public sector in accordance with law and privacy </w:t>
      </w:r>
      <w:r w:rsidR="00B122F7">
        <w:rPr>
          <w:color w:val="70AD47" w:themeColor="accent6"/>
          <w:lang w:val="en-GB"/>
        </w:rPr>
        <w:t>requirements. The cost of this particular drone was within $700 meaning the average cost of state of the art drones capable of achieving similar results would be ~ the same.</w:t>
      </w:r>
    </w:p>
    <w:p w14:paraId="3BEEE6A2" w14:textId="2E266B7C" w:rsidR="0028389D" w:rsidRPr="00CC3F77" w:rsidRDefault="0028389D" w:rsidP="0028389D">
      <w:pPr>
        <w:pStyle w:val="BodyText"/>
        <w:ind w:firstLine="0pt"/>
        <w:rPr>
          <w:color w:val="70AD47" w:themeColor="accent6"/>
        </w:rPr>
      </w:pPr>
      <w:r>
        <w:rPr>
          <w:color w:val="70AD47" w:themeColor="accent6"/>
          <w:lang w:val="en-GB"/>
        </w:rPr>
        <w:t>Another research project on the use of drones for surveillance was the “Co</w:t>
      </w:r>
      <w:r w:rsidR="005325AA">
        <w:rPr>
          <w:color w:val="70AD47" w:themeColor="accent6"/>
          <w:lang w:val="en-GB"/>
        </w:rPr>
        <w:t>l</w:t>
      </w:r>
      <w:r>
        <w:rPr>
          <w:color w:val="70AD47" w:themeColor="accent6"/>
          <w:lang w:val="en-GB"/>
        </w:rPr>
        <w:t>laborating</w:t>
      </w:r>
      <w:r w:rsidR="005325AA">
        <w:rPr>
          <w:color w:val="70AD47" w:themeColor="accent6"/>
          <w:lang w:val="en-GB"/>
        </w:rPr>
        <w:t xml:space="preserve"> miniature drones for surveillance and reconnaissance</w:t>
      </w:r>
      <w:r>
        <w:rPr>
          <w:color w:val="70AD47" w:themeColor="accent6"/>
          <w:lang w:val="en-GB"/>
        </w:rPr>
        <w:t>”</w:t>
      </w:r>
      <w:r w:rsidR="009A3584">
        <w:rPr>
          <w:color w:val="70AD47" w:themeColor="accent6"/>
          <w:lang w:val="en-GB"/>
        </w:rPr>
        <w:t>. The creation of a swarm of Unmanned Aerial Vehicles for the formation of a drone swarm is discussed.</w:t>
      </w:r>
    </w:p>
    <w:p w14:paraId="7FF734F4" w14:textId="133E779C" w:rsidR="009303D9" w:rsidRDefault="00095666" w:rsidP="00ED0149">
      <w:pPr>
        <w:pStyle w:val="Heading2"/>
      </w:pPr>
      <w:r>
        <w:t>Benefits of autonomous drones</w:t>
      </w:r>
    </w:p>
    <w:p w14:paraId="5E7F5B49" w14:textId="5B6B58E8" w:rsidR="000D50D8" w:rsidRPr="000D50D8" w:rsidRDefault="000D50D8" w:rsidP="000D50D8">
      <w:pPr>
        <w:pStyle w:val="Heading2"/>
      </w:pPr>
      <w:r>
        <w:t>Uses of autonomous drones</w:t>
      </w:r>
    </w:p>
    <w:p w14:paraId="34E8B89F" w14:textId="50FAB005" w:rsidR="000D50D8" w:rsidRDefault="000D50D8" w:rsidP="000D50D8">
      <w:pPr>
        <w:rPr>
          <w:color w:val="70AD47" w:themeColor="accent6"/>
        </w:rPr>
      </w:pPr>
      <w:r w:rsidRPr="000D50D8">
        <w:rPr>
          <w:color w:val="70AD47" w:themeColor="accent6"/>
        </w:rPr>
        <w:t xml:space="preserve">Plenty of research has been carried out on autonomous drones, highlighting their significance as a topic. According to “The use of drones in maritime sector-areas and benefits” by </w:t>
      </w:r>
      <w:r w:rsidRPr="000D50D8">
        <w:rPr>
          <w:rStyle w:val="highlight"/>
          <w:color w:val="70AD47" w:themeColor="accent6"/>
        </w:rPr>
        <w:t>Krysto</w:t>
      </w:r>
      <w:r w:rsidRPr="000D50D8">
        <w:rPr>
          <w:rStyle w:val="markedcontent"/>
          <w:color w:val="70AD47" w:themeColor="accent6"/>
        </w:rPr>
        <w:t>sik-Gromadzińska</w:t>
      </w:r>
      <w:r w:rsidRPr="000D50D8">
        <w:rPr>
          <w:color w:val="70AD47" w:themeColor="accent6"/>
        </w:rPr>
        <w:t>, DNV GL is currently testing autonomous drones with hyperspectral cameras for use in ship tank inspections</w:t>
      </w:r>
      <w:r>
        <w:rPr>
          <w:color w:val="70AD47" w:themeColor="accent6"/>
        </w:rPr>
        <w:t>.</w:t>
      </w:r>
      <w:r w:rsidR="00987C2B">
        <w:rPr>
          <w:color w:val="70AD47" w:themeColor="accent6"/>
        </w:rPr>
        <w:t xml:space="preserve"> The paper argues that autonomous drones for inspection in maritime conditions, ensure human safety and operational efficiency during transportation from port to ship and they also reduce the carbon footprint when used over the sea.</w:t>
      </w:r>
    </w:p>
    <w:p w14:paraId="3C3F82FD" w14:textId="4BFF52FC" w:rsidR="00987C2B" w:rsidRPr="003E38A5" w:rsidRDefault="00987C2B" w:rsidP="000D50D8">
      <w:pPr>
        <w:rPr>
          <w:color w:val="70AD47" w:themeColor="accent6"/>
        </w:rPr>
      </w:pPr>
      <w:r>
        <w:rPr>
          <w:color w:val="70AD47" w:themeColor="accent6"/>
        </w:rPr>
        <w:t>Other research on autonomous drones include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Pr>
          <w:color w:val="70AD47" w:themeColor="accent6"/>
        </w:rPr>
        <w:t>Patrik</w:t>
      </w:r>
      <w:proofErr w:type="spellEnd"/>
      <w:r>
        <w:rPr>
          <w:color w:val="70AD47" w:themeColor="accent6"/>
        </w:rPr>
        <w:t xml:space="preserve"> </w:t>
      </w:r>
      <w:proofErr w:type="spellStart"/>
      <w:r>
        <w:rPr>
          <w:color w:val="70AD47" w:themeColor="accent6"/>
        </w:rPr>
        <w:t>Aurello</w:t>
      </w:r>
      <w:proofErr w:type="spellEnd"/>
      <w:r>
        <w:rPr>
          <w:color w:val="70AD47" w:themeColor="accent6"/>
        </w:rPr>
        <w:t xml:space="preserve"> et al)</w:t>
      </w:r>
      <w:r w:rsidR="003E38A5">
        <w:rPr>
          <w:color w:val="70AD47" w:themeColor="accent6"/>
        </w:rPr>
        <w:t xml:space="preserve">. The results demonstrated that the use cases are realistic and very viable as experiments showed that the average of </w:t>
      </w:r>
      <w:r w:rsidR="003E38A5" w:rsidRPr="003E38A5">
        <w:rPr>
          <w:color w:val="70AD47" w:themeColor="accent6"/>
        </w:rPr>
        <w:t>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1E5AD099" w14:textId="052373DB" w:rsidR="009303D9" w:rsidRPr="00F111AB" w:rsidRDefault="00F111AB" w:rsidP="006B6B66">
      <w:pPr>
        <w:pStyle w:val="Heading1"/>
        <w:rPr>
          <w:color w:val="70AD47" w:themeColor="accent6"/>
        </w:rPr>
      </w:pPr>
      <w:r w:rsidRPr="00F111AB">
        <w:rPr>
          <w:color w:val="70AD47" w:themeColor="accent6"/>
        </w:rPr>
        <w:t>compare findings with other research</w:t>
      </w:r>
    </w:p>
    <w:p w14:paraId="1D013747" w14:textId="0A1FFC55" w:rsidR="00D7522C" w:rsidRDefault="00095666" w:rsidP="00E7596C">
      <w:pPr>
        <w:pStyle w:val="BodyText"/>
        <w:rPr>
          <w:lang w:val="en-GB"/>
        </w:rPr>
      </w:pPr>
      <w:r>
        <w:rPr>
          <w:lang w:val="en-GB"/>
        </w:rPr>
        <w:t>Talk about facial recognition libraries and what I have found regarding the capabilities, limitations and uses especially environmental and power limitations.</w:t>
      </w:r>
    </w:p>
    <w:p w14:paraId="081FF2B1" w14:textId="41FDA68B" w:rsidR="004A69AB" w:rsidRPr="00095666" w:rsidRDefault="004A69AB" w:rsidP="00E7596C">
      <w:pPr>
        <w:pStyle w:val="BodyText"/>
        <w:rPr>
          <w:lang w:val="en-GB"/>
        </w:rPr>
      </w:pPr>
      <w:r>
        <w:rPr>
          <w:lang w:val="en-GB"/>
        </w:rPr>
        <w:t>Compare applications of different surveillance drones</w:t>
      </w:r>
    </w:p>
    <w:p w14:paraId="52B27363" w14:textId="7F598480" w:rsidR="009303D9" w:rsidRPr="005B520E" w:rsidRDefault="009303D9" w:rsidP="00E7596C">
      <w:pPr>
        <w:pStyle w:val="BodyText"/>
      </w:pPr>
    </w:p>
    <w:p w14:paraId="23017994" w14:textId="77777777" w:rsidR="009303D9" w:rsidRDefault="009303D9" w:rsidP="00ED0149">
      <w:pPr>
        <w:pStyle w:val="Heading2"/>
      </w:pPr>
      <w:r w:rsidRPr="00ED0149">
        <w:t>Abbreviations</w:t>
      </w:r>
      <w:r>
        <w:t xml:space="preserve"> and Acronyms</w:t>
      </w:r>
    </w:p>
    <w:p w14:paraId="0AA1E9B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00903893" w14:textId="77777777" w:rsidR="009303D9" w:rsidRDefault="009303D9" w:rsidP="00ED0149">
      <w:pPr>
        <w:pStyle w:val="Heading2"/>
      </w:pPr>
      <w:r>
        <w:t>Units</w:t>
      </w:r>
    </w:p>
    <w:p w14:paraId="37D7152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1524F8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DC1F0B7"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43C944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11C5B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DB71AB" w14:textId="77777777" w:rsidR="009303D9" w:rsidRPr="005B520E" w:rsidRDefault="009303D9" w:rsidP="00ED0149">
      <w:pPr>
        <w:pStyle w:val="Heading2"/>
      </w:pPr>
      <w:r w:rsidRPr="005B520E">
        <w:t>Equations</w:t>
      </w:r>
    </w:p>
    <w:p w14:paraId="5CA4AC0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693D2C"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5CA1A4"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0B1F68F"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364C8798" w14:textId="77777777" w:rsidR="009303D9" w:rsidRDefault="009303D9" w:rsidP="00ED0149">
      <w:pPr>
        <w:pStyle w:val="Heading2"/>
      </w:pPr>
      <w:r>
        <w:t>Some Common Mistakes</w:t>
      </w:r>
    </w:p>
    <w:p w14:paraId="30FA9C2D" w14:textId="77777777" w:rsidR="009303D9" w:rsidRPr="005B520E" w:rsidRDefault="009303D9" w:rsidP="00E7596C">
      <w:pPr>
        <w:pStyle w:val="bulletlist"/>
      </w:pPr>
      <w:r w:rsidRPr="005B520E">
        <w:t>The word “data” is plural, not singular.</w:t>
      </w:r>
    </w:p>
    <w:p w14:paraId="1946288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38E06D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A8E4E8" w14:textId="77777777"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14:paraId="6C6275B7" w14:textId="77777777" w:rsidR="009303D9" w:rsidRPr="005B520E" w:rsidRDefault="009303D9" w:rsidP="00E7596C">
      <w:pPr>
        <w:pStyle w:val="bulletlist"/>
      </w:pPr>
      <w:r w:rsidRPr="005B520E">
        <w:t>Do not use the word “essentially” to mean “approximately” or “effectively”.</w:t>
      </w:r>
    </w:p>
    <w:p w14:paraId="184ADAB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AB5E51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F2377AD" w14:textId="77777777" w:rsidR="009303D9" w:rsidRPr="005B520E" w:rsidRDefault="009303D9" w:rsidP="00E7596C">
      <w:pPr>
        <w:pStyle w:val="bulletlist"/>
      </w:pPr>
      <w:r w:rsidRPr="005B520E">
        <w:t>Do not confuse “imply” and “infer”.</w:t>
      </w:r>
    </w:p>
    <w:p w14:paraId="0EB32881" w14:textId="77777777" w:rsidR="009303D9" w:rsidRPr="005B520E" w:rsidRDefault="009303D9" w:rsidP="00E7596C">
      <w:pPr>
        <w:pStyle w:val="bulletlist"/>
      </w:pPr>
      <w:r w:rsidRPr="005B520E">
        <w:t>The prefix “non” is not a word; it should be joined to the word it modifies, usually without a hyphen.</w:t>
      </w:r>
    </w:p>
    <w:p w14:paraId="0A258BB2" w14:textId="77777777" w:rsidR="009303D9" w:rsidRPr="005B520E" w:rsidRDefault="009303D9" w:rsidP="00E7596C">
      <w:pPr>
        <w:pStyle w:val="bulletlist"/>
      </w:pPr>
      <w:r w:rsidRPr="005B520E">
        <w:t>There is no period after the “et” in the Latin abbreviation “et al.”.</w:t>
      </w:r>
    </w:p>
    <w:p w14:paraId="5D6CF34B" w14:textId="77777777" w:rsidR="009303D9" w:rsidRPr="005B520E" w:rsidRDefault="009303D9" w:rsidP="00E7596C">
      <w:pPr>
        <w:pStyle w:val="bulletlist"/>
      </w:pPr>
      <w:r w:rsidRPr="005B520E">
        <w:t>The abbreviation “i.e.” means “that is”, and the abbreviation “e.g.” means “for example”.</w:t>
      </w:r>
    </w:p>
    <w:p w14:paraId="37BE76F6" w14:textId="77777777" w:rsidR="009303D9" w:rsidRPr="005B520E" w:rsidRDefault="009303D9" w:rsidP="00E7596C">
      <w:pPr>
        <w:pStyle w:val="BodyText"/>
      </w:pPr>
      <w:r w:rsidRPr="005B520E">
        <w:t>An excellent style manual for science writers is [7].</w:t>
      </w:r>
    </w:p>
    <w:p w14:paraId="20E698BB" w14:textId="4AE2152F" w:rsidR="009303D9" w:rsidRDefault="00F111AB" w:rsidP="006B6B66">
      <w:pPr>
        <w:pStyle w:val="Heading1"/>
      </w:pPr>
      <w:r>
        <w:t>Justify experimental method</w:t>
      </w:r>
    </w:p>
    <w:p w14:paraId="497DFDD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80455A" w14:textId="77777777" w:rsidR="009303D9" w:rsidRDefault="009303D9" w:rsidP="00ED0149">
      <w:pPr>
        <w:pStyle w:val="Heading2"/>
      </w:pPr>
      <w:r w:rsidRPr="005B520E">
        <w:t>Authors</w:t>
      </w:r>
      <w:r>
        <w:t xml:space="preserve"> and Affiliations</w:t>
      </w:r>
    </w:p>
    <w:p w14:paraId="30F1472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43FC5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233572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6A42DD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37F035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AAF2A7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CFC2019" w14:textId="77777777" w:rsidR="006F6D3D" w:rsidRDefault="006F6D3D" w:rsidP="006F6D3D">
      <w:pPr>
        <w:jc w:val="start"/>
        <w:rPr>
          <w:i/>
          <w:iCs/>
          <w:noProof/>
        </w:rPr>
      </w:pPr>
    </w:p>
    <w:p w14:paraId="0F6819E7" w14:textId="77777777" w:rsidR="009303D9" w:rsidRDefault="009303D9" w:rsidP="00ED0149">
      <w:pPr>
        <w:pStyle w:val="Heading2"/>
      </w:pPr>
      <w:r w:rsidRPr="005B520E">
        <w:t>Identify</w:t>
      </w:r>
      <w:r>
        <w:t xml:space="preserve"> the Headings</w:t>
      </w:r>
    </w:p>
    <w:p w14:paraId="27B67CF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EE43B7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4C9044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B5709C" w14:textId="77777777" w:rsidR="009303D9" w:rsidRDefault="009303D9" w:rsidP="00ED0149">
      <w:pPr>
        <w:pStyle w:val="Heading2"/>
      </w:pPr>
      <w:r>
        <w:t>Figures and Tables</w:t>
      </w:r>
    </w:p>
    <w:p w14:paraId="31ADC43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4D97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8352D5" w14:textId="77777777">
        <w:trPr>
          <w:cantSplit/>
          <w:trHeight w:val="240"/>
          <w:tblHeader/>
          <w:jc w:val="center"/>
        </w:trPr>
        <w:tc>
          <w:tcPr>
            <w:tcW w:w="36pt" w:type="dxa"/>
            <w:vMerge w:val="restart"/>
            <w:vAlign w:val="center"/>
          </w:tcPr>
          <w:p w14:paraId="25B4069A" w14:textId="77777777" w:rsidR="009303D9" w:rsidRDefault="009303D9">
            <w:pPr>
              <w:pStyle w:val="tablecolhead"/>
            </w:pPr>
            <w:r>
              <w:t>Table Head</w:t>
            </w:r>
          </w:p>
        </w:tc>
        <w:tc>
          <w:tcPr>
            <w:tcW w:w="207pt" w:type="dxa"/>
            <w:gridSpan w:val="3"/>
            <w:vAlign w:val="center"/>
          </w:tcPr>
          <w:p w14:paraId="066E10B3" w14:textId="77777777" w:rsidR="009303D9" w:rsidRDefault="009303D9">
            <w:pPr>
              <w:pStyle w:val="tablecolhead"/>
            </w:pPr>
            <w:r>
              <w:t>Table Column Head</w:t>
            </w:r>
          </w:p>
        </w:tc>
      </w:tr>
      <w:tr w:rsidR="009303D9" w14:paraId="3694F804" w14:textId="77777777">
        <w:trPr>
          <w:cantSplit/>
          <w:trHeight w:val="240"/>
          <w:tblHeader/>
          <w:jc w:val="center"/>
        </w:trPr>
        <w:tc>
          <w:tcPr>
            <w:tcW w:w="36pt" w:type="dxa"/>
            <w:vMerge/>
          </w:tcPr>
          <w:p w14:paraId="140D8AE0" w14:textId="77777777" w:rsidR="009303D9" w:rsidRDefault="009303D9">
            <w:pPr>
              <w:rPr>
                <w:sz w:val="16"/>
                <w:szCs w:val="16"/>
              </w:rPr>
            </w:pPr>
          </w:p>
        </w:tc>
        <w:tc>
          <w:tcPr>
            <w:tcW w:w="117pt" w:type="dxa"/>
            <w:vAlign w:val="center"/>
          </w:tcPr>
          <w:p w14:paraId="66957084" w14:textId="77777777" w:rsidR="009303D9" w:rsidRDefault="009303D9">
            <w:pPr>
              <w:pStyle w:val="tablecolsubhead"/>
            </w:pPr>
            <w:r>
              <w:t>Table column subhead</w:t>
            </w:r>
          </w:p>
        </w:tc>
        <w:tc>
          <w:tcPr>
            <w:tcW w:w="45pt" w:type="dxa"/>
            <w:vAlign w:val="center"/>
          </w:tcPr>
          <w:p w14:paraId="0E0A5A30" w14:textId="77777777" w:rsidR="009303D9" w:rsidRDefault="009303D9">
            <w:pPr>
              <w:pStyle w:val="tablecolsubhead"/>
            </w:pPr>
            <w:r>
              <w:t>Subhead</w:t>
            </w:r>
          </w:p>
        </w:tc>
        <w:tc>
          <w:tcPr>
            <w:tcW w:w="45pt" w:type="dxa"/>
            <w:vAlign w:val="center"/>
          </w:tcPr>
          <w:p w14:paraId="3E329BEF" w14:textId="77777777" w:rsidR="009303D9" w:rsidRDefault="009303D9">
            <w:pPr>
              <w:pStyle w:val="tablecolsubhead"/>
            </w:pPr>
            <w:r>
              <w:t>Subhead</w:t>
            </w:r>
          </w:p>
        </w:tc>
      </w:tr>
      <w:tr w:rsidR="009303D9" w14:paraId="6F622F71" w14:textId="77777777">
        <w:trPr>
          <w:trHeight w:val="320"/>
          <w:jc w:val="center"/>
        </w:trPr>
        <w:tc>
          <w:tcPr>
            <w:tcW w:w="36pt" w:type="dxa"/>
            <w:vAlign w:val="center"/>
          </w:tcPr>
          <w:p w14:paraId="0BFB8347" w14:textId="77777777" w:rsidR="009303D9" w:rsidRDefault="009303D9">
            <w:pPr>
              <w:pStyle w:val="tablecopy"/>
              <w:rPr>
                <w:sz w:val="8"/>
                <w:szCs w:val="8"/>
              </w:rPr>
            </w:pPr>
            <w:r>
              <w:t>copy</w:t>
            </w:r>
          </w:p>
        </w:tc>
        <w:tc>
          <w:tcPr>
            <w:tcW w:w="117pt" w:type="dxa"/>
            <w:vAlign w:val="center"/>
          </w:tcPr>
          <w:p w14:paraId="4AE7FBC1" w14:textId="77777777" w:rsidR="009303D9" w:rsidRDefault="009303D9">
            <w:pPr>
              <w:pStyle w:val="tablecopy"/>
            </w:pPr>
            <w:r>
              <w:t>More table copy</w:t>
            </w:r>
            <w:r>
              <w:rPr>
                <w:vertAlign w:val="superscript"/>
              </w:rPr>
              <w:t>a</w:t>
            </w:r>
          </w:p>
        </w:tc>
        <w:tc>
          <w:tcPr>
            <w:tcW w:w="45pt" w:type="dxa"/>
            <w:vAlign w:val="center"/>
          </w:tcPr>
          <w:p w14:paraId="40B20776" w14:textId="77777777" w:rsidR="009303D9" w:rsidRDefault="009303D9">
            <w:pPr>
              <w:rPr>
                <w:sz w:val="16"/>
                <w:szCs w:val="16"/>
              </w:rPr>
            </w:pPr>
          </w:p>
        </w:tc>
        <w:tc>
          <w:tcPr>
            <w:tcW w:w="45pt" w:type="dxa"/>
            <w:vAlign w:val="center"/>
          </w:tcPr>
          <w:p w14:paraId="08D5065F" w14:textId="77777777" w:rsidR="009303D9" w:rsidRDefault="009303D9">
            <w:pPr>
              <w:rPr>
                <w:sz w:val="16"/>
                <w:szCs w:val="16"/>
              </w:rPr>
            </w:pPr>
          </w:p>
        </w:tc>
      </w:tr>
    </w:tbl>
    <w:p w14:paraId="24C3067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8DB421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8458A8" w14:textId="6B92F2FB"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808522" w14:textId="2BB094BF" w:rsidR="00F111AB" w:rsidRPr="00F111AB" w:rsidRDefault="00F111AB" w:rsidP="00F111AB">
      <w:pPr>
        <w:pStyle w:val="Heading1"/>
        <w:rPr>
          <w:lang w:val="en-GB"/>
        </w:rPr>
      </w:pPr>
      <w:r>
        <w:rPr>
          <w:lang w:val="en-GB"/>
        </w:rPr>
        <w:t>cOMMUNICATE THE PROJECT’S SCIENTIFIC NOVELTY BY FRAMING A RESEARCH GAP</w:t>
      </w:r>
    </w:p>
    <w:p w14:paraId="764A041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08CB9A2"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1BA4150" w14:textId="77777777" w:rsidR="009303D9" w:rsidRDefault="009303D9" w:rsidP="00A059B3">
      <w:pPr>
        <w:pStyle w:val="Heading5"/>
      </w:pPr>
      <w:r w:rsidRPr="005B520E">
        <w:t>References</w:t>
      </w:r>
    </w:p>
    <w:p w14:paraId="61685C26"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lastRenderedPageBreak/>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A3FF9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D910FE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11C1F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EE60B9F" w14:textId="77777777" w:rsidR="009303D9" w:rsidRPr="00EA059C" w:rsidRDefault="009303D9">
      <w:pPr>
        <w:rPr>
          <w:color w:val="70AD47" w:themeColor="accent6"/>
        </w:rPr>
      </w:pPr>
    </w:p>
    <w:p w14:paraId="39206888" w14:textId="77777777" w:rsidR="00EA059C" w:rsidRPr="00EA059C" w:rsidRDefault="00EA059C" w:rsidP="00EA059C">
      <w:pPr>
        <w:pStyle w:val="references"/>
        <w:rPr>
          <w:color w:val="70AD47" w:themeColor="accent6"/>
          <w:lang w:val="en-GB" w:eastAsia="en-GB"/>
        </w:rPr>
      </w:pPr>
      <w:r w:rsidRPr="00EA059C">
        <w:rPr>
          <w:color w:val="70AD47" w:themeColor="accent6"/>
          <w:lang w:val="en-GB" w:eastAsia="en-GB"/>
        </w:rPr>
        <w:t xml:space="preserve">O'dwyer, E. and Ҫoymak, A., 2020. Basic human values and their contexts: A multilevel analysis of support for the use of armed drones in the United States, United Kingdom, and Turkey. </w:t>
      </w:r>
      <w:r w:rsidRPr="00EA059C">
        <w:rPr>
          <w:i/>
          <w:iCs/>
          <w:color w:val="70AD47" w:themeColor="accent6"/>
          <w:lang w:val="en-GB" w:eastAsia="en-GB"/>
        </w:rPr>
        <w:t>Political Psychology</w:t>
      </w:r>
      <w:r w:rsidRPr="00EA059C">
        <w:rPr>
          <w:color w:val="70AD47" w:themeColor="accent6"/>
          <w:lang w:val="en-GB" w:eastAsia="en-GB"/>
        </w:rPr>
        <w:t xml:space="preserve">, </w:t>
      </w:r>
      <w:r w:rsidRPr="00EA059C">
        <w:rPr>
          <w:i/>
          <w:iCs/>
          <w:color w:val="70AD47" w:themeColor="accent6"/>
          <w:lang w:val="en-GB" w:eastAsia="en-GB"/>
        </w:rPr>
        <w:t>41</w:t>
      </w:r>
      <w:r w:rsidRPr="00EA059C">
        <w:rPr>
          <w:color w:val="70AD47" w:themeColor="accent6"/>
          <w:lang w:val="en-GB" w:eastAsia="en-GB"/>
        </w:rPr>
        <w:t>(2), pp.249-264.</w:t>
      </w:r>
    </w:p>
    <w:p w14:paraId="7EDA23E3" w14:textId="77777777" w:rsidR="00A66E92" w:rsidRPr="008A348C" w:rsidRDefault="00A66E92" w:rsidP="00A66E92">
      <w:pPr>
        <w:pStyle w:val="references"/>
        <w:rPr>
          <w:color w:val="70AD47" w:themeColor="accent6"/>
          <w:lang w:val="en-GB" w:eastAsia="en-GB"/>
        </w:rPr>
      </w:pPr>
      <w:r w:rsidRPr="00A66E92">
        <w:rPr>
          <w:color w:val="70AD47" w:themeColor="accent6"/>
          <w:lang w:val="en-GB" w:eastAsia="en-GB"/>
        </w:rPr>
        <w:t xml:space="preserve">McNeal, G.S., 2014. Drones and aerial surveillance: Considerations for legislators. </w:t>
      </w:r>
      <w:r w:rsidRPr="00A66E92">
        <w:rPr>
          <w:i/>
          <w:iCs/>
          <w:color w:val="70AD47" w:themeColor="accent6"/>
          <w:lang w:val="en-GB" w:eastAsia="en-GB"/>
        </w:rPr>
        <w:t xml:space="preserve">Brookings Institution: The Robots Are Coming: The Project </w:t>
      </w:r>
      <w:r w:rsidRPr="008A348C">
        <w:rPr>
          <w:i/>
          <w:iCs/>
          <w:color w:val="70AD47" w:themeColor="accent6"/>
          <w:lang w:val="en-GB" w:eastAsia="en-GB"/>
        </w:rPr>
        <w:t>on Civilian Robotics</w:t>
      </w:r>
      <w:r w:rsidRPr="008A348C">
        <w:rPr>
          <w:color w:val="70AD47" w:themeColor="accent6"/>
          <w:lang w:val="en-GB" w:eastAsia="en-GB"/>
        </w:rPr>
        <w:t>.</w:t>
      </w:r>
    </w:p>
    <w:p w14:paraId="52D5D129" w14:textId="77777777" w:rsidR="008A348C" w:rsidRPr="008A348C" w:rsidRDefault="008A348C" w:rsidP="008A348C">
      <w:pPr>
        <w:pStyle w:val="references"/>
        <w:rPr>
          <w:lang w:val="en-GB" w:eastAsia="en-GB"/>
        </w:rPr>
      </w:pPr>
      <w:r w:rsidRPr="008A348C">
        <w:rPr>
          <w:color w:val="70AD47" w:themeColor="accent6"/>
          <w:lang w:val="en-GB" w:eastAsia="en-GB"/>
        </w:rPr>
        <w:t xml:space="preserve">Muthusenthil, B. and Kim, H.S., 2018. CCTV Surveillance System, attacks and design goals. </w:t>
      </w:r>
      <w:r w:rsidRPr="008A348C">
        <w:rPr>
          <w:i/>
          <w:iCs/>
          <w:color w:val="70AD47" w:themeColor="accent6"/>
          <w:lang w:val="en-GB" w:eastAsia="en-GB"/>
        </w:rPr>
        <w:t>International Journal of Electrical and Computer Engineering</w:t>
      </w:r>
      <w:r w:rsidRPr="008A348C">
        <w:rPr>
          <w:color w:val="70AD47" w:themeColor="accent6"/>
          <w:lang w:val="en-GB" w:eastAsia="en-GB"/>
        </w:rPr>
        <w:t xml:space="preserve">, </w:t>
      </w:r>
      <w:r w:rsidRPr="008A348C">
        <w:rPr>
          <w:i/>
          <w:iCs/>
          <w:color w:val="70AD47" w:themeColor="accent6"/>
          <w:lang w:val="en-GB" w:eastAsia="en-GB"/>
        </w:rPr>
        <w:t>8</w:t>
      </w:r>
      <w:r w:rsidRPr="008A348C">
        <w:rPr>
          <w:color w:val="70AD47" w:themeColor="accent6"/>
          <w:lang w:val="en-GB" w:eastAsia="en-GB"/>
        </w:rPr>
        <w:t>(4), p.2072</w:t>
      </w:r>
      <w:r w:rsidRPr="008A348C">
        <w:rPr>
          <w:lang w:val="en-GB" w:eastAsia="en-GB"/>
        </w:rPr>
        <w:t>.</w:t>
      </w:r>
    </w:p>
    <w:p w14:paraId="6D4B1FE7" w14:textId="77777777" w:rsidR="008A348C" w:rsidRPr="008A348C" w:rsidRDefault="008A348C" w:rsidP="008A348C">
      <w:pPr>
        <w:pStyle w:val="references"/>
        <w:rPr>
          <w:lang w:val="en-GB" w:eastAsia="en-GB"/>
        </w:rPr>
      </w:pPr>
      <w:r w:rsidRPr="008A348C">
        <w:rPr>
          <w:color w:val="70AD47" w:themeColor="accent6"/>
          <w:lang w:val="en-GB" w:eastAsia="en-GB"/>
        </w:rPr>
        <w:t xml:space="preserve">Welsh, B.C. and Farrington, D.P., 2008. Effects of </w:t>
      </w:r>
      <w:r w:rsidRPr="008A348C">
        <w:rPr>
          <w:color w:val="70AD47" w:themeColor="accent6"/>
          <w:lang w:val="en-GB" w:eastAsia="en-GB"/>
        </w:rPr>
        <w:t xml:space="preserve">closed circuit television surveillance on crime. </w:t>
      </w:r>
      <w:r w:rsidRPr="008A348C">
        <w:rPr>
          <w:i/>
          <w:iCs/>
          <w:color w:val="70AD47" w:themeColor="accent6"/>
          <w:lang w:val="en-GB" w:eastAsia="en-GB"/>
        </w:rPr>
        <w:t>Campbell systematic reviews</w:t>
      </w:r>
      <w:r w:rsidRPr="008A348C">
        <w:rPr>
          <w:color w:val="70AD47" w:themeColor="accent6"/>
          <w:lang w:val="en-GB" w:eastAsia="en-GB"/>
        </w:rPr>
        <w:t xml:space="preserve">, </w:t>
      </w:r>
      <w:r w:rsidRPr="008A348C">
        <w:rPr>
          <w:i/>
          <w:iCs/>
          <w:color w:val="70AD47" w:themeColor="accent6"/>
          <w:lang w:val="en-GB" w:eastAsia="en-GB"/>
        </w:rPr>
        <w:t>4</w:t>
      </w:r>
      <w:r w:rsidRPr="008A348C">
        <w:rPr>
          <w:color w:val="70AD47" w:themeColor="accent6"/>
          <w:lang w:val="en-GB" w:eastAsia="en-GB"/>
        </w:rPr>
        <w:t>(1), pp.1-73</w:t>
      </w:r>
      <w:r w:rsidRPr="008A348C">
        <w:rPr>
          <w:lang w:val="en-GB" w:eastAsia="en-GB"/>
        </w:rPr>
        <w:t>.</w:t>
      </w:r>
    </w:p>
    <w:p w14:paraId="48A3F94E" w14:textId="77777777" w:rsidR="00C27086" w:rsidRPr="00C27086" w:rsidRDefault="00C27086" w:rsidP="00C27086">
      <w:pPr>
        <w:pStyle w:val="references"/>
        <w:rPr>
          <w:color w:val="70AD47" w:themeColor="accent6"/>
          <w:lang w:val="en-GB" w:eastAsia="en-GB"/>
        </w:rPr>
      </w:pPr>
      <w:r w:rsidRPr="00C27086">
        <w:rPr>
          <w:color w:val="70AD47" w:themeColor="accent6"/>
          <w:lang w:val="en-GB" w:eastAsia="en-GB"/>
        </w:rPr>
        <w:t xml:space="preserve">Dilshad, N., Hwang, J., Song, J. and Sung, N., 2020, October. Applications and challenges in video surveillance via drone: A brief survey. In </w:t>
      </w:r>
      <w:r w:rsidRPr="00C27086">
        <w:rPr>
          <w:i/>
          <w:iCs/>
          <w:color w:val="70AD47" w:themeColor="accent6"/>
          <w:lang w:val="en-GB" w:eastAsia="en-GB"/>
        </w:rPr>
        <w:t>2020 International Conference on Information and Communication Technology Convergence (ICTC)</w:t>
      </w:r>
      <w:r w:rsidRPr="00C27086">
        <w:rPr>
          <w:color w:val="70AD47" w:themeColor="accent6"/>
          <w:lang w:val="en-GB" w:eastAsia="en-GB"/>
        </w:rPr>
        <w:t xml:space="preserve"> (pp. 728-732). IEEE.</w:t>
      </w:r>
    </w:p>
    <w:p w14:paraId="3F370A1E" w14:textId="77777777" w:rsidR="00C6538C" w:rsidRPr="00C6538C" w:rsidRDefault="00C6538C" w:rsidP="00C6538C">
      <w:pPr>
        <w:pStyle w:val="references"/>
        <w:rPr>
          <w:lang w:val="en-GB" w:eastAsia="en-GB"/>
        </w:rPr>
      </w:pPr>
      <w:r w:rsidRPr="00C6538C">
        <w:rPr>
          <w:color w:val="70AD47" w:themeColor="accent6"/>
          <w:lang w:val="en-GB" w:eastAsia="en-GB"/>
        </w:rPr>
        <w:t xml:space="preserve">Marušić, Ž., Zelenika, D., Marušić, T. and Gotovac, S., 2019, June. Visual search on aerial imagery as support for finding lost persons. In </w:t>
      </w:r>
      <w:r w:rsidRPr="00C6538C">
        <w:rPr>
          <w:i/>
          <w:iCs/>
          <w:color w:val="70AD47" w:themeColor="accent6"/>
          <w:lang w:val="en-GB" w:eastAsia="en-GB"/>
        </w:rPr>
        <w:t>2019 8th Mediterranean Conference on Embedded Computing (MECO)</w:t>
      </w:r>
      <w:r w:rsidRPr="00C6538C">
        <w:rPr>
          <w:color w:val="70AD47" w:themeColor="accent6"/>
          <w:lang w:val="en-GB" w:eastAsia="en-GB"/>
        </w:rPr>
        <w:t xml:space="preserve"> (pp. 1-4). IEEE</w:t>
      </w:r>
      <w:r w:rsidRPr="00C6538C">
        <w:rPr>
          <w:lang w:val="en-GB" w:eastAsia="en-GB"/>
        </w:rPr>
        <w:t>.</w:t>
      </w:r>
    </w:p>
    <w:p w14:paraId="3312A380" w14:textId="3EED4892" w:rsidR="000D50D8" w:rsidRDefault="000D50D8" w:rsidP="000D50D8">
      <w:pPr>
        <w:pStyle w:val="references"/>
        <w:rPr>
          <w:color w:val="70AD47" w:themeColor="accent6"/>
          <w:lang w:val="en-GB" w:eastAsia="en-GB"/>
        </w:rPr>
      </w:pPr>
      <w:r w:rsidRPr="000D50D8">
        <w:rPr>
          <w:color w:val="70AD47" w:themeColor="accent6"/>
          <w:lang w:val="en-GB" w:eastAsia="en-GB"/>
        </w:rPr>
        <w:t xml:space="preserve">Krystosik-Gromadzińska, A., 2021. The use of drones in the maritime sector–areas and benefits. </w:t>
      </w:r>
      <w:r w:rsidRPr="000D50D8">
        <w:rPr>
          <w:i/>
          <w:iCs/>
          <w:color w:val="70AD47" w:themeColor="accent6"/>
          <w:lang w:val="en-GB" w:eastAsia="en-GB"/>
        </w:rPr>
        <w:t>Zeszyty Naukowe Akademii Morskiej w Szczecinie</w:t>
      </w:r>
      <w:r w:rsidRPr="000D50D8">
        <w:rPr>
          <w:color w:val="70AD47" w:themeColor="accent6"/>
          <w:lang w:val="en-GB" w:eastAsia="en-GB"/>
        </w:rPr>
        <w:t>, p.16.</w:t>
      </w:r>
    </w:p>
    <w:p w14:paraId="50B1F3D5" w14:textId="792BA23A" w:rsidR="003E38A5" w:rsidRDefault="003E38A5" w:rsidP="003E38A5">
      <w:pPr>
        <w:pStyle w:val="references"/>
        <w:rPr>
          <w:color w:val="70AD47" w:themeColor="accent6"/>
          <w:lang w:val="en-GB" w:eastAsia="en-GB"/>
        </w:rPr>
      </w:pPr>
      <w:r w:rsidRPr="003E38A5">
        <w:rPr>
          <w:color w:val="70AD47" w:themeColor="accent6"/>
          <w:lang w:val="en-GB" w:eastAsia="en-GB"/>
        </w:rPr>
        <w:t xml:space="preserve">Patrik, A., Utama, G., Gunawan, A.A.S., Chowanda, A., Suroso, J.S., Shofiyanti, R. and Budiharto, W., 2019. GNSS-based navigation systems of autonomous drone for delivering items. </w:t>
      </w:r>
      <w:r w:rsidRPr="003E38A5">
        <w:rPr>
          <w:i/>
          <w:iCs/>
          <w:color w:val="70AD47" w:themeColor="accent6"/>
          <w:lang w:val="en-GB" w:eastAsia="en-GB"/>
        </w:rPr>
        <w:t>Journal of Big Data</w:t>
      </w:r>
      <w:r w:rsidRPr="003E38A5">
        <w:rPr>
          <w:color w:val="70AD47" w:themeColor="accent6"/>
          <w:lang w:val="en-GB" w:eastAsia="en-GB"/>
        </w:rPr>
        <w:t xml:space="preserve">, </w:t>
      </w:r>
      <w:r w:rsidRPr="003E38A5">
        <w:rPr>
          <w:i/>
          <w:iCs/>
          <w:color w:val="70AD47" w:themeColor="accent6"/>
          <w:lang w:val="en-GB" w:eastAsia="en-GB"/>
        </w:rPr>
        <w:t>6</w:t>
      </w:r>
      <w:r w:rsidRPr="003E38A5">
        <w:rPr>
          <w:color w:val="70AD47" w:themeColor="accent6"/>
          <w:lang w:val="en-GB" w:eastAsia="en-GB"/>
        </w:rPr>
        <w:t>(1), pp.1-14.</w:t>
      </w:r>
    </w:p>
    <w:p w14:paraId="19FB86B4" w14:textId="7524D76D" w:rsidR="00250D2D" w:rsidRPr="00250D2D" w:rsidRDefault="00250D2D" w:rsidP="003E38A5">
      <w:pPr>
        <w:pStyle w:val="references"/>
        <w:rPr>
          <w:color w:val="70AD47" w:themeColor="accent6"/>
          <w:lang w:val="en-GB" w:eastAsia="en-GB"/>
        </w:rPr>
      </w:pPr>
      <w:r w:rsidRPr="00250D2D">
        <w:rPr>
          <w:color w:val="70AD47" w:themeColor="accent6"/>
        </w:rPr>
        <w:t xml:space="preserve">Hasan, K.M., Newaz, S.S. and Ahsan, M.S., 2018. Design and development of an aircraft type portable drone for surveillance and disaster management. </w:t>
      </w:r>
      <w:r w:rsidRPr="00250D2D">
        <w:rPr>
          <w:i/>
          <w:iCs/>
          <w:color w:val="70AD47" w:themeColor="accent6"/>
        </w:rPr>
        <w:t>International Journal of Intelligent Unmanned Systems</w:t>
      </w:r>
    </w:p>
    <w:p w14:paraId="3005D445" w14:textId="77777777" w:rsidR="003E38A5" w:rsidRPr="000D50D8" w:rsidRDefault="003E38A5" w:rsidP="000D50D8">
      <w:pPr>
        <w:pStyle w:val="references"/>
        <w:rPr>
          <w:color w:val="70AD47" w:themeColor="accent6"/>
          <w:lang w:val="en-GB" w:eastAsia="en-GB"/>
        </w:rPr>
      </w:pPr>
    </w:p>
    <w:p w14:paraId="5994E298" w14:textId="77777777" w:rsidR="009303D9" w:rsidRDefault="009303D9" w:rsidP="00836367">
      <w:pPr>
        <w:pStyle w:val="references"/>
        <w:numPr>
          <w:ilvl w:val="0"/>
          <w:numId w:val="0"/>
        </w:numPr>
        <w:ind w:start="18pt" w:hanging="18pt"/>
      </w:pPr>
    </w:p>
    <w:p w14:paraId="3FC5C97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1CDE74B" w14:textId="5B270C7F" w:rsidR="009303D9" w:rsidRDefault="00095666" w:rsidP="005B520E">
      <w:r>
        <w:rPr>
          <w:noProof/>
          <w:lang w:val="en-GB" w:eastAsia="en-GB"/>
        </w:rPr>
        <w:drawing>
          <wp:anchor distT="45720" distB="45720" distL="114300" distR="114300" simplePos="0" relativeHeight="251659776" behindDoc="0" locked="0" layoutInCell="1" allowOverlap="1" wp14:anchorId="783CBC65" wp14:editId="707A586D">
            <wp:simplePos x="0" y="0"/>
            <wp:positionH relativeFrom="column">
              <wp:posOffset>1204595</wp:posOffset>
            </wp:positionH>
            <wp:positionV relativeFrom="paragraph">
              <wp:posOffset>0</wp:posOffset>
            </wp:positionV>
            <wp:extent cx="5038725" cy="2876550"/>
            <wp:effectExtent l="0" t="0" r="28575"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038725" cy="2876550"/>
                    </a:xfrm>
                    <a:prstGeom prst="rect">
                      <a:avLst/>
                    </a:prstGeom>
                    <a:solidFill>
                      <a:srgbClr val="FFFFFF"/>
                    </a:solidFill>
                    <a:ln w="9525">
                      <a:solidFill>
                        <a:srgbClr val="000000"/>
                      </a:solidFill>
                      <a:miter lim="800%"/>
                      <a:headEnd/>
                      <a:tailEnd/>
                    </a:ln>
                  </wp:spPr>
                  <wp:txbx>
                    <wne:txbxContent>
                      <w:p w14:paraId="0DE9FEDC" w14:textId="041753B5" w:rsidR="00095666" w:rsidRDefault="00095666">
                        <w:r>
                          <w:rPr>
                            <w:noProof/>
                            <w:lang w:val="en-GB" w:eastAsia="en-GB"/>
                          </w:rPr>
                          <w:drawing>
                            <wp:inline distT="0" distB="0" distL="0" distR="0" wp14:anchorId="0DF30BFE" wp14:editId="792943B8">
                              <wp:extent cx="4898302" cy="28003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4913045" cy="2808778"/>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B2B40">
        <w:rPr>
          <w:noProof/>
          <w:lang w:val="en-GB" w:eastAsia="en-GB"/>
        </w:rPr>
        <w:drawing>
          <wp:anchor distT="0" distB="0" distL="114300" distR="114300" simplePos="0" relativeHeight="251657728" behindDoc="1" locked="0" layoutInCell="1" allowOverlap="1" wp14:anchorId="732EE9A8" wp14:editId="69C6C1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20E485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FB2A6C"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9EF087B" w14:textId="77777777" w:rsidR="00100BEA" w:rsidRDefault="00100BEA" w:rsidP="001A3B3D">
      <w:r>
        <w:separator/>
      </w:r>
    </w:p>
  </w:endnote>
  <w:endnote w:type="continuationSeparator" w:id="0">
    <w:p w14:paraId="7342AA35" w14:textId="77777777" w:rsidR="00100BEA" w:rsidRDefault="00100B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4507107" w14:textId="77777777" w:rsidR="00100BEA" w:rsidRDefault="00100BEA" w:rsidP="001A3B3D">
      <w:r>
        <w:separator/>
      </w:r>
    </w:p>
  </w:footnote>
  <w:footnote w:type="continuationSeparator" w:id="0">
    <w:p w14:paraId="458B60A5" w14:textId="77777777" w:rsidR="00100BEA" w:rsidRDefault="00100BEA"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5666"/>
    <w:rsid w:val="000C1E68"/>
    <w:rsid w:val="000D50D8"/>
    <w:rsid w:val="00100BEA"/>
    <w:rsid w:val="001A2EFD"/>
    <w:rsid w:val="001A3B3D"/>
    <w:rsid w:val="001B67DC"/>
    <w:rsid w:val="002254A9"/>
    <w:rsid w:val="00233D97"/>
    <w:rsid w:val="002347A2"/>
    <w:rsid w:val="00250D2D"/>
    <w:rsid w:val="0028389D"/>
    <w:rsid w:val="002850E3"/>
    <w:rsid w:val="00297A62"/>
    <w:rsid w:val="002A719A"/>
    <w:rsid w:val="00354FCF"/>
    <w:rsid w:val="003A19E2"/>
    <w:rsid w:val="003B2B40"/>
    <w:rsid w:val="003B4E04"/>
    <w:rsid w:val="003E38A5"/>
    <w:rsid w:val="003F5A08"/>
    <w:rsid w:val="00420716"/>
    <w:rsid w:val="004325FB"/>
    <w:rsid w:val="004432BA"/>
    <w:rsid w:val="0044407E"/>
    <w:rsid w:val="00447BB9"/>
    <w:rsid w:val="0046031D"/>
    <w:rsid w:val="00473AC9"/>
    <w:rsid w:val="004A69AB"/>
    <w:rsid w:val="004D72B5"/>
    <w:rsid w:val="005325AA"/>
    <w:rsid w:val="00551B7F"/>
    <w:rsid w:val="0056610F"/>
    <w:rsid w:val="00575BCA"/>
    <w:rsid w:val="005B0344"/>
    <w:rsid w:val="005B520E"/>
    <w:rsid w:val="005E2800"/>
    <w:rsid w:val="00605825"/>
    <w:rsid w:val="00645D22"/>
    <w:rsid w:val="00651A08"/>
    <w:rsid w:val="00654204"/>
    <w:rsid w:val="00670434"/>
    <w:rsid w:val="0067432A"/>
    <w:rsid w:val="006B6B66"/>
    <w:rsid w:val="006F6D3D"/>
    <w:rsid w:val="00715BEA"/>
    <w:rsid w:val="00732149"/>
    <w:rsid w:val="00740EEA"/>
    <w:rsid w:val="00794804"/>
    <w:rsid w:val="007B33F1"/>
    <w:rsid w:val="007B6DDA"/>
    <w:rsid w:val="007C0308"/>
    <w:rsid w:val="007C2FF2"/>
    <w:rsid w:val="007D4599"/>
    <w:rsid w:val="007D6232"/>
    <w:rsid w:val="007E1A72"/>
    <w:rsid w:val="007F1F99"/>
    <w:rsid w:val="007F768F"/>
    <w:rsid w:val="0080791D"/>
    <w:rsid w:val="00836367"/>
    <w:rsid w:val="00862668"/>
    <w:rsid w:val="00873603"/>
    <w:rsid w:val="00874C37"/>
    <w:rsid w:val="008A2C7D"/>
    <w:rsid w:val="008A348C"/>
    <w:rsid w:val="008B6524"/>
    <w:rsid w:val="008C2666"/>
    <w:rsid w:val="008C4B23"/>
    <w:rsid w:val="008F6E2C"/>
    <w:rsid w:val="009303D9"/>
    <w:rsid w:val="00933C64"/>
    <w:rsid w:val="00972203"/>
    <w:rsid w:val="00987C2B"/>
    <w:rsid w:val="009A3584"/>
    <w:rsid w:val="009F1D79"/>
    <w:rsid w:val="00A059B3"/>
    <w:rsid w:val="00A42DD2"/>
    <w:rsid w:val="00A66E92"/>
    <w:rsid w:val="00A85CF1"/>
    <w:rsid w:val="00A86839"/>
    <w:rsid w:val="00AE3409"/>
    <w:rsid w:val="00B11A60"/>
    <w:rsid w:val="00B122F7"/>
    <w:rsid w:val="00B22613"/>
    <w:rsid w:val="00B37660"/>
    <w:rsid w:val="00B44A76"/>
    <w:rsid w:val="00B768D1"/>
    <w:rsid w:val="00BA1025"/>
    <w:rsid w:val="00BA799E"/>
    <w:rsid w:val="00BC3420"/>
    <w:rsid w:val="00BD670B"/>
    <w:rsid w:val="00BE7D3C"/>
    <w:rsid w:val="00BF3406"/>
    <w:rsid w:val="00BF5FF6"/>
    <w:rsid w:val="00C0207F"/>
    <w:rsid w:val="00C11888"/>
    <w:rsid w:val="00C16117"/>
    <w:rsid w:val="00C25209"/>
    <w:rsid w:val="00C27086"/>
    <w:rsid w:val="00C3075A"/>
    <w:rsid w:val="00C6538C"/>
    <w:rsid w:val="00C919A4"/>
    <w:rsid w:val="00CA4392"/>
    <w:rsid w:val="00CC393F"/>
    <w:rsid w:val="00CC3F77"/>
    <w:rsid w:val="00D2176E"/>
    <w:rsid w:val="00D30BB6"/>
    <w:rsid w:val="00D632BE"/>
    <w:rsid w:val="00D72D06"/>
    <w:rsid w:val="00D7522C"/>
    <w:rsid w:val="00D7536F"/>
    <w:rsid w:val="00D76668"/>
    <w:rsid w:val="00E07383"/>
    <w:rsid w:val="00E165BC"/>
    <w:rsid w:val="00E61E12"/>
    <w:rsid w:val="00E7596C"/>
    <w:rsid w:val="00E878F2"/>
    <w:rsid w:val="00EA059C"/>
    <w:rsid w:val="00ED0149"/>
    <w:rsid w:val="00EF7DE3"/>
    <w:rsid w:val="00F03103"/>
    <w:rsid w:val="00F111AB"/>
    <w:rsid w:val="00F271DE"/>
    <w:rsid w:val="00F627DA"/>
    <w:rsid w:val="00F7288F"/>
    <w:rsid w:val="00F847A6"/>
    <w:rsid w:val="00F9441B"/>
    <w:rsid w:val="00FA4C32"/>
    <w:rsid w:val="00FA58BC"/>
    <w:rsid w:val="00FE7114"/>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 w:type="character" w:customStyle="1" w:styleId="markedcontent">
    <w:name w:val="markedcontent"/>
    <w:basedOn w:val="DefaultParagraphFont"/>
    <w:rsid w:val="000D50D8"/>
  </w:style>
  <w:style w:type="character" w:customStyle="1" w:styleId="highlight">
    <w:name w:val="highlight"/>
    <w:basedOn w:val="DefaultParagraphFont"/>
    <w:rsid w:val="000D50D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730732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6822">
          <w:marLeft w:val="0pt"/>
          <w:marRight w:val="0pt"/>
          <w:marTop w:val="0pt"/>
          <w:marBottom w:val="0pt"/>
          <w:divBdr>
            <w:top w:val="none" w:sz="0" w:space="0" w:color="auto"/>
            <w:left w:val="none" w:sz="0" w:space="0" w:color="auto"/>
            <w:bottom w:val="none" w:sz="0" w:space="0" w:color="auto"/>
            <w:right w:val="none" w:sz="0" w:space="0" w:color="auto"/>
          </w:divBdr>
        </w:div>
      </w:divsChild>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43366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408583">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7449C61-E3F2-415D-AF22-216D1827811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273</TotalTime>
  <Pages>1</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Technician</cp:lastModifiedBy>
  <cp:revision>31</cp:revision>
  <cp:lastPrinted>2021-02-23T19:29:00Z</cp:lastPrinted>
  <dcterms:created xsi:type="dcterms:W3CDTF">2022-05-09T12:11:00Z</dcterms:created>
  <dcterms:modified xsi:type="dcterms:W3CDTF">2022-05-10T20:18:00Z</dcterms:modified>
</cp:coreProperties>
</file>