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Modelado en Promela del pipeline concurrente (concurrente.go)</w:t>
      </w:r>
    </w:p>
    <w:p>
      <w:r>
        <w:t>A continuación se resume, en clave académica y sin entrar en detalles de implementación accesorios, el modelo Promela asociado al archivo concurrente.go del mismo directorio. El modelo fuente es concurrente.pml; las afirmaciones sobre verificación se entienden siempre respecto de ese artefacto y de los parámetros fijos allí declarados (número de filas abstractas, workers y capacidad de buffer), no respecto de un despliegue arbitrario sobre un CSV completo.</w:t>
      </w:r>
    </w:p>
    <w:p>
      <w:pPr>
        <w:pStyle w:val="Heading1"/>
      </w:pPr>
      <w:r>
        <w:t>Sección crítica</w:t>
      </w:r>
    </w:p>
    <w:p>
      <w:r>
        <w:t>Los workers pueden terminar filas en un orden distinto al de lectura, de modo que el recolector necesita memoria intermedia y un puntero lógico (nextExpected) que solo avanza cuando la siguiente fila ya está disponible. En Go, esa lógica —actualizar el mapa pending, consumir en secuencia y escribir con writer.Write— quedó reunida bajo el mutex orderMu, de forma que ninguna interrupción entre Lock y Unlock deje el mapa y los contadores en un estado intermedio visible para otro hilo. El Promela no reproduce tipos ni ficheros; sustituye el mapa por un arreglo de marcas written[] y el contador por next, pero conserva la misma idea de frontera: entre la adquisición de mtx y su liberación solo el proceso Consumer altera el reordenado abstracto.</w:t>
      </w:r>
    </w:p>
    <w:p>
      <w:pPr>
        <w:pStyle w:val="Heading1"/>
      </w:pPr>
      <w:r>
        <w:t>Sincronización</w:t>
      </w:r>
    </w:p>
    <w:p>
      <w:r>
        <w:t>La coordinación del sistema no se reduce al mutex. Los canales jobs y results siguen siendo el mecanismo dominante: transportan índices de trabajo y resultados entre el productor, el pool y el recolector, con la misma función que en Go tienen los canales con buffer. El cierre del canal de entrada se modela mediante centinelas repetidos (SENTINEL), y el fin del pool mediante un contador done_workers incrementado al terminar cada worker, en correspondencia informal con sync.WaitGroup. El mutex aparece en un segundo plano, como cerrojo sobre el estado mutable del recolector; no sustituye a los canales ni resuelve por sí solo el problema de la terminación global, que depende de la conjunción entre el agotamiento de mensajes y el cierre lógico del flujo de resultados.</w:t>
      </w:r>
    </w:p>
    <w:p>
      <w:pPr>
        <w:pStyle w:val="Heading1"/>
      </w:pPr>
      <w:r>
        <w:t>Comprobación de exclusión mutua</w:t>
      </w:r>
    </w:p>
    <w:p>
      <w:r>
        <w:t>En el modelo, la exclusión mutua del recolector está escrita explícitamente: mtx pasa a ocupado solo si estaba libre, en un paso atómico, y vuelve a liberarse al salir de la región donde se actualizan written, next y processed. SPIN recorre intercalaciones; no “demuestra” el mutex de la librería estándar de Go, sino la coherencia del guion Promela frente a esas intercalaciones. La ausencia de errores en una corrida exhaustiva —errors: 0— indica que las aserciones insertadas (límites del índice, igualdad de processed y next con ROWS al final) no se violaron en ningún estado alcanzable bajo las constantes del modelo. El alcance de esa conclusión es, por tanto, el del .pml acotado, no el de cualquier configuración del binario.</w:t>
      </w:r>
    </w:p>
    <w:p>
      <w:pPr>
        <w:pStyle w:val="Heading1"/>
      </w:pPr>
      <w:r>
        <w:t>Comprobación de deadlock</w:t>
      </w:r>
    </w:p>
    <w:p>
      <w:r>
        <w:t>El verificador pan, en su configuración por defecto, marca la búsqueda de invalid end states: configuraciones en las que ningún proceso puede continuar sin que el modelo haya llegado a una terminación admitida. Esa bandera corresponde, en la práctica habitual, a la detección de bloqueos globales. En la ejecución que se reproduce al final del documento, el resumen muestra errors: 0 junto con invalid end states activado, lo que interpretamos como que no apareció un estado final inválido en el espacio explorado ni una aserción rota. La demostración sigue siendo finita: crece con ROWS, WORKERS y BUF, y deja de ser aplicable si se altera la lógica del consumer o la disciplina de los centinelas.</w:t>
      </w:r>
    </w:p>
    <w:p>
      <w:pPr>
        <w:pStyle w:val="Heading1"/>
      </w:pPr>
      <w:r>
        <w:t>Anexo: comandos y salida de verificación</w:t>
      </w:r>
    </w:p>
    <w:p>
      <w:pPr>
        <w:spacing w:after="200"/>
        <w:ind w:left="240"/>
      </w:pPr>
      <w:r>
        <w:rPr>
          <w:rFonts w:ascii="Courier New" w:hAnsi="Courier New" w:eastAsia="Courier New"/>
          <w:sz w:val="18"/>
        </w:rPr>
        <w:t>cd algos/recomendation</w:t>
        <w:br/>
        <w:t>spin -a concurrente.pml</w:t>
        <w:br/>
        <w:t>cc -o pan pan.c</w:t>
        <w:br/>
        <w:t>./pan</w:t>
        <w:br/>
        <w:br/>
        <w:br/>
        <w:t>(Spin Version 6.5.2 -- 6 December 2019)</w:t>
        <w:br/>
        <w:tab/>
        <w:t>+ Partial Order Reduction</w:t>
        <w:br/>
        <w:br/>
        <w:t>Full statespace search for:</w:t>
        <w:br/>
        <w:tab/>
        <w:t xml:space="preserve">never claim         </w:t>
        <w:tab/>
        <w:t>- (none specified)</w:t>
        <w:br/>
        <w:tab/>
        <w:t>assertion violations</w:t>
        <w:tab/>
        <w:t>+</w:t>
        <w:br/>
        <w:tab/>
        <w:t xml:space="preserve">acceptance   cycles </w:t>
        <w:tab/>
        <w:t>- (not selected)</w:t>
        <w:br/>
        <w:tab/>
        <w:t>invalid end states</w:t>
        <w:tab/>
        <w:t>+</w:t>
        <w:br/>
        <w:br/>
        <w:t>State-vector 104 byte, depth reached 87, errors: 0</w:t>
        <w:br/>
        <w:t xml:space="preserve">    26863 states, stored</w:t>
        <w:br/>
        <w:t xml:space="preserve">    16250 states, matched</w:t>
        <w:br/>
        <w:t xml:space="preserve">    43113 transitions (= stored+matched)</w:t>
        <w:br/>
        <w:t xml:space="preserve">        0 atomic steps</w:t>
        <w:br/>
        <w:t>hash conflicts:        10 (resolved)</w:t>
        <w:br/>
        <w:br/>
        <w:t>Stats on memory usage (in Megabytes):</w:t>
        <w:br/>
        <w:t xml:space="preserve">    3.382</w:t>
        <w:tab/>
        <w:t>equivalent memory usage for states (stored*(State-vector + overhead))</w:t>
        <w:br/>
        <w:t xml:space="preserve">    2.923</w:t>
        <w:tab/>
        <w:t>actual memory usage for states (compression: 86.45%)</w:t>
        <w:br/>
        <w:t xml:space="preserve">         </w:t>
        <w:tab/>
        <w:t>state-vector as stored = 86 byte + 28 byte overhead</w:t>
        <w:br/>
        <w:t xml:space="preserve">  128.000</w:t>
        <w:tab/>
        <w:t>memory used for hash table (-w24)</w:t>
        <w:br/>
        <w:t xml:space="preserve">    0.534</w:t>
        <w:tab/>
        <w:t>memory used for DFS stack (-m10000)</w:t>
        <w:br/>
        <w:t xml:space="preserve">  131.366</w:t>
        <w:tab/>
        <w:t>total actual memory usage</w:t>
        <w:br/>
        <w:br/>
        <w:br/>
        <w:t>unreached in proctype Feeder</w:t>
        <w:br/>
        <w:tab/>
        <w:t>(0 of 19 states)</w:t>
        <w:br/>
        <w:t>unreached in proctype Worker</w:t>
        <w:br/>
        <w:tab/>
        <w:t>(0 of 13 states)</w:t>
        <w:br/>
        <w:t>unreached in proctype Consumer</w:t>
        <w:br/>
        <w:tab/>
        <w:t>(0 of 26 states)</w:t>
        <w:br/>
        <w:t>unreached in init</w:t>
        <w:br/>
        <w:tab/>
        <w:t>(0 of 10 states)</w:t>
        <w:br/>
        <w:br/>
        <w:t>pan: elapsed time 0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