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Justificación POO Bosque SW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utilizó el esquema Modelo - Vista - Controlador con el fin de tener el código correctamente desacoplado.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utilizó herencia para las clases que están basadas en Empleado, ya que tienen los mismos métodos y atributos.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utilizó abstracción de métodos para los métodos de calcular salario, ya que todos lo realizan, pero cada uno de una manera diferente.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implementaron tres interfaces, Serializable para poder tener persistencia mediante archivos binarios, y ActionListener y ListSelectionListener para las acciones de los botones y de la lista.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Bryan Julian Castillo Torres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Luis Daniel Becerra Avellaneda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Daniela Hidalgo Devia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