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600" w:after="600"/>
      </w:pPr>
    </w:p>
    <w:p>
      <w:pPr>
        <w:jc w:val="center"/>
        <w:spacing w:before="600" w:after="600"/>
      </w:pPr>
    </w:p>
    <w:p>
      <w:pPr>
        <w:jc w:val="center"/>
        <w:spacing w:before="200" w:after="200"/>
      </w:pPr>
      <w:r>
        <w:rPr>
          <w:b/>
          <w:sz w:val="44"/>
        </w:rPr>
        <w:t xml:space="preserve">Sistema de Historias Clínicas Electrónicas</w:t>
      </w:r>
    </w:p>
    <w:p>
      <w:pPr>
        <w:jc w:val="center"/>
        <w:spacing w:before="200" w:after="200"/>
      </w:pPr>
    </w:p>
    <w:p>
      <w:pPr>
        <w:jc w:val="center"/>
        <w:spacing w:before="120" w:after="120"/>
      </w:pPr>
      <w:r>
        <w:rPr>
          <w:sz w:val="30"/>
        </w:rPr>
        <w:t xml:space="preserve">Informe Técnico — Parcial Práctico</w:t>
      </w:r>
    </w:p>
    <w:p>
      <w:pPr>
        <w:jc w:val="center"/>
        <w:spacing w:before="120" w:after="120"/>
      </w:pPr>
      <w:r>
        <w:rPr>
          <w:b/>
          <w:sz w:val="26"/>
        </w:rPr>
        <w:t xml:space="preserve">Patrones de Diseño Creacionales</w:t>
      </w:r>
    </w:p>
    <w:p>
      <w:pPr>
        <w:jc w:val="center"/>
        <w:spacing w:before="120" w:after="120"/>
      </w:pPr>
      <w:r>
        <w:rPr>
          <w:sz w:val="22"/>
        </w:rPr>
        <w:t xml:space="preserve">Singleton · Factory Method · Abstract Factory · Builder · Prototype</w:t>
      </w:r>
    </w:p>
    <w:p>
      <w:pPr>
        <w:jc w:val="center"/>
        <w:spacing w:before="500" w:after="500"/>
      </w:pPr>
    </w:p>
    <w:p>
      <w:pPr>
        <w:jc w:val="center"/>
        <w:spacing w:before="300" w:after="300"/>
      </w:pPr>
    </w:p>
    <w:p>
      <w:pPr>
        <w:jc w:val="center"/>
        <w:spacing w:before="160" w:after="160"/>
      </w:pPr>
      <w:r>
        <w:rPr>
          <w:b/>
          <w:sz w:val="22"/>
        </w:rPr>
        <w:t xml:space="preserve">INTEGRANTES</w:t>
      </w:r>
    </w:p>
    <w:p>
      <w:pPr>
        <w:jc w:val="center"/>
        <w:spacing w:before="60" w:after="60"/>
      </w:pPr>
      <w:r>
        <w:rPr>
          <w:sz w:val="26"/>
        </w:rPr>
        <w:t xml:space="preserve">Oscar Eduardo Poveda Lozada</w:t>
      </w:r>
    </w:p>
    <w:p>
      <w:pPr>
        <w:jc w:val="center"/>
        <w:spacing w:before="60" w:after="60"/>
      </w:pPr>
      <w:r>
        <w:rPr>
          <w:sz w:val="26"/>
        </w:rPr>
        <w:t xml:space="preserve">Pedro Alejandro Toloza Ahogado</w:t>
      </w:r>
    </w:p>
    <w:p>
      <w:pPr>
        <w:jc w:val="center"/>
        <w:spacing w:before="400" w:after="400"/>
      </w:pPr>
    </w:p>
    <w:p>
      <w:pPr>
        <w:jc w:val="center"/>
        <w:spacing w:before="160" w:after="160"/>
      </w:pPr>
      <w:r>
        <w:rPr>
          <w:b/>
          <w:sz w:val="22"/>
        </w:rPr>
        <w:t xml:space="preserve">ASIGNATURA</w:t>
      </w:r>
    </w:p>
    <w:p>
      <w:pPr>
        <w:jc w:val="center"/>
        <w:spacing w:before="60" w:after="60"/>
      </w:pPr>
      <w:r>
        <w:rPr>
          <w:sz w:val="26"/>
        </w:rPr>
        <w:t xml:space="preserve">Patrones de Diseño de Software</w:t>
      </w:r>
    </w:p>
    <w:p>
      <w:pPr>
        <w:jc w:val="center"/>
        <w:spacing w:before="300" w:after="300"/>
      </w:pPr>
    </w:p>
    <w:p>
      <w:pPr>
        <w:jc w:val="center"/>
        <w:spacing w:before="160" w:after="160"/>
      </w:pPr>
      <w:r>
        <w:rPr>
          <w:b/>
          <w:sz w:val="22"/>
        </w:rPr>
        <w:t xml:space="preserve">INSTITUCIÓN</w:t>
      </w:r>
    </w:p>
    <w:p>
      <w:pPr>
        <w:jc w:val="center"/>
        <w:spacing w:before="60" w:after="60"/>
      </w:pPr>
      <w:r>
        <w:rPr>
          <w:sz w:val="26"/>
        </w:rPr>
        <w:t xml:space="preserve">UTS — Institución Universitaria Tecnológica de Santander</w:t>
      </w:r>
    </w:p>
    <w:p>
      <w:pPr>
        <w:jc w:val="center"/>
        <w:spacing w:before="500" w:after="500"/>
      </w:pPr>
    </w:p>
    <w:p>
      <w:pPr>
        <w:jc w:val="center"/>
        <w:spacing w:before="120" w:after="120"/>
      </w:pPr>
      <w:r>
        <w:rPr>
          <w:sz w:val="24"/>
        </w:rPr>
        <w:t xml:space="preserve">19 de septiembre de 2026</w:t>
      </w:r>
    </w:p>
    <w:p>
      <w:r>
        <w:br w:type="page"/>
      </w:r>
    </w:p>
    <w:bookmarkStart w:id="20" w:name="sistema-historias-clínicas-electronicas"/>
    <w:p>
      <w:pPr>
        <w:pStyle w:val="Heading1"/>
      </w:pPr>
      <w:r>
        <w:t xml:space="preserve">Sistema Historias Clínicas Electronicas 🫆</w:t>
      </w:r>
    </w:p>
    <w:p>
      <w:pPr>
        <w:pStyle w:val="FirstParagraph"/>
      </w:pPr>
      <w:r>
        <w:t xml:space="preserve">Proyecto para la gestión de pacientes, citas, diagnósticos y tratamientos.</w:t>
      </w:r>
      <w:r>
        <w:t xml:space="preserve"> </w:t>
      </w:r>
      <w:r>
        <w:t xml:space="preserve">Integración con dispositivos IoT</w:t>
      </w:r>
      <w:r>
        <w:t xml:space="preserve"> </w:t>
      </w:r>
      <w:r>
        <w:t xml:space="preserve">Alerta de interacciones medicamentosas</w:t>
      </w:r>
      <w:r>
        <w:t xml:space="preserve"> </w:t>
      </w:r>
      <w:r>
        <w:t xml:space="preserve">Cumplimiento de normativas HIPAA/leyes de protección de datos</w:t>
      </w:r>
    </w:p>
    <w:bookmarkEnd w:id="20"/>
    <w:bookmarkStart w:id="26" w:name="contextualización"/>
    <w:p>
      <w:pPr>
        <w:pStyle w:val="Heading1"/>
      </w:pPr>
      <w:r>
        <w:t xml:space="preserve">Contextualización</w:t>
      </w:r>
    </w:p>
    <w:bookmarkStart w:id="21" w:name="panorama-del-problema"/>
    <w:p>
      <w:pPr>
        <w:pStyle w:val="Heading2"/>
      </w:pPr>
      <w:r>
        <w:t xml:space="preserve">1. Panorama del problema</w:t>
      </w:r>
    </w:p>
    <w:p>
      <w:pPr>
        <w:pStyle w:val="FirstParagraph"/>
      </w:pPr>
      <w:r>
        <w:t xml:space="preserve">El sector salud ha operado durante décadas con expedientes clínicos fragmentados: registros en papel, sistemas aislados por institución (islas de información) y procesos manuales para agendamiento, facturación y seguimiento de tratamientos. Esto genera consecuencias graves: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Errores médicos evitables</w:t>
      </w:r>
      <w:r>
        <w:t xml:space="preserve">: la OMS estima que los eventos adversos por medicamentos (incluyendo interacciones farmacológicas no detectadas) son una de las diez principales causas de daño al paciente en el mundo.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Duplicidad de exámenes</w:t>
      </w:r>
      <w:r>
        <w:t xml:space="preserve"> </w:t>
      </w:r>
      <w:r>
        <w:t xml:space="preserve">y sobrecostos al sistema porque un prestador no accede al historial de otro.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Pérdida de continuidad asistencial</w:t>
      </w:r>
      <w:r>
        <w:t xml:space="preserve"> </w:t>
      </w:r>
      <w:r>
        <w:t xml:space="preserve">cuando el paciente se traslada de ciudad, cambia de EPS o requiere atención de urgencia lejos de su médico habitual.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Baja trazabilidad</w:t>
      </w:r>
      <w:r>
        <w:t xml:space="preserve"> </w:t>
      </w:r>
      <w:r>
        <w:t xml:space="preserve">en la adherencia a tratamientos crónicos (hipertensión, diabetes), donde el seguimiento con dispositivos IoT podría anticipar descompensaciones.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Riesgos de privacidad</w:t>
      </w:r>
      <w:r>
        <w:t xml:space="preserve">: los datos de salud son de categoría especial y su filtración expone a los pacientes y a las instituciones a sanciones y demandas.</w:t>
      </w:r>
    </w:p>
    <w:bookmarkEnd w:id="21"/>
    <w:bookmarkStart w:id="24" w:name="marco-normativo-aplicable"/>
    <w:p>
      <w:pPr>
        <w:pStyle w:val="Heading2"/>
      </w:pPr>
      <w:r>
        <w:t xml:space="preserve">2. Marco normativo aplicable</w:t>
      </w:r>
    </w:p>
    <w:bookmarkStart w:id="22" w:name="en-colombia"/>
    <w:p>
      <w:pPr>
        <w:pStyle w:val="Heading3"/>
      </w:pPr>
      <w:r>
        <w:t xml:space="preserve">En Colombia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Ley 2015 de 2020</w:t>
      </w:r>
      <w:r>
        <w:t xml:space="preserve">: crea la Historia Clínica Electrónica Interoperable (HCEI) y garantiza el acceso del paciente a su información respetando el Hábeas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866 de 2021</w:t>
      </w:r>
      <w:r>
        <w:t xml:space="preserve"> </w:t>
      </w:r>
      <w:r>
        <w:t xml:space="preserve">(MinSalud): reglamenta el conjunto de elementos de datos clínicos relevantes para la interoperabilidad.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1888 de 2025</w:t>
      </w:r>
      <w:r>
        <w:t xml:space="preserve">: adopta el Resumen Digital de Atención en Salud (RDA) como mecanismo para implementar la Interoperabilidad de la HCE a nivel nacional.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1995 de 1999</w:t>
      </w:r>
      <w:r>
        <w:t xml:space="preserve">: define contenidos mínimos, diligenciamiento, conservación y custodia de la historia clínica (sigue vigente).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Ley 1581 de 2012 y Decreto 1377 de 2013</w:t>
      </w:r>
      <w:r>
        <w:t xml:space="preserve">: régimen general de protección de datos personales, con tratamiento reforzado para datos sensibles (salud).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3100 de 2019</w:t>
      </w:r>
      <w:r>
        <w:t xml:space="preserve">: habilitación de prestadores de servicios de salud.</w:t>
      </w:r>
    </w:p>
    <w:bookmarkEnd w:id="22"/>
    <w:bookmarkStart w:id="23" w:name="estándares-internacionales-de-referencia"/>
    <w:p>
      <w:pPr>
        <w:pStyle w:val="Heading3"/>
      </w:pPr>
      <w:r>
        <w:t xml:space="preserve">Estándares internacionales de referencia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HL7 FHIR</w:t>
      </w:r>
      <w:r>
        <w:t xml:space="preserve"> </w:t>
      </w:r>
      <w:r>
        <w:t xml:space="preserve">— estándar exigido de facto para interoperabilidad clínica; en Colombia la Resolución 866 requiere que los sistemas lo soporten junto con el conjunto mínimo de datos.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(EE.UU.) — referente global de privacidad y seguridad; útil como benchmark aunque no aplique legalmente en Colombia.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 27799</w:t>
      </w:r>
      <w:r>
        <w:t xml:space="preserve"> </w:t>
      </w:r>
      <w:r>
        <w:t xml:space="preserve">— seguridad de la información en salud.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SNOMED CT, LOINC, CIE-10</w:t>
      </w:r>
      <w:r>
        <w:t xml:space="preserve"> </w:t>
      </w:r>
      <w:r>
        <w:t xml:space="preserve">— vocabularios clínicos controlados.</w:t>
      </w:r>
    </w:p>
    <w:bookmarkEnd w:id="23"/>
    <w:bookmarkEnd w:id="24"/>
    <w:bookmarkStart w:id="25" w:name="justificación-del-proyecto"/>
    <w:p>
      <w:pPr>
        <w:pStyle w:val="Heading2"/>
      </w:pPr>
      <w:r>
        <w:t xml:space="preserve">3. Justificación del proyecto</w:t>
      </w:r>
    </w:p>
    <w:p>
      <w:pPr>
        <w:pStyle w:val="FirstParagraph"/>
      </w:pPr>
      <w:r>
        <w:t xml:space="preserve">Un sistema de HCE moderno debe responder simultáneamente a tres presiones: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Regulatoria</w:t>
      </w:r>
      <w:r>
        <w:t xml:space="preserve">: la HCEI dejó de ser opcional en Colombia; los prestadores que no se alineen enfrentan riesgos de habilitación y acreditación.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Clínica</w:t>
      </w:r>
      <w:r>
        <w:t xml:space="preserve">: reducir errores mediante soporte a la decisión (alertas de interacciones medicamentosas, alergias, dosis) y aprovechar señales de dispositivos IoT (glucómetros, tensiómetros, oxímetros, wearables) para monitoreo remoto y alertas tempranas.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Operacional</w:t>
      </w:r>
      <w:r>
        <w:t xml:space="preserve">: unificar gestión de pacientes, agendamiento, diagnósticos, tratamientos y facturación en una sola plataforma con trazabilidad de auditoría.</w:t>
      </w:r>
    </w:p>
    <w:bookmarkEnd w:id="25"/>
    <w:bookmarkEnd w:id="26"/>
    <w:bookmarkStart w:id="77" w:name="objetivos"/>
    <w:p>
      <w:pPr>
        <w:pStyle w:val="Heading1"/>
      </w:pPr>
      <w:r>
        <w:t xml:space="preserve">Objetivos</w:t>
      </w:r>
    </w:p>
    <w:bookmarkStart w:id="27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Desarrollar un Sistema de Historias Clínicas Electrónicas que centralice la gestión de pacientes, citas, diagnósticos y tratamientos, integrando el monitoreo remoto con dispositivos IoT y el soporte a la decisión clínica, bajo los estándares de interoperabilidad (HL7 FHIR) y las exigencias de protección de datos sensibles establecidas por la normativa colombiana (Ley 2015 de 2020, Ley 1581 de 2012) y referentes internacionales como HIPAA e ISO 27799.</w:t>
      </w:r>
    </w:p>
    <w:bookmarkEnd w:id="27"/>
    <w:bookmarkStart w:id="28" w:name="objetivos-específicos"/>
    <w:p>
      <w:pPr>
        <w:pStyle w:val="Heading2"/>
      </w:pPr>
      <w:r>
        <w:t xml:space="preserve">Objetivos específicos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Unificar el expediente clínico y su trazabilidad.</w:t>
      </w:r>
      <w:r>
        <w:t xml:space="preserve"> </w:t>
      </w:r>
      <w:r>
        <w:t xml:space="preserve">Implementar los módulos de gestión de pacientes, agendamiento, diagnósticos y tratamientos sobre un registro único, con auditoría centralizada de todos los accesos y modificaciones a la historia clínica, conforme a la Resolución 1995 de 1999 y la HCEI.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Integrar la ingesta normalizada de dispositivos IoT.</w:t>
      </w:r>
      <w:r>
        <w:t xml:space="preserve"> </w:t>
      </w:r>
      <w:r>
        <w:t xml:space="preserve">Construir un módulo capaz de recibir lecturas de equipos heterogéneos (glucómetros, tensiómetros, oxímetros) y convertirlas en observaciones clínicas estandarizadas con código LOINC, valor, unidad y severidad, exportables a HL7 FHIR según la Resolución 866 de 2021, de forma extensible a nuevos dispositivos sin modificar el código existente.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Incorporar soporte a la decisión y control de acceso.</w:t>
      </w:r>
      <w:r>
        <w:t xml:space="preserve"> </w:t>
      </w:r>
      <w:r>
        <w:t xml:space="preserve">Desarrollar un motor de alertas de interacciones medicamentosas y fármaco-alergia, junto con la autenticación y autorización por rol (médico, enfermero, administrativo), para reducir eventos adversos evitables y garantizar el tratamiento reforzado que exige el manejo de datos sensibles de salud.</w:t>
      </w:r>
    </w:p>
    <w:bookmarkEnd w:id="28"/>
    <w:bookmarkStart w:id="32" w:name="patrón-de-diseño-singleton"/>
    <w:p>
      <w:pPr>
        <w:pStyle w:val="Heading2"/>
      </w:pPr>
      <w:r>
        <w:t xml:space="preserve">Patrón de Diseño: Singleton</w:t>
      </w:r>
    </w:p>
    <w:bookmarkStart w:id="29" w:name="por-qué-singleton-en-este-proyecto"/>
    <w:p>
      <w:pPr>
        <w:pStyle w:val="Heading3"/>
      </w:pPr>
      <w:r>
        <w:t xml:space="preserve">¿Por qué Singleton en este proyecto?</w:t>
      </w:r>
    </w:p>
    <w:p>
      <w:pPr>
        <w:pStyle w:val="FirstParagraph"/>
      </w:pPr>
      <w:r>
        <w:t xml:space="preserve">En un Sistema de Historias Clínicas Electrónicas hay componentes que</w:t>
      </w:r>
      <w:r>
        <w:t xml:space="preserve"> </w:t>
      </w:r>
      <w:r>
        <w:rPr>
          <w:i/>
          <w:iCs/>
        </w:rPr>
        <w:t xml:space="preserve">deben existir en una única instancia</w:t>
      </w:r>
      <w:r>
        <w:t xml:space="preserve"> </w:t>
      </w:r>
      <w:r>
        <w:t xml:space="preserve">dentro de la aplicación, porque múltiples instancias generarían inconsistencias, condiciones de carrera o violaciones de las normativas de auditoría y seguridad (Res. 1995/1999, Ley 1581/2012, ISO 27799).</w:t>
      </w:r>
    </w:p>
    <w:bookmarkEnd w:id="29"/>
    <w:bookmarkStart w:id="30" w:name="casos-de-uso-concretos"/>
    <w:p>
      <w:pPr>
        <w:pStyle w:val="Heading3"/>
      </w:pPr>
      <w:r>
        <w:t xml:space="preserve">Casos de uso concretos</w:t>
      </w:r>
    </w:p>
    <w:p>
      <w:pPr>
        <w:pStyle w:val="FirstParagraph"/>
      </w:pPr>
      <w:r>
        <w:rPr>
          <w:i/>
          <w:iCs/>
        </w:rPr>
        <w:t xml:space="preserve">1. Conexión a la base de datos clínica</w:t>
      </w:r>
      <w:r>
        <w:t xml:space="preserve"> </w:t>
      </w:r>
      <w:r>
        <w:t xml:space="preserve">Un único punto de acceso a la base de datos evita conexiones duplicadas descontroladas, centraliza el pool de conexiones y facilita el control transaccional cuando se registran diagnósticos, tratamientos o eventos IoT en tiempo real.</w:t>
      </w:r>
    </w:p>
    <w:p>
      <w:pPr>
        <w:pStyle w:val="BodyText"/>
      </w:pPr>
      <w:r>
        <w:rPr>
          <w:i/>
          <w:iCs/>
        </w:rPr>
        <w:t xml:space="preserve">2. Gestor de auditoría / logging clínico</w:t>
      </w:r>
      <w:r>
        <w:t xml:space="preserve"> </w:t>
      </w:r>
      <w:r>
        <w:t xml:space="preserve">La trazabilidad exigida por la HCEI (Ley 2015 de 2020) requiere que</w:t>
      </w:r>
      <w:r>
        <w:t xml:space="preserve"> </w:t>
      </w:r>
      <w:r>
        <w:rPr>
          <w:i/>
          <w:iCs/>
        </w:rPr>
        <w:t xml:space="preserve">todos</w:t>
      </w:r>
      <w:r>
        <w:t xml:space="preserve"> </w:t>
      </w:r>
      <w:r>
        <w:t xml:space="preserve">los accesos y modificaciones a una historia clínica queden registrados de forma centralizada y cronológicamente consistente. Si existieran múltiples instancias del logger, se podrían perder o desordenar eventos críticos para una auditoría.</w:t>
      </w:r>
    </w:p>
    <w:p>
      <w:pPr>
        <w:pStyle w:val="BodyText"/>
      </w:pPr>
      <w:r>
        <w:rPr>
          <w:i/>
          <w:iCs/>
        </w:rPr>
        <w:t xml:space="preserve">3. Motor de reglas de interacciones medicamentosas</w:t>
      </w:r>
      <w:r>
        <w:t xml:space="preserve"> </w:t>
      </w:r>
      <w:r>
        <w:t xml:space="preserve">El componente que valida interacciones fármaco-fármaco o fármaco-alergia debe cargar una única vez el catálogo de reglas (basado en vocabularios como SNOMED CT o bases de interacciones) y mantenerlo en memoria. Instanciarlo múltiples veces desperdiciaría recursos y podría generar respuestas inconsistentes ante la misma consulta.</w:t>
      </w:r>
    </w:p>
    <w:p>
      <w:pPr>
        <w:pStyle w:val="BodyText"/>
      </w:pPr>
      <w:r>
        <w:rPr>
          <w:i/>
          <w:iCs/>
        </w:rPr>
        <w:t xml:space="preserve">4. Gestor de configuración global</w:t>
      </w:r>
      <w:r>
        <w:t xml:space="preserve"> </w:t>
      </w:r>
      <w:r>
        <w:t xml:space="preserve">Parámetros como las credenciales de integración con dispositivos IoT, endpoints de FHIR, o llaves de cifrado para datos sensibles deben leerse de un solo lugar consistente, evitando que distintos módulos trabajen con configuraciones desincronizadas.</w:t>
      </w:r>
    </w:p>
    <w:p>
      <w:pPr>
        <w:pStyle w:val="BodyText"/>
      </w:pPr>
      <w:r>
        <w:rPr>
          <w:i/>
          <w:iCs/>
        </w:rPr>
        <w:t xml:space="preserve">5. Gestor de sesión/autenticación</w:t>
      </w:r>
      <w:r>
        <w:t xml:space="preserve"> </w:t>
      </w:r>
      <w:r>
        <w:t xml:space="preserve">Para cumplir con el control de acceso exigido por la protección de datos sensibles de salud, conviene centralizar la validación de sesiones activas y permisos por rol (médico, enfermero, administrativo) en un único componente.</w:t>
      </w:r>
    </w:p>
    <w:bookmarkEnd w:id="30"/>
    <w:bookmarkStart w:id="31" w:name="semana-3---patron-de-diseño-singleton"/>
    <w:p>
      <w:pPr>
        <w:pStyle w:val="Heading3"/>
      </w:pPr>
      <w:r>
        <w:t xml:space="preserve">Semana 3 - PATRON DE DISEÑO SINGLETON</w:t>
      </w:r>
    </w:p>
    <w:bookmarkEnd w:id="31"/>
    <w:bookmarkEnd w:id="32"/>
    <w:bookmarkStart w:id="33" w:name="X7cb0c5ee2ad0dab6738ca7ad36e81cd8848cf49"/>
    <w:p>
      <w:pPr>
        <w:pStyle w:val="Heading2"/>
      </w:pPr>
      <w:r>
        <w:t xml:space="preserve">Link de video explicativo: https://drive.google.com/file/d/15UcTiR7eaimJ0NZa0y0N0Fs_M6TaDz42/view?usp=sharing</w:t>
      </w:r>
    </w:p>
    <w:bookmarkEnd w:id="33"/>
    <w:bookmarkStart w:id="34" w:name="diagrama-uml"/>
    <w:p>
      <w:pPr>
        <w:pStyle w:val="Heading2"/>
      </w:pPr>
      <w:r>
        <w:t xml:space="preserve">Diagrama UML</w:t>
      </w:r>
    </w:p>
    <w:tbl>
      <w:tblPr>
        <w:tblW w:w="5000" w:type="pct"/>
        <w:tblBorders>
          <w:top w:val="single" w:sz="12" w:space="0" w:color="7F7F7F"/>
          <w:left w:val="single" w:sz="12" w:space="0" w:color="7F7F7F"/>
          <w:bottom w:val="single" w:sz="12" w:space="0" w:color="7F7F7F"/>
          <w:right w:val="single" w:sz="12" w:space="0" w:color="7F7F7F"/>
          <w:insideH w:val="single" w:sz="12" w:space="0" w:color="7F7F7F"/>
          <w:insideV w:val="single" w:sz="12" w:space="0" w:color="7F7F7F"/>
        </w:tblBorders>
        <w:tblCellMar>
          <w:top w:w="200" w:type="dxa"/>
          <w:bottom w:w="200" w:type="dxa"/>
        </w:tblCellMar>
      </w:tblPr>
      <w:tr>
        <w:trPr>
          <w:trHeight w:val="3600" w:hRule="atLeast"/>
        </w:trPr>
        <w:tc>
          <w:tcPr>
            <w:tcW w:w="5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Diagrama UML — Patrón Singleton</w:t>
            </w:r>
          </w:p>
          <w:p>
            <w:pPr>
              <w:jc w:val="center"/>
            </w:pPr>
            <w:r>
              <w:rPr>
                <w:i/>
                <w:color w:val="808080"/>
                <w:sz w:val="20"/>
              </w:rPr>
              <w:t xml:space="preserve">[ Pegar aquí la imagen del diagrama ]</w:t>
            </w:r>
          </w:p>
        </w:tc>
      </w:tr>
    </w:tbl>
    <w:p/>
    <w:p>
      <w:pPr>
        <w:pStyle w:val="FirstParagraph"/>
      </w:pPr>
      <w:r>
        <w:rPr>
          <w:rStyle w:val="VerbatimChar"/>
        </w:rPr>
        <w:t xml:space="preserve">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getInstance()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resetInstance()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estáticos</w:t>
      </w:r>
      <w:r>
        <w:t xml:space="preserve">. Las tres</w:t>
      </w:r>
      <w:r>
        <w:t xml:space="preserve"> </w:t>
      </w:r>
      <w:r>
        <w:t xml:space="preserve">puertas de entrada están cerradas a propósito:</w:t>
      </w:r>
      <w:r>
        <w:t xml:space="preserve"> </w:t>
      </w:r>
      <w:r>
        <w:rPr>
          <w:rStyle w:val="VerbatimChar"/>
        </w:rPr>
        <w:t xml:space="preserve">__construct()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__clone()</w:t>
      </w:r>
      <w:r>
        <w:t xml:space="preserve"> </w:t>
      </w:r>
      <w:r>
        <w:t xml:space="preserve">son</w:t>
      </w:r>
      <w:r>
        <w:t xml:space="preserve"> </w:t>
      </w:r>
      <w:r>
        <w:t xml:space="preserve">privados y</w:t>
      </w:r>
      <w:r>
        <w:t xml:space="preserve"> </w:t>
      </w:r>
      <w:r>
        <w:rPr>
          <w:rStyle w:val="VerbatimChar"/>
        </w:rPr>
        <w:t xml:space="preserve">__wakeup()</w:t>
      </w:r>
      <w:r>
        <w:t xml:space="preserve"> </w:t>
      </w:r>
      <w:r>
        <w:t xml:space="preserve">lanza excepción, de modo que no hay forma de obtener una</w:t>
      </w:r>
      <w:r>
        <w:t xml:space="preserve"> </w:t>
      </w:r>
      <w:r>
        <w:t xml:space="preserve">segunda instancia ni por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ni por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, ni deserializando.</w:t>
      </w:r>
    </w:p>
    <w:p>
      <w:pPr>
        <w:pStyle w:val="BodyText"/>
      </w:pPr>
      <w:r>
        <w:t xml:space="preserve">Nótese que ningún cliente recibe el logger por inyección: todos lo piden con</w:t>
      </w:r>
      <w:r>
        <w:t xml:space="preserve"> </w:t>
      </w:r>
      <w:r>
        <w:rPr>
          <w:rStyle w:val="VerbatimChar"/>
        </w:rPr>
        <w:t xml:space="preserve">getInstance()</w:t>
      </w:r>
      <w:r>
        <w:t xml:space="preserve">, que es justo lo que garantiza que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sean</w:t>
      </w:r>
      <w:r>
        <w:t xml:space="preserve"> </w:t>
      </w:r>
      <w:r>
        <w:t xml:space="preserve">los mismos para toda la petición.</w:t>
      </w:r>
    </w:p>
    <w:bookmarkEnd w:id="34"/>
    <w:bookmarkStart w:id="35" w:name="donde-de-usa"/>
    <w:p>
      <w:pPr>
        <w:pStyle w:val="Heading2"/>
      </w:pPr>
      <w:r>
        <w:t xml:space="preserve">¿ Donde de usa ?</w:t>
      </w:r>
    </w:p>
    <w:p>
      <w:pPr>
        <w:pStyle w:val="BlockText"/>
      </w:pPr>
      <w:r>
        <w:rPr>
          <w:b/>
          <w:bCs/>
        </w:rPr>
        <w:t xml:space="preserve">Implementación:</w:t>
      </w:r>
      <w:r>
        <w:t xml:space="preserve"> </w:t>
      </w:r>
      <w:r>
        <w:t xml:space="preserve">el patron singleton está implementado en la clase</w:t>
      </w:r>
      <w:r>
        <w:t xml:space="preserve"> </w:t>
      </w:r>
      <w:r>
        <w:rPr>
          <w:rStyle w:val="VerbatimChar"/>
        </w:rPr>
        <w:t xml:space="preserve">AuditLogger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backend/app/Support/Audit/AuditLogger.php</w:t>
      </w:r>
      <w:r>
        <w:t xml:space="preserve">) y se usa desde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.</w:t>
      </w:r>
    </w:p>
    <w:p>
      <w:pPr>
        <w:pStyle w:val="FirstParagraph"/>
      </w:pPr>
      <w:r>
        <w:t xml:space="preserve">Extracto de</w:t>
      </w:r>
      <w:r>
        <w:t xml:space="preserve"> </w:t>
      </w:r>
      <w:r>
        <w:rPr>
          <w:rStyle w:val="VerbatimChar"/>
        </w:rPr>
        <w:t xml:space="preserve">backend/app/Support/Audit/AuditLogger.php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AuditLogger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Única instancia viva del logger en el proceso.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Correlativo compartido por todos los eventos de una misma petición.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Orden monotónico de los eventos; sólo tiene sentido si la instancia es única.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$sequence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Privado: nadie fuera de la clase puede hacer `new AuditLogger()`.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-&gt;requestId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(string)</w:t>
      </w:r>
      <w:r>
        <w:rPr>
          <w:rStyle w:val="NormalTok"/>
        </w:rPr>
        <w:t xml:space="preserve"> Str::uuid()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Único punto de acceso a la instancia.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getInstance()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Bloquea la clonación: `clone $logger` crearía una segunda instancia.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__clone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Bloquea la deserialización, la otra vía para duplicar la instancia.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__wakeup</w:t>
      </w:r>
      <w:r>
        <w:rPr>
          <w:rStyle w:val="NormalTok"/>
        </w:rPr>
        <w:t xml:space="preserve">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LogicException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'AuditLogger es un Singleton y no puede deserializarse.'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 así lo consume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, sin instanciarlo ni recibirlo por inyección:</w:t>
      </w:r>
    </w:p>
    <w:p>
      <w:pPr>
        <w:pStyle w:val="SourceCode"/>
      </w:pPr>
      <w:r>
        <w:rPr>
          <w:rStyle w:val="VariableTok"/>
        </w:rPr>
        <w:t xml:space="preserve">$audit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AuditLogger::getInstance()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$audit</w:t>
      </w:r>
      <w:r>
        <w:rPr>
          <w:rStyle w:val="NormalTok"/>
        </w:rPr>
        <w:t xml:space="preserve">-&gt;record(</w:t>
      </w:r>
      <w:r>
        <w:br/>
      </w:r>
      <w:r>
        <w:rPr>
          <w:rStyle w:val="NormalTok"/>
        </w:rPr>
        <w:t xml:space="preserve">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'auth.login.succeeded'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actorId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subjectType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User::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subjectId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request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5"/>
    <w:bookmarkStart w:id="36" w:name="para-qué-se-usa"/>
    <w:p>
      <w:pPr>
        <w:pStyle w:val="Heading2"/>
      </w:pPr>
      <w:r>
        <w:t xml:space="preserve">¿Para qué se usa?</w:t>
      </w:r>
    </w:p>
    <w:p>
      <w:pPr>
        <w:pStyle w:val="FirstParagraph"/>
      </w:pPr>
      <w:r>
        <w:t xml:space="preserve">Para que</w:t>
      </w:r>
      <w:r>
        <w:t xml:space="preserve"> </w:t>
      </w:r>
      <w:r>
        <w:rPr>
          <w:i/>
          <w:iCs/>
        </w:rPr>
        <w:t xml:space="preserve">todos</w:t>
      </w:r>
      <w:r>
        <w:t xml:space="preserve"> </w:t>
      </w:r>
      <w:r>
        <w:t xml:space="preserve">los accesos y cambios sobre una historia clínica se registren a</w:t>
      </w:r>
      <w:r>
        <w:t xml:space="preserve"> </w:t>
      </w:r>
      <w:r>
        <w:t xml:space="preserve">través de un único componente. Hoy audita el flujo de autenticación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auth.login.succeeded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auth.login.failed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auth.session.read</w:t>
      </w:r>
      <w:r>
        <w:t xml:space="preserve">)</w:t>
      </w:r>
      <w:r>
        <w:t xml:space="preserve"> </w:t>
      </w:r>
      <w:r>
        <w:t xml:space="preserve">y guarda cada evento en la tabla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bookmarkEnd w:id="36"/>
    <w:bookmarkStart w:id="37" w:name="por-qué-tiene-que-ser-singleton"/>
    <w:p>
      <w:pPr>
        <w:pStyle w:val="Heading2"/>
      </w:pPr>
      <w:r>
        <w:t xml:space="preserve">¿Por qué tiene que ser Singleton?</w:t>
      </w:r>
    </w:p>
    <w:p>
      <w:pPr>
        <w:pStyle w:val="FirstParagraph"/>
      </w:pPr>
      <w:r>
        <w:t xml:space="preserve">Porque el logger mantiene dos datos que sólo son correctos si existe una sola</w:t>
      </w:r>
      <w:r>
        <w:t xml:space="preserve"> </w:t>
      </w:r>
      <w:r>
        <w:t xml:space="preserve">instancia en toda la petición: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requestId</w:t>
      </w:r>
      <w:r>
        <w:t xml:space="preserve">: identificador que agrupa todos los eventos de una misma atención.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sequence</w:t>
      </w:r>
      <w:r>
        <w:t xml:space="preserve">: contador que da el orden cronológico de esos eventos.</w:t>
      </w:r>
    </w:p>
    <w:bookmarkEnd w:id="37"/>
    <w:bookmarkStart w:id="38" w:name="pruebas-del-patrón-singleton"/>
    <w:p>
      <w:pPr>
        <w:pStyle w:val="Heading2"/>
      </w:pPr>
      <w:r>
        <w:t xml:space="preserve">Pruebas del patrón Singleton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"AuditLoggerSingletonTest|AuthAuditTest"</w:t>
      </w:r>
    </w:p>
    <w:p>
      <w:pPr>
        <w:pStyle w:val="FirstParagraph"/>
      </w:pPr>
      <w:r>
        <w:rPr>
          <w:rStyle w:val="VerbatimChar"/>
          <w:b/>
          <w:bCs/>
        </w:rPr>
        <w:t xml:space="preserve">tests/Unit/AuditLoggerSingletonTest.php</w:t>
      </w:r>
      <w:r>
        <w:t xml:space="preserve"> </w:t>
      </w:r>
      <w:r>
        <w:t xml:space="preserve">— la mecánica del patrón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Devuelve siempre la misma instancia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getInstance()</w:t>
            </w:r>
            <w:r>
              <w:t xml:space="preserve"> </w:t>
            </w:r>
            <w:r>
              <w:t xml:space="preserve">nunca crea una segunda instancia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constructor es privado</w:t>
            </w:r>
          </w:p>
        </w:tc>
        <w:tc>
          <w:tcPr/>
          <w:p>
            <w:pPr>
              <w:pStyle w:val="Compact"/>
            </w:pPr>
            <w:r>
              <w:t xml:space="preserve">No se puede esquivar el patrón con</w:t>
            </w:r>
            <w:r>
              <w:t xml:space="preserve"> </w:t>
            </w:r>
            <w:r>
              <w:rPr>
                <w:rStyle w:val="VerbatimChar"/>
              </w:rPr>
              <w:t xml:space="preserve">new AuditLogger()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puede clonarse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</w:t>
            </w:r>
            <w:r>
              <w:t xml:space="preserve"> </w:t>
            </w:r>
            <w:r>
              <w:t xml:space="preserve">está bloqueado: sería la segunda vía de duplicación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puede deserializarse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__wakeup()</w:t>
            </w:r>
            <w:r>
              <w:t xml:space="preserve"> </w:t>
            </w:r>
            <w:r>
              <w:t xml:space="preserve">lanza excepción: la tercera vía, también cerrada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contenedor resuelve la misma instancia que</w:t>
            </w:r>
            <w:r>
              <w:t xml:space="preserve"> </w:t>
            </w:r>
            <w:r>
              <w:rPr>
                <w:rStyle w:val="VerbatimChar"/>
              </w:rPr>
              <w:t xml:space="preserve">getInstance</w:t>
            </w:r>
          </w:p>
        </w:tc>
        <w:tc>
          <w:tcPr/>
          <w:p>
            <w:pPr>
              <w:pStyle w:val="Compact"/>
            </w:pPr>
            <w:r>
              <w:t xml:space="preserve">Ni siquiera la inyección de dependencias de Laravel rompe la unicidad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Comparte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y secuencia entre llamadas desacopladas</w:t>
            </w:r>
          </w:p>
        </w:tc>
        <w:tc>
          <w:tcPr/>
          <w:p>
            <w:pPr>
              <w:pStyle w:val="Compact"/>
            </w:pPr>
            <w:r>
              <w:t xml:space="preserve">Dos módulos que no se conocen escriben en el mismo correlativo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tests/Feature/AuthAuditTest.php</w:t>
      </w:r>
      <w:r>
        <w:t xml:space="preserve"> </w:t>
      </w:r>
      <w:r>
        <w:t xml:space="preserve">— el patrón en uso real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login exitoso queda auditado</w:t>
            </w:r>
          </w:p>
        </w:tc>
        <w:tc>
          <w:tcPr/>
          <w:p>
            <w:pPr>
              <w:pStyle w:val="Compact"/>
            </w:pPr>
            <w:r>
              <w:t xml:space="preserve">El evento llega a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con su 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login fallido queda auditado sin la contraseña</w:t>
            </w:r>
          </w:p>
        </w:tc>
        <w:tc>
          <w:tcPr/>
          <w:p>
            <w:pPr>
              <w:pStyle w:val="Compact"/>
            </w:pPr>
            <w:r>
              <w:t xml:space="preserve">Se traza el intento sin filtrar credenciales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logout cierra la sesión y queda auditado</w:t>
            </w:r>
          </w:p>
        </w:tc>
        <w:tc>
          <w:tcPr/>
          <w:p>
            <w:pPr>
              <w:pStyle w:val="Compact"/>
            </w:pPr>
            <w:r>
              <w:t xml:space="preserve">El cierre también deja rastro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</w:t>
      </w:r>
    </w:p>
    <w:p>
      <w:pPr>
        <w:pStyle w:val="SourceCode"/>
      </w:pPr>
      <w:r>
        <w:rPr>
          <w:rStyle w:val="VerbatimChar"/>
        </w:rPr>
        <w:t xml:space="preserve">Tests:    9 passed (28 assertions)</w:t>
      </w:r>
    </w:p>
    <w:p>
      <w:r>
        <w:pict>
          <v:rect style="width:0;height:1.5pt" o:hralign="center" o:hrstd="t" o:hr="t"/>
        </w:pict>
      </w:r>
    </w:p>
    <w:bookmarkEnd w:id="38"/>
    <w:bookmarkStart w:id="42" w:name="patrón-de-diseño-factory-method"/>
    <w:p>
      <w:pPr>
        <w:pStyle w:val="Heading2"/>
      </w:pPr>
      <w:r>
        <w:t xml:space="preserve">Patrón de Diseño: Factory Method</w:t>
      </w:r>
    </w:p>
    <w:bookmarkStart w:id="39" w:name="por-qué-factory-method-en-este-proyecto"/>
    <w:p>
      <w:pPr>
        <w:pStyle w:val="Heading3"/>
      </w:pPr>
      <w:r>
        <w:t xml:space="preserve">¿Por qué Factory Method en este proyecto?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monitoreo remoto con dispositivos IoT</w:t>
      </w:r>
      <w:r>
        <w:t xml:space="preserve"> </w:t>
      </w:r>
      <w:r>
        <w:t xml:space="preserve">recibe lecturas de equipos</w:t>
      </w:r>
      <w:r>
        <w:t xml:space="preserve"> </w:t>
      </w:r>
      <w:r>
        <w:t xml:space="preserve">heterogéneos —glucómetros, tensiómetros, oxímetros— cada uno con su propio</w:t>
      </w:r>
      <w:r>
        <w:t xml:space="preserve"> </w:t>
      </w:r>
      <w:r>
        <w:t xml:space="preserve">formato, sus propias unidades y sus propios rangos de alarma. El sistema, en</w:t>
      </w:r>
      <w:r>
        <w:t xml:space="preserve"> </w:t>
      </w:r>
      <w:r>
        <w:t xml:space="preserve">cambio, necesita almacenar y exportar siempre lo mismo: una observación clínica</w:t>
      </w:r>
      <w:r>
        <w:t xml:space="preserve"> </w:t>
      </w:r>
      <w:r>
        <w:t xml:space="preserve">normalizada con su código LOINC, su valor, su unidad y su criticidad, como exige</w:t>
      </w:r>
      <w:r>
        <w:t xml:space="preserve"> </w:t>
      </w:r>
      <w:r>
        <w:t xml:space="preserve">la Resolución 866 de 2021 para la interoperabilidad de la HCE.</w:t>
      </w:r>
    </w:p>
    <w:p>
      <w:pPr>
        <w:pStyle w:val="BodyText"/>
      </w:pPr>
      <w:r>
        <w:t xml:space="preserve">El tipo de dispositivo llega dentro del JSON de la petición, es decir,</w:t>
      </w:r>
      <w:r>
        <w:t xml:space="preserve"> </w:t>
      </w:r>
      <w:r>
        <w:rPr>
          <w:b/>
          <w:bCs/>
        </w:rPr>
        <w:t xml:space="preserve">sólo se</w:t>
      </w:r>
      <w:r>
        <w:rPr>
          <w:b/>
          <w:bCs/>
        </w:rPr>
        <w:t xml:space="preserve"> </w:t>
      </w:r>
      <w:r>
        <w:rPr>
          <w:b/>
          <w:bCs/>
        </w:rPr>
        <w:t xml:space="preserve">conoce en tiempo de ejecución</w:t>
      </w:r>
      <w:r>
        <w:t xml:space="preserve">, de modo que la creación del objeto no puede</w:t>
      </w:r>
      <w:r>
        <w:t xml:space="preserve"> </w:t>
      </w:r>
      <w:r>
        <w:t xml:space="preserve">fijarse con un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en el código. Ése es exactamente el problema que resuelve el</w:t>
      </w:r>
      <w:r>
        <w:t xml:space="preserve"> </w:t>
      </w:r>
      <w:r>
        <w:t xml:space="preserve">Factory Method: una clase creadora define el flujo de ingesta y delega en sus</w:t>
      </w:r>
      <w:r>
        <w:t xml:space="preserve"> </w:t>
      </w:r>
      <w:r>
        <w:t xml:space="preserve">subclases la decisión de qué producto concreto instanciar.</w:t>
      </w:r>
    </w:p>
    <w:bookmarkEnd w:id="39"/>
    <w:bookmarkStart w:id="40" w:name="casos-de-uso-concretos-1"/>
    <w:p>
      <w:pPr>
        <w:pStyle w:val="Heading3"/>
      </w:pPr>
      <w:r>
        <w:t xml:space="preserve">Casos de uso concretos</w:t>
      </w:r>
    </w:p>
    <w:p>
      <w:pPr>
        <w:pStyle w:val="FirstParagraph"/>
      </w:pPr>
      <w:r>
        <w:rPr>
          <w:i/>
          <w:iCs/>
        </w:rPr>
        <w:t xml:space="preserve">1. Normalización de lecturas de dispositivos IoT (implementado)</w:t>
      </w:r>
      <w:r>
        <w:t xml:space="preserve"> </w:t>
      </w:r>
      <w:r>
        <w:t xml:space="preserve">Cada fábrica traduce el payload de su equipo al producto</w:t>
      </w:r>
      <w:r>
        <w:t xml:space="preserve"> </w:t>
      </w:r>
      <w:r>
        <w:rPr>
          <w:rStyle w:val="VerbatimChar"/>
        </w:rPr>
        <w:t xml:space="preserve">ClinicalReading</w:t>
      </w:r>
      <w:r>
        <w:t xml:space="preserve">, con</w:t>
      </w:r>
      <w:r>
        <w:t xml:space="preserve"> </w:t>
      </w:r>
      <w:r>
        <w:t xml:space="preserve">su código LOINC y su interpretación clínica. Dar de alta un termómetro o una</w:t>
      </w:r>
      <w:r>
        <w:t xml:space="preserve"> </w:t>
      </w:r>
      <w:r>
        <w:t xml:space="preserve">báscula es añadir una subclase, sin tocar el controlador ni la base de datos.</w:t>
      </w:r>
    </w:p>
    <w:p>
      <w:pPr>
        <w:pStyle w:val="BodyText"/>
      </w:pPr>
      <w:r>
        <w:rPr>
          <w:i/>
          <w:iCs/>
        </w:rPr>
        <w:t xml:space="preserve">2. Exportación de la historia clínica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ClinicalExportFactory</w:t>
      </w:r>
      <w:r>
        <w:t xml:space="preserve"> </w:t>
      </w:r>
      <w:r>
        <w:t xml:space="preserve">con variantes FHIR, PDF y RDA (Res. 1888 de 2025)</w:t>
      </w:r>
      <w:r>
        <w:t xml:space="preserve"> </w:t>
      </w:r>
      <w:r>
        <w:t xml:space="preserve">resuelve el formato de salida según lo que pida el prestador receptor.</w:t>
      </w:r>
    </w:p>
    <w:p>
      <w:pPr>
        <w:pStyle w:val="BodyText"/>
      </w:pPr>
      <w:r>
        <w:rPr>
          <w:i/>
          <w:iCs/>
        </w:rPr>
        <w:t xml:space="preserve">3. Notificación de alertas críticas</w:t>
      </w:r>
      <w:r>
        <w:t xml:space="preserve"> </w:t>
      </w:r>
      <w:r>
        <w:t xml:space="preserve">El canal por el que se avisa una hipoxemia o una crisis hipertensiva (SMS, push,</w:t>
      </w:r>
      <w:r>
        <w:t xml:space="preserve"> </w:t>
      </w:r>
      <w:r>
        <w:t xml:space="preserve">correo, integración con el sistema de urgencias) depende de la configuración de</w:t>
      </w:r>
      <w:r>
        <w:t xml:space="preserve"> </w:t>
      </w:r>
      <w:r>
        <w:t xml:space="preserve">la institución y del turno, otro dato conocido sólo en runtime.</w:t>
      </w:r>
    </w:p>
    <w:bookmarkEnd w:id="40"/>
    <w:bookmarkStart w:id="41" w:name="X0e1faee13c726b53dd68a2f9a1729af23bffdb4"/>
    <w:p>
      <w:pPr>
        <w:pStyle w:val="Heading3"/>
      </w:pPr>
      <w:r>
        <w:t xml:space="preserve">Semana 4 - PATRON DE DISEÑO FACTORY METHOD</w:t>
      </w:r>
    </w:p>
    <w:bookmarkEnd w:id="41"/>
    <w:bookmarkEnd w:id="42"/>
    <w:bookmarkStart w:id="43" w:name="X805470aca8a217dd66a4977d9b43c60df64a952"/>
    <w:p>
      <w:pPr>
        <w:pStyle w:val="Heading2"/>
      </w:pPr>
      <w:r>
        <w:t xml:space="preserve">Link de video explicativo: https://drive.google.com/file/d/1lFiXxtjQ45YPVZPrdQzlTTKG5lYu10HB/view?usp=sharing</w:t>
      </w:r>
    </w:p>
    <w:bookmarkEnd w:id="43"/>
    <w:bookmarkStart w:id="44" w:name="diagrama-uml-1"/>
    <w:p>
      <w:pPr>
        <w:pStyle w:val="Heading2"/>
      </w:pPr>
      <w:r>
        <w:t xml:space="preserve">Diagrama UML</w:t>
      </w:r>
    </w:p>
    <w:tbl>
      <w:tblPr>
        <w:tblW w:w="5000" w:type="pct"/>
        <w:tblBorders>
          <w:top w:val="single" w:sz="12" w:space="0" w:color="7F7F7F"/>
          <w:left w:val="single" w:sz="12" w:space="0" w:color="7F7F7F"/>
          <w:bottom w:val="single" w:sz="12" w:space="0" w:color="7F7F7F"/>
          <w:right w:val="single" w:sz="12" w:space="0" w:color="7F7F7F"/>
          <w:insideH w:val="single" w:sz="12" w:space="0" w:color="7F7F7F"/>
          <w:insideV w:val="single" w:sz="12" w:space="0" w:color="7F7F7F"/>
        </w:tblBorders>
        <w:tblCellMar>
          <w:top w:w="200" w:type="dxa"/>
          <w:bottom w:w="200" w:type="dxa"/>
        </w:tblCellMar>
      </w:tblPr>
      <w:tr>
        <w:trPr>
          <w:trHeight w:val="3600" w:hRule="atLeast"/>
        </w:trPr>
        <w:tc>
          <w:tcPr>
            <w:tcW w:w="5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Diagrama UML — Patrón Factory Method</w:t>
            </w:r>
          </w:p>
          <w:p>
            <w:pPr>
              <w:jc w:val="center"/>
            </w:pPr>
            <w:r>
              <w:rPr>
                <w:i/>
                <w:color w:val="808080"/>
                <w:sz w:val="20"/>
              </w:rPr>
              <w:t xml:space="preserve">[ Pegar aquí la imagen del diagrama ]</w:t>
            </w:r>
          </w:p>
        </w:tc>
      </w:tr>
    </w:tbl>
    <w:p/>
    <w:p>
      <w:pPr>
        <w:pStyle w:val="FirstParagraph"/>
      </w:pPr>
      <w:r>
        <w:t xml:space="preserve">La línea punteada de</w:t>
      </w:r>
      <w:r>
        <w:t xml:space="preserve"> </w:t>
      </w:r>
      <w:r>
        <w:rPr>
          <w:rStyle w:val="VerbatimChar"/>
        </w:rPr>
        <w:t xml:space="preserve">DeviceReadingFactory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ClinicalReading</w:t>
      </w:r>
      <w:r>
        <w:t xml:space="preserve"> </w:t>
      </w:r>
      <w:r>
        <w:t xml:space="preserve">es la clave: el</w:t>
      </w:r>
      <w:r>
        <w:t xml:space="preserve"> </w:t>
      </w:r>
      <w:r>
        <w:t xml:space="preserve">creador depende de la</w:t>
      </w:r>
      <w:r>
        <w:t xml:space="preserve"> </w:t>
      </w:r>
      <w:r>
        <w:rPr>
          <w:b/>
          <w:bCs/>
        </w:rPr>
        <w:t xml:space="preserve">abstracción</w:t>
      </w:r>
      <w:r>
        <w:t xml:space="preserve"> </w:t>
      </w:r>
      <w:r>
        <w:t xml:space="preserve">del producto, nunca de las clases</w:t>
      </w:r>
      <w:r>
        <w:t xml:space="preserve"> </w:t>
      </w:r>
      <w:r>
        <w:t xml:space="preserve">concretas. Quien decide cuál instanciar es cada subclase en</w:t>
      </w:r>
      <w:r>
        <w:t xml:space="preserve"> </w:t>
      </w:r>
      <w:r>
        <w:rPr>
          <w:rStyle w:val="VerbatimChar"/>
        </w:rPr>
        <w:t xml:space="preserve">makeReading()</w:t>
      </w:r>
      <w:r>
        <w:t xml:space="preserve">, el</w:t>
      </w:r>
      <w:r>
        <w:t xml:space="preserve"> </w:t>
      </w:r>
      <w:r>
        <w:t xml:space="preserve">método fábrica.</w:t>
      </w:r>
    </w:p>
    <w:p>
      <w:pPr>
        <w:pStyle w:val="BodyText"/>
      </w:pPr>
      <w:r>
        <w:rPr>
          <w:rStyle w:val="VerbatimChar"/>
        </w:rPr>
        <w:t xml:space="preserve">ingest()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makeReading()</w:t>
      </w:r>
      <w:r>
        <w:t xml:space="preserve"> </w:t>
      </w:r>
      <w:r>
        <w:t xml:space="preserve">es abstracto: el flujo lo fija la</w:t>
      </w:r>
      <w:r>
        <w:t xml:space="preserve"> </w:t>
      </w:r>
      <w:r>
        <w:t xml:space="preserve">superclase, la elección del producto la delega.</w:t>
      </w:r>
    </w:p>
    <w:bookmarkEnd w:id="44"/>
    <w:bookmarkStart w:id="45" w:name="donde-de-usa-1"/>
    <w:p>
      <w:pPr>
        <w:pStyle w:val="Heading2"/>
      </w:pPr>
      <w:r>
        <w:t xml:space="preserve">¿ Donde de usa ?</w:t>
      </w:r>
    </w:p>
    <w:p>
      <w:pPr>
        <w:pStyle w:val="BlockText"/>
      </w:pPr>
      <w:r>
        <w:rPr>
          <w:b/>
          <w:bCs/>
        </w:rPr>
        <w:t xml:space="preserve">Implementación:</w:t>
      </w:r>
      <w:r>
        <w:t xml:space="preserve"> </w:t>
      </w:r>
      <w:r>
        <w:t xml:space="preserve">el patron factory method está implementado en la clase</w:t>
      </w:r>
      <w:r>
        <w:t xml:space="preserve"> </w:t>
      </w:r>
      <w:r>
        <w:rPr>
          <w:rStyle w:val="VerbatimChar"/>
        </w:rPr>
        <w:t xml:space="preserve">DeviceReadingFactory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backend/app/Support/Iot/DeviceReadingFactory.php</w:t>
      </w:r>
      <w:r>
        <w:t xml:space="preserve">),</w:t>
      </w:r>
      <w:r>
        <w:t xml:space="preserve"> </w:t>
      </w:r>
      <w:r>
        <w:t xml:space="preserve">sus tres subclases (</w:t>
      </w:r>
      <w:r>
        <w:rPr>
          <w:rStyle w:val="VerbatimChar"/>
        </w:rPr>
        <w:t xml:space="preserve">GlucometerFactory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SphygmomanometerFactory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PulseOximeterFactory</w:t>
      </w:r>
      <w:r>
        <w:t xml:space="preserve">) y el producto</w:t>
      </w:r>
      <w:r>
        <w:t xml:space="preserve"> </w:t>
      </w:r>
      <w:r>
        <w:rPr>
          <w:rStyle w:val="VerbatimChar"/>
        </w:rPr>
        <w:t xml:space="preserve">ClinicalReading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backend/app/Support/Iot/Readings/ClinicalReading.php</w:t>
      </w:r>
      <w:r>
        <w:t xml:space="preserve">). Se usa desde</w:t>
      </w:r>
      <w:r>
        <w:t xml:space="preserve"> </w:t>
      </w:r>
      <w:r>
        <w:rPr>
          <w:rStyle w:val="VerbatimChar"/>
        </w:rPr>
        <w:t xml:space="preserve">DeviceReadingController</w:t>
      </w:r>
      <w:r>
        <w:t xml:space="preserve">.</w:t>
      </w:r>
    </w:p>
    <w:p>
      <w:pPr>
        <w:pStyle w:val="FirstParagraph"/>
      </w:pPr>
      <w:r>
        <w:t xml:space="preserve">Extracto de</w:t>
      </w:r>
      <w:r>
        <w:t xml:space="preserve"> </w:t>
      </w:r>
      <w:r>
        <w:rPr>
          <w:rStyle w:val="VerbatimChar"/>
        </w:rPr>
        <w:t xml:space="preserve">backend/app/Support/Iot/DeviceReadingFactory.php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DeviceReadingFactory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EL MÉTODO FÁBRICA: la superclase sabe *que* necesita una lectura, pero no *cuál*.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makeReading(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ClinicalReading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Identificador del dispositivo tal como llega en la petición.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deviceType()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Reglas de validación del payload crudo, propias de cada dispositivo.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payloadRules()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Plantilla del flujo: idéntica para todos los dispositivos, por eso es `final`.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ingest(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DeviceReading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-&gt;validate(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-&gt;makeReading(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delegación a la subclase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DeviceReading::create([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'device_type'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-&gt;deviceType()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'loinc_code'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$reading</w:t>
      </w:r>
      <w:r>
        <w:rPr>
          <w:rStyle w:val="NormalTok"/>
        </w:rPr>
        <w:t xml:space="preserve">-&gt;loincCode()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$reading</w:t>
      </w:r>
      <w:r>
        <w:rPr>
          <w:rStyle w:val="NormalTok"/>
        </w:rPr>
        <w:t xml:space="preserve">-&gt;value()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$reading</w:t>
      </w:r>
      <w:r>
        <w:rPr>
          <w:rStyle w:val="NormalTok"/>
        </w:rPr>
        <w:t xml:space="preserve">-&gt;unit()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$reading</w:t>
      </w:r>
      <w:r>
        <w:rPr>
          <w:rStyle w:val="NormalTok"/>
        </w:rPr>
        <w:t xml:space="preserve">-&gt;severity()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$reading</w:t>
      </w:r>
      <w:r>
        <w:rPr>
          <w:rStyle w:val="NormalTok"/>
        </w:rPr>
        <w:t xml:space="preserve">-&gt;components()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$patientId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Reutiliza el Singleton de auditoría: la lectura entra en la historia clínica.</w:t>
      </w:r>
      <w:r>
        <w:br/>
      </w:r>
      <w:r>
        <w:rPr>
          <w:rStyle w:val="NormalTok"/>
        </w:rPr>
        <w:t xml:space="preserve">        AuditLogger::getInstance()-&gt;record(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'iot.reading.ingested'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subjectType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DeviceReading::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subjectId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'device_type'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-&gt;deviceType()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$reading</w:t>
      </w:r>
      <w:r>
        <w:rPr>
          <w:rStyle w:val="NormalTok"/>
        </w:rPr>
        <w:t xml:space="preserve">-&gt;severity()-&gt;value]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request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Cada creador concreto implementa sólo lo que le distingue: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GlucometerFactory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DeviceReadingFactory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deviceType()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'glucometer'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payloadRules()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'mg_dl'</w:t>
      </w:r>
      <w:r>
        <w:rPr>
          <w:rStyle w:val="NormalTok"/>
        </w:rPr>
        <w:t xml:space="preserve">   =&gt; [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'between:10,900'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'fasting'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'sometimes'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makeReading(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ClinicalReading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GlucoseReading(</w:t>
      </w:r>
      <w:r>
        <w:br/>
      </w:r>
      <w:r>
        <w:rPr>
          <w:rStyle w:val="NormalTok"/>
        </w:rPr>
        <w:t xml:space="preserve">            mgPerDl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(float)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'mg_dl'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fasting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(bool)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'fasting'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 así lo consume</w:t>
      </w:r>
      <w:r>
        <w:t xml:space="preserve"> </w:t>
      </w:r>
      <w:r>
        <w:rPr>
          <w:rStyle w:val="VerbatimChar"/>
        </w:rPr>
        <w:t xml:space="preserve">DeviceReadingController</w:t>
      </w:r>
      <w:r>
        <w:t xml:space="preserve">, sin instanciar ninguna lectura ni</w:t>
      </w:r>
      <w:r>
        <w:t xml:space="preserve"> </w:t>
      </w:r>
      <w:r>
        <w:t xml:space="preserve">conocer un solo umbral clínico:</w:t>
      </w:r>
    </w:p>
    <w:p>
      <w:pPr>
        <w:pStyle w:val="SourceCode"/>
      </w:pPr>
      <w:r>
        <w:rPr>
          <w:rStyle w:val="VariableTok"/>
        </w:rPr>
        <w:t xml:space="preserve">$factory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-&gt;resolver-&gt;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'device_type'</w:t>
      </w:r>
      <w:r>
        <w:rPr>
          <w:rStyle w:val="NormalTok"/>
        </w:rPr>
        <w:t xml:space="preserve">)-&gt;toString())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$factory</w:t>
      </w:r>
      <w:r>
        <w:rPr>
          <w:rStyle w:val="NormalTok"/>
        </w:rPr>
        <w:t xml:space="preserve">-&gt;ingest(</w:t>
      </w:r>
      <w:r>
        <w:br/>
      </w:r>
      <w:r>
        <w:rPr>
          <w:rStyle w:val="NormalTok"/>
        </w:rPr>
        <w:t xml:space="preserve">    payload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patientId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'patient_id'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request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5"/>
    <w:bookmarkStart w:id="46" w:name="para-qué-se-usa-1"/>
    <w:p>
      <w:pPr>
        <w:pStyle w:val="Heading2"/>
      </w:pPr>
      <w:r>
        <w:t xml:space="preserve">¿Para qué se usa?</w:t>
      </w:r>
    </w:p>
    <w:p>
      <w:pPr>
        <w:pStyle w:val="FirstParagraph"/>
      </w:pPr>
      <w:r>
        <w:t xml:space="preserve">Para convertir el payload crudo de cualquier dispositivo IoT en una observación</w:t>
      </w:r>
      <w:r>
        <w:t xml:space="preserve"> </w:t>
      </w:r>
      <w:r>
        <w:t xml:space="preserve">clínica normalizada —código LOINC, valor, unidad y severidad— que pueda guardarse</w:t>
      </w:r>
      <w:r>
        <w:t xml:space="preserve"> </w:t>
      </w:r>
      <w:r>
        <w:t xml:space="preserve">en una sola tabla (</w:t>
      </w:r>
      <w:r>
        <w:rPr>
          <w:rStyle w:val="VerbatimChar"/>
        </w:rPr>
        <w:t xml:space="preserve">device_readings</w:t>
      </w:r>
      <w:r>
        <w:t xml:space="preserve">) y exportarse a HL7 FHIR, como exige la</w:t>
      </w:r>
      <w:r>
        <w:t xml:space="preserve"> </w:t>
      </w:r>
      <w:r>
        <w:t xml:space="preserve">Resolución 866 de 2021. Hoy atiende tres dispositivos (</w:t>
      </w:r>
      <w:r>
        <w:rPr>
          <w:rStyle w:val="VerbatimChar"/>
        </w:rPr>
        <w:t xml:space="preserve">glucometer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sphygmomanometer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pulse_oximeter</w:t>
      </w:r>
      <w:r>
        <w:t xml:space="preserve">) a través de los endpoints</w:t>
      </w:r>
      <w:r>
        <w:t xml:space="preserve"> </w:t>
      </w:r>
      <w:r>
        <w:rPr>
          <w:rStyle w:val="VerbatimChar"/>
        </w:rPr>
        <w:t xml:space="preserve">POST /api/device-readings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/api/device-readings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/api/devices</w:t>
      </w:r>
      <w:r>
        <w:t xml:space="preserve">, y</w:t>
      </w:r>
      <w:r>
        <w:t xml:space="preserve"> </w:t>
      </w:r>
      <w:r>
        <w:t xml:space="preserve">cada ingesta queda auditada con la acción</w:t>
      </w:r>
      <w:r>
        <w:t xml:space="preserve"> </w:t>
      </w:r>
      <w:r>
        <w:rPr>
          <w:rStyle w:val="VerbatimChar"/>
        </w:rPr>
        <w:t xml:space="preserve">iot.reading.ingested</w:t>
      </w:r>
      <w:r>
        <w:t xml:space="preserve">.</w:t>
      </w:r>
    </w:p>
    <w:bookmarkEnd w:id="46"/>
    <w:bookmarkStart w:id="47" w:name="por-qué-tiene-que-ser-factory-method"/>
    <w:p>
      <w:pPr>
        <w:pStyle w:val="Heading2"/>
      </w:pPr>
      <w:r>
        <w:t xml:space="preserve">¿Por qué tiene que ser Factory Method?</w:t>
      </w:r>
    </w:p>
    <w:p>
      <w:pPr>
        <w:pStyle w:val="FirstParagraph"/>
      </w:pPr>
      <w:r>
        <w:t xml:space="preserve">Porque el objeto a crear se decide con un dato que sólo existe en tiempo de</w:t>
      </w:r>
      <w:r>
        <w:t xml:space="preserve"> </w:t>
      </w:r>
      <w:r>
        <w:t xml:space="preserve">ejecución y cada variante trae consigo reglas que no deben mezclarse: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device_type</w:t>
      </w:r>
      <w:r>
        <w:t xml:space="preserve"> </w:t>
      </w:r>
      <w:r>
        <w:t xml:space="preserve">llega dentro del JSON del equipo, así que no hay forma de fijar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en el código.</w:t>
      </w:r>
    </w:p>
    <w:p>
      <w:pPr>
        <w:pStyle w:val="Compact"/>
        <w:numPr>
          <w:ilvl w:val="0"/>
          <w:numId w:val="1007"/>
        </w:numPr>
      </w:pPr>
      <w:r>
        <w:t xml:space="preserve">Cada dispositivo valida distinto: que la diastólica no supere a la sistólica</w:t>
      </w:r>
      <w:r>
        <w:t xml:space="preserve"> </w:t>
      </w:r>
      <w:r>
        <w:t xml:space="preserve">sólo aplica al tensiómetro; que 150 mg/dL sea normal tras comer pero elevado en</w:t>
      </w:r>
      <w:r>
        <w:t xml:space="preserve"> </w:t>
      </w:r>
      <w:r>
        <w:t xml:space="preserve">ayunas sólo aplica a la glucemia —y en ese caso hasta el código LOINC cambia.</w:t>
      </w:r>
    </w:p>
    <w:p>
      <w:pPr>
        <w:pStyle w:val="FirstParagraph"/>
      </w:pPr>
      <w:r>
        <w:t xml:space="preserve">Sin el patrón, toda esa lógica sería un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gigante en el controlador que</w:t>
      </w:r>
      <w:r>
        <w:t xml:space="preserve"> </w:t>
      </w:r>
      <w:r>
        <w:t xml:space="preserve">crecería con cada equipo nuevo. Con él, añadir un termómetro es escribir</w:t>
      </w:r>
      <w:r>
        <w:t xml:space="preserve"> </w:t>
      </w:r>
      <w:r>
        <w:rPr>
          <w:rStyle w:val="VerbatimChar"/>
        </w:rPr>
        <w:t xml:space="preserve">ThermometerFactory</w:t>
      </w:r>
      <w:r>
        <w:t xml:space="preserve"> </w:t>
      </w:r>
      <w:r>
        <w:t xml:space="preserve">más</w:t>
      </w:r>
      <w:r>
        <w:t xml:space="preserve"> </w:t>
      </w:r>
      <w:r>
        <w:rPr>
          <w:rStyle w:val="VerbatimChar"/>
        </w:rPr>
        <w:t xml:space="preserve">TemperatureReading</w:t>
      </w:r>
      <w:r>
        <w:t xml:space="preserve"> </w:t>
      </w:r>
      <w:r>
        <w:t xml:space="preserve">y registrar una línea en el</w:t>
      </w:r>
      <w:r>
        <w:t xml:space="preserve"> </w:t>
      </w:r>
      <w:r>
        <w:t xml:space="preserve">resolver: el controlador, la ruta, el modelo y la migración no se tocan</w:t>
      </w:r>
      <w:r>
        <w:t xml:space="preserve"> </w:t>
      </w:r>
      <w:r>
        <w:t xml:space="preserve">(principio abierto/cerrado).</w:t>
      </w:r>
    </w:p>
    <w:p>
      <w:pPr>
        <w:pStyle w:val="BodyText"/>
      </w:pPr>
      <w:r>
        <w:t xml:space="preserve">Además,</w:t>
      </w:r>
      <w:r>
        <w:t xml:space="preserve"> </w:t>
      </w:r>
      <w:r>
        <w:rPr>
          <w:rStyle w:val="VerbatimChar"/>
        </w:rPr>
        <w:t xml:space="preserve">ingest()</w:t>
      </w:r>
      <w:r>
        <w:t xml:space="preserve"> </w:t>
      </w:r>
      <w:r>
        <w:t xml:space="preserve">se declara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a propósito: si una subclase pudiera</w:t>
      </w:r>
      <w:r>
        <w:t xml:space="preserve"> </w:t>
      </w:r>
      <w:r>
        <w:t xml:space="preserve">reescribir el flujo, podría saltarse el registro de auditoría que exige la</w:t>
      </w:r>
      <w:r>
        <w:t xml:space="preserve"> </w:t>
      </w:r>
      <w:r>
        <w:t xml:space="preserve">trazabilidad de la HCEI (Ley 2015 de 2020).</w:t>
      </w:r>
    </w:p>
    <w:bookmarkEnd w:id="47"/>
    <w:bookmarkStart w:id="48" w:name="pruebas-del-patrón-factory-method"/>
    <w:p>
      <w:pPr>
        <w:pStyle w:val="Heading2"/>
      </w:pPr>
      <w:r>
        <w:t xml:space="preserve">Pruebas del patrón Factory Method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"DeviceReadingFactoryTest|DeviceReadingIngestionTest"</w:t>
      </w:r>
    </w:p>
    <w:p>
      <w:pPr>
        <w:pStyle w:val="FirstParagraph"/>
      </w:pPr>
      <w:r>
        <w:rPr>
          <w:rStyle w:val="VerbatimChar"/>
          <w:b/>
          <w:bCs/>
        </w:rPr>
        <w:t xml:space="preserve">tests/Unit/DeviceReadingFactoryTest.php</w:t>
      </w:r>
      <w:r>
        <w:t xml:space="preserve"> </w:t>
      </w:r>
      <w:r>
        <w:t xml:space="preserve">— la mecánica del patrón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creador es abstracto y el método fábrica también</w:t>
            </w:r>
          </w:p>
        </w:tc>
        <w:tc>
          <w:tcPr/>
          <w:p>
            <w:pPr>
              <w:pStyle w:val="Compact"/>
            </w:pPr>
            <w:r>
              <w:t xml:space="preserve">La superclase no puede instanciarse ni decidir 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flujo de ingesta es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y no puede sobreescribirse</w:t>
            </w:r>
          </w:p>
        </w:tc>
        <w:tc>
          <w:tcPr/>
          <w:p>
            <w:pPr>
              <w:pStyle w:val="Compact"/>
            </w:pPr>
            <w:r>
              <w:t xml:space="preserve">Ninguna subclase puede saltarse la auditoría obligatoria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creador concreto devuelve su propio producto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GlucometerFactory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GlucoseReading</w:t>
            </w:r>
            <w:r>
              <w:t xml:space="preserve">, y así las 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los productos cumplen el mismo contrato</w:t>
            </w:r>
          </w:p>
        </w:tc>
        <w:tc>
          <w:tcPr/>
          <w:p>
            <w:pPr>
              <w:pStyle w:val="Compact"/>
            </w:pPr>
            <w:r>
              <w:t xml:space="preserve">El creador puede tratarlos sin saber cuál 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resolver entrega el creador que corresponde</w:t>
            </w:r>
          </w:p>
        </w:tc>
        <w:tc>
          <w:tcPr/>
          <w:p>
            <w:pPr>
              <w:pStyle w:val="Compact"/>
            </w:pPr>
            <w:r>
              <w:t xml:space="preserve">La elección en runtime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resolver rechaza un dispositivo desconocido</w:t>
            </w:r>
          </w:p>
        </w:tc>
        <w:tc>
          <w:tcPr/>
          <w:p>
            <w:pPr>
              <w:pStyle w:val="Compact"/>
            </w:pPr>
            <w:r>
              <w:t xml:space="preserve">Un equipo no soportado falla con error de 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glucemia interpreta el ayuno en sus umbrales</w:t>
            </w:r>
          </w:p>
        </w:tc>
        <w:tc>
          <w:tcPr/>
          <w:p>
            <w:pPr>
              <w:pStyle w:val="Compact"/>
            </w:pPr>
            <w:r>
              <w:t xml:space="preserve">150 mg/dL es normal tras comer y elevado en ayunas: la regla vive en 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producto clasifica su criticidad (8 casos)</w:t>
            </w:r>
          </w:p>
        </w:tc>
        <w:tc>
          <w:tcPr/>
          <w:p>
            <w:pPr>
              <w:pStyle w:val="Compact"/>
            </w:pPr>
            <w:r>
              <w:t xml:space="preserve">Normal, hipoglucemia severa, hiperglucemia, hipertensión, crisis, hipoxemia…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tests/Feature/DeviceReadingIngestionTest.php</w:t>
      </w:r>
      <w:r>
        <w:t xml:space="preserve"> </w:t>
      </w:r>
      <w:r>
        <w:t xml:space="preserve">— el patrón en uso real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Ingesta de glucómetro, tensiómetro y oxímetro</w:t>
            </w:r>
          </w:p>
        </w:tc>
        <w:tc>
          <w:tcPr/>
          <w:p>
            <w:pPr>
              <w:pStyle w:val="Compact"/>
            </w:pPr>
            <w:r>
              <w:t xml:space="preserve">Los tres dispositivos entran por la misma 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dispositivo produce una lectura distinta por la misma ruta</w:t>
            </w:r>
          </w:p>
        </w:tc>
        <w:tc>
          <w:tcPr/>
          <w:p>
            <w:pPr>
              <w:pStyle w:val="Compact"/>
            </w:pPr>
            <w:r>
              <w:t xml:space="preserve">Un solo endpoint, tres productos distintos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Rechaza un dispositivo no soportado</w:t>
            </w:r>
          </w:p>
        </w:tc>
        <w:tc>
          <w:tcPr/>
          <w:p>
            <w:pPr>
              <w:pStyle w:val="Compact"/>
            </w:pPr>
            <w:r>
              <w:t xml:space="preserve">Error 422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fábrica valida el payload de su propio dispositivo</w:t>
            </w:r>
          </w:p>
        </w:tc>
        <w:tc>
          <w:tcPr/>
          <w:p>
            <w:pPr>
              <w:pStyle w:val="Compact"/>
            </w:pPr>
            <w:r>
              <w:t xml:space="preserve">Las reglas no se mezclan entre equipos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 ingesta queda auditada por el Singleton</w:t>
            </w:r>
          </w:p>
        </w:tc>
        <w:tc>
          <w:tcPr/>
          <w:p>
            <w:pPr>
              <w:pStyle w:val="Compact"/>
            </w:pPr>
            <w:r>
              <w:t xml:space="preserve">Los dos patrones trabajan juntos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las lecturas y los dispositivos soportados</w:t>
            </w:r>
          </w:p>
        </w:tc>
        <w:tc>
          <w:tcPr/>
          <w:p>
            <w:pPr>
              <w:pStyle w:val="Compact"/>
            </w:pPr>
            <w:r>
              <w:t xml:space="preserve">El catálogo sale del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ingesta exige autenticación</w:t>
            </w:r>
          </w:p>
        </w:tc>
        <w:tc>
          <w:tcPr/>
          <w:p>
            <w:pPr>
              <w:pStyle w:val="Compact"/>
            </w:pPr>
            <w:r>
              <w:t xml:space="preserve">Sin sesión no se escribe en la historia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</w:t>
      </w:r>
    </w:p>
    <w:p>
      <w:pPr>
        <w:pStyle w:val="SourceCode"/>
      </w:pPr>
      <w:r>
        <w:rPr>
          <w:rStyle w:val="VerbatimChar"/>
        </w:rPr>
        <w:t xml:space="preserve">Tests:    24 passed (74 assertions)</w:t>
      </w:r>
    </w:p>
    <w:p>
      <w:r>
        <w:pict>
          <v:rect style="width:0;height:1.5pt" o:hralign="center" o:hrstd="t" o:hr="t"/>
        </w:pict>
      </w:r>
    </w:p>
    <w:bookmarkEnd w:id="48"/>
    <w:bookmarkStart w:id="49" w:name="Xf25562024ab8080345abf97c564ccd7a8812997"/>
    <w:p>
      <w:pPr>
        <w:pStyle w:val="Heading2"/>
      </w:pPr>
      <w:r>
        <w:t xml:space="preserve">Semana 5 - Patrón de Diseño: Abstract Factory</w:t>
      </w:r>
    </w:p>
    <w:bookmarkEnd w:id="49"/>
    <w:bookmarkStart w:id="53" w:name="X4d2424b76740ae06f1b4096bd48ccc4780e49a2"/>
    <w:p>
      <w:pPr>
        <w:pStyle w:val="Heading2"/>
      </w:pPr>
      <w:r>
        <w:t xml:space="preserve">Link de video explicativo: https://drive.google.com/file/d/1jGST-W9NMR7NJD-gtrFAcefyexD3cucY/view?usp=sharing</w:t>
      </w:r>
    </w:p>
    <w:bookmarkStart w:id="50" w:name="X43d82ac4b5467a7459851d58400e168f6ea64f2"/>
    <w:p>
      <w:pPr>
        <w:pStyle w:val="Heading3"/>
      </w:pPr>
      <w:r>
        <w:t xml:space="preserve">¿Por qué Abstract Factory en este proyecto?</w:t>
      </w:r>
    </w:p>
    <w:p>
      <w:pPr>
        <w:pStyle w:val="FirstParagraph"/>
      </w:pPr>
      <w:r>
        <w:t xml:space="preserve">El objetivo central del sistema es la</w:t>
      </w:r>
      <w:r>
        <w:t xml:space="preserve"> </w:t>
      </w:r>
      <w:r>
        <w:rPr>
          <w:b/>
          <w:bCs/>
        </w:rPr>
        <w:t xml:space="preserve">interoperabilidad de la historia</w:t>
      </w:r>
      <w:r>
        <w:rPr>
          <w:b/>
          <w:bCs/>
        </w:rPr>
        <w:t xml:space="preserve"> </w:t>
      </w:r>
      <w:r>
        <w:rPr>
          <w:b/>
          <w:bCs/>
        </w:rPr>
        <w:t xml:space="preserve">clínica</w:t>
      </w:r>
      <w:r>
        <w:t xml:space="preserve">: que un paciente atendido en otra ciudad, en otra EPS o en una</w:t>
      </w:r>
      <w:r>
        <w:t xml:space="preserve"> </w:t>
      </w:r>
      <w:r>
        <w:t xml:space="preserve">urgencia lejos de su médico habitual llegue con su historia completa. Eso</w:t>
      </w:r>
      <w:r>
        <w:t xml:space="preserve"> </w:t>
      </w:r>
      <w:r>
        <w:t xml:space="preserve">significa exportar la misma información en formatos distintos según quién la</w:t>
      </w:r>
      <w:r>
        <w:t xml:space="preserve"> </w:t>
      </w:r>
      <w:r>
        <w:t xml:space="preserve">reciba —HL7 FHIR R4 para el nodo nacional (Res. 866 de 2021), el Resumen Digital</w:t>
      </w:r>
      <w:r>
        <w:t xml:space="preserve"> </w:t>
      </w:r>
      <w:r>
        <w:t xml:space="preserve">de Atención para el MinSalud (Res. 1888 de 2025), un conjunto disociado para</w:t>
      </w:r>
      <w:r>
        <w:t xml:space="preserve"> </w:t>
      </w:r>
      <w:r>
        <w:t xml:space="preserve">investigación (Ley 1581 de 2012)—.</w:t>
      </w:r>
    </w:p>
    <w:p>
      <w:pPr>
        <w:pStyle w:val="BodyText"/>
      </w:pPr>
      <w:r>
        <w:t xml:space="preserve">Y aquí aparece un problema que el Factory Method no resuelve:</w:t>
      </w:r>
      <w:r>
        <w:t xml:space="preserve"> </w:t>
      </w:r>
      <w:r>
        <w:rPr>
          <w:b/>
          <w:bCs/>
        </w:rPr>
        <w:t xml:space="preserve">un formato no es</w:t>
      </w:r>
      <w:r>
        <w:rPr>
          <w:b/>
          <w:bCs/>
        </w:rPr>
        <w:t xml:space="preserve"> </w:t>
      </w:r>
      <w:r>
        <w:rPr>
          <w:b/>
          <w:bCs/>
        </w:rPr>
        <w:t xml:space="preserve">un objeto, es una familia de objetos</w:t>
      </w:r>
      <w:r>
        <w:t xml:space="preserve">. Exportar en FHIR no significa crear un</w:t>
      </w:r>
      <w:r>
        <w:t xml:space="preserve"> </w:t>
      </w:r>
      <w:r>
        <w:t xml:space="preserve">recurso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; significa crear un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, unas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que lo</w:t>
      </w:r>
      <w:r>
        <w:t xml:space="preserve"> </w:t>
      </w:r>
      <w:r>
        <w:t xml:space="preserve">referencien como FHIR espera y un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 </w:t>
      </w:r>
      <w:r>
        <w:t xml:space="preserve">que las envuelva. Los tres tienen que</w:t>
      </w:r>
      <w:r>
        <w:t xml:space="preserve"> </w:t>
      </w:r>
      <w:r>
        <w:t xml:space="preserve">venir del mismo estándar. Un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de FHIR dentro del envoltorio del RDA</w:t>
      </w:r>
      <w:r>
        <w:t xml:space="preserve"> </w:t>
      </w:r>
      <w:r>
        <w:t xml:space="preserve">produce un documento que el receptor rechaza; y un paciente identificado dentro</w:t>
      </w:r>
      <w:r>
        <w:t xml:space="preserve"> </w:t>
      </w:r>
      <w:r>
        <w:t xml:space="preserve">de un dataset que se declara anonimizado es, directamente, una violación del</w:t>
      </w:r>
      <w:r>
        <w:t xml:space="preserve"> </w:t>
      </w:r>
      <w:r>
        <w:t xml:space="preserve">tratamiento de datos sensibles.</w:t>
      </w:r>
    </w:p>
    <w:p>
      <w:pPr>
        <w:pStyle w:val="BodyText"/>
      </w:pPr>
      <w:r>
        <w:t xml:space="preserve">Ése es exactamente el problema del Abstract Factory: no es</w:t>
      </w:r>
      <w:r>
        <w:t xml:space="preserve"> </w:t>
      </w:r>
      <w:r>
        <w:t xml:space="preserve">“no sé qué objeto</w:t>
      </w:r>
      <w:r>
        <w:t xml:space="preserve"> </w:t>
      </w:r>
      <w:r>
        <w:t xml:space="preserve">crear”</w:t>
      </w:r>
      <w:r>
        <w:t xml:space="preserve">, es</w:t>
      </w:r>
      <w:r>
        <w:t xml:space="preserve"> </w:t>
      </w:r>
      <w:r>
        <w:rPr>
          <w:b/>
          <w:bCs/>
        </w:rPr>
        <w:t xml:space="preserve">“no puedo permitir que se mezclen objetos de familias distintas”</w:t>
      </w:r>
      <w:r>
        <w:t xml:space="preserve">.</w:t>
      </w:r>
    </w:p>
    <w:bookmarkEnd w:id="50"/>
    <w:bookmarkStart w:id="51" w:name="casos-de-uso-concretos-2"/>
    <w:p>
      <w:pPr>
        <w:pStyle w:val="Heading3"/>
      </w:pPr>
      <w:r>
        <w:t xml:space="preserve">Casos de uso concretos</w:t>
      </w:r>
    </w:p>
    <w:p>
      <w:pPr>
        <w:pStyle w:val="FirstParagraph"/>
      </w:pPr>
      <w:r>
        <w:rPr>
          <w:i/>
          <w:iCs/>
        </w:rPr>
        <w:t xml:space="preserve">1. Exportación de la historia clínica por estándar (implementado)</w:t>
      </w:r>
      <w:r>
        <w:t xml:space="preserve"> </w:t>
      </w:r>
      <w:r>
        <w:t xml:space="preserve">Cada fábrica produce la terna completa —serializador de paciente, serializador</w:t>
      </w:r>
      <w:r>
        <w:t xml:space="preserve"> </w:t>
      </w:r>
      <w:r>
        <w:t xml:space="preserve">de observaciones y sobre del documento— del estándar que pide el receptor.</w:t>
      </w:r>
      <w:r>
        <w:t xml:space="preserve"> </w:t>
      </w:r>
      <w:r>
        <w:t xml:space="preserve">Añadir CDA o HL7 v2 es escribir una fábrica nueva con sus tres productos.</w:t>
      </w:r>
    </w:p>
    <w:p>
      <w:pPr>
        <w:pStyle w:val="BodyText"/>
      </w:pPr>
      <w:r>
        <w:rPr>
          <w:i/>
          <w:iCs/>
        </w:rPr>
        <w:t xml:space="preserve">2. Canales de notificación de alertas críticas</w:t>
      </w:r>
      <w:r>
        <w:t xml:space="preserve"> </w:t>
      </w:r>
      <w:r>
        <w:t xml:space="preserve">Una institución que usa Twilio necesita a la vez el emisor SMS, la plantilla SMS</w:t>
      </w:r>
      <w:r>
        <w:t xml:space="preserve"> </w:t>
      </w:r>
      <w:r>
        <w:t xml:space="preserve">y el registro de entrega de Twilio; otra que usa el sistema de urgencias local</w:t>
      </w:r>
      <w:r>
        <w:t xml:space="preserve"> </w:t>
      </w:r>
      <w:r>
        <w:t xml:space="preserve">necesita los tres suyos. Mezclar la plantilla de un proveedor con el emisor de</w:t>
      </w:r>
      <w:r>
        <w:t xml:space="preserve"> </w:t>
      </w:r>
      <w:r>
        <w:t xml:space="preserve">otro no compila un mensaje válido.</w:t>
      </w:r>
    </w:p>
    <w:p>
      <w:pPr>
        <w:pStyle w:val="BodyText"/>
      </w:pPr>
      <w:r>
        <w:rPr>
          <w:i/>
          <w:iCs/>
        </w:rPr>
        <w:t xml:space="preserve">3. Perfiles de cifrado y custodia de datos sensibles</w:t>
      </w:r>
      <w:r>
        <w:t xml:space="preserve"> </w:t>
      </w:r>
      <w:r>
        <w:t xml:space="preserve">El almacenamiento en producción, en el entorno de pruebas y en el nodo de</w:t>
      </w:r>
      <w:r>
        <w:t xml:space="preserve"> </w:t>
      </w:r>
      <w:r>
        <w:t xml:space="preserve">investigación exigen cada uno su propia terna de cifrador, gestor de llaves y</w:t>
      </w:r>
      <w:r>
        <w:t xml:space="preserve"> </w:t>
      </w:r>
      <w:r>
        <w:t xml:space="preserve">política de retención (ISO 27799). Una llave de producción con la retención de</w:t>
      </w:r>
      <w:r>
        <w:t xml:space="preserve"> </w:t>
      </w:r>
      <w:r>
        <w:t xml:space="preserve">pruebas borraría historias que la Res. 1995 de 1999 obliga a conservar.</w:t>
      </w:r>
    </w:p>
    <w:bookmarkEnd w:id="51"/>
    <w:bookmarkStart w:id="52" w:name="patron-de-diseño-abstract-factory"/>
    <w:p>
      <w:pPr>
        <w:pStyle w:val="Heading3"/>
      </w:pPr>
      <w:r>
        <w:t xml:space="preserve">PATRON DE DISEÑO ABSTRACT FACTORY</w:t>
      </w:r>
    </w:p>
    <w:bookmarkEnd w:id="52"/>
    <w:bookmarkEnd w:id="53"/>
    <w:bookmarkStart w:id="54" w:name="diagrama-uml-2"/>
    <w:p>
      <w:pPr>
        <w:pStyle w:val="Heading2"/>
      </w:pPr>
      <w:r>
        <w:t xml:space="preserve">Diagrama UML</w:t>
      </w:r>
    </w:p>
    <w:tbl>
      <w:tblPr>
        <w:tblW w:w="5000" w:type="pct"/>
        <w:tblBorders>
          <w:top w:val="single" w:sz="12" w:space="0" w:color="7F7F7F"/>
          <w:left w:val="single" w:sz="12" w:space="0" w:color="7F7F7F"/>
          <w:bottom w:val="single" w:sz="12" w:space="0" w:color="7F7F7F"/>
          <w:right w:val="single" w:sz="12" w:space="0" w:color="7F7F7F"/>
          <w:insideH w:val="single" w:sz="12" w:space="0" w:color="7F7F7F"/>
          <w:insideV w:val="single" w:sz="12" w:space="0" w:color="7F7F7F"/>
        </w:tblBorders>
        <w:tblCellMar>
          <w:top w:w="200" w:type="dxa"/>
          <w:bottom w:w="200" w:type="dxa"/>
        </w:tblCellMar>
      </w:tblPr>
      <w:tr>
        <w:trPr>
          <w:trHeight w:val="3600" w:hRule="atLeast"/>
        </w:trPr>
        <w:tc>
          <w:tcPr>
            <w:tcW w:w="5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Diagrama UML — Patrón Abstract Factory</w:t>
            </w:r>
          </w:p>
          <w:p>
            <w:pPr>
              <w:jc w:val="center"/>
            </w:pPr>
            <w:r>
              <w:rPr>
                <w:i/>
                <w:color w:val="808080"/>
                <w:sz w:val="20"/>
              </w:rPr>
              <w:t xml:space="preserve">[ Pegar aquí la imagen del diagrama ]</w:t>
            </w:r>
          </w:p>
        </w:tc>
      </w:tr>
    </w:tbl>
    <w:p/>
    <w:p>
      <w:pPr>
        <w:pStyle w:val="FirstParagraph"/>
      </w:pPr>
      <w:r>
        <w:t xml:space="preserve">Se ven las</w:t>
      </w:r>
      <w:r>
        <w:t xml:space="preserve"> </w:t>
      </w:r>
      <w:r>
        <w:rPr>
          <w:b/>
          <w:bCs/>
        </w:rPr>
        <w:t xml:space="preserve">tres columnas de productos</w:t>
      </w:r>
      <w:r>
        <w:t xml:space="preserve"> </w:t>
      </w:r>
      <w:r>
        <w:t xml:space="preserve">—paciente, observaciones y sobre— y las</w:t>
      </w:r>
      <w:r>
        <w:t xml:space="preserve"> </w:t>
      </w:r>
      <w:r>
        <w:rPr>
          <w:b/>
          <w:bCs/>
        </w:rPr>
        <w:t xml:space="preserve">tres filas de familias</w:t>
      </w:r>
      <w:r>
        <w:t xml:space="preserve"> </w:t>
      </w:r>
      <w:r>
        <w:t xml:space="preserve">—FHIR, RDA y anonimizada—. Cada fábrica concreta crea</w:t>
      </w:r>
      <w:r>
        <w:t xml:space="preserve"> </w:t>
      </w:r>
      <w:r>
        <w:t xml:space="preserve">exactamente una pieza de cada columna, y ésa es la garantía del patrón: al pedir</w:t>
      </w:r>
      <w:r>
        <w:t xml:space="preserve"> </w:t>
      </w:r>
      <w:r>
        <w:t xml:space="preserve">los tres productos a la misma fábrica, las piezas de dos familias distintas no</w:t>
      </w:r>
      <w:r>
        <w:t xml:space="preserve"> </w:t>
      </w:r>
      <w:r>
        <w:t xml:space="preserve">pueden mezclarse.</w:t>
      </w:r>
    </w:p>
    <w:p>
      <w:pPr>
        <w:pStyle w:val="BodyText"/>
      </w:pPr>
      <w:r>
        <w:rPr>
          <w:rStyle w:val="VerbatimChar"/>
        </w:rPr>
        <w:t xml:space="preserve">ClinicalRecordExporter</w:t>
      </w:r>
      <w:r>
        <w:t xml:space="preserve"> </w:t>
      </w:r>
      <w:r>
        <w:t xml:space="preserve">sólo conoce las cuatro interfaces de la izquierda: no</w:t>
      </w:r>
      <w:r>
        <w:t xml:space="preserve"> </w:t>
      </w:r>
      <w:r>
        <w:t xml:space="preserve">nombra ni una sola clase concreta.</w:t>
      </w:r>
    </w:p>
    <w:bookmarkEnd w:id="54"/>
    <w:bookmarkStart w:id="55" w:name="donde-de-usa-2"/>
    <w:p>
      <w:pPr>
        <w:pStyle w:val="Heading2"/>
      </w:pPr>
      <w:r>
        <w:t xml:space="preserve">¿ Donde de usa ?</w:t>
      </w:r>
    </w:p>
    <w:p>
      <w:pPr>
        <w:pStyle w:val="BlockText"/>
      </w:pPr>
      <w:r>
        <w:rPr>
          <w:b/>
          <w:bCs/>
        </w:rPr>
        <w:t xml:space="preserve">Implementación:</w:t>
      </w:r>
      <w:r>
        <w:t xml:space="preserve"> </w:t>
      </w:r>
      <w:r>
        <w:t xml:space="preserve">el patrón abstract factory está implementado en la interfaz</w:t>
      </w:r>
      <w:r>
        <w:t xml:space="preserve"> </w:t>
      </w:r>
      <w:r>
        <w:rPr>
          <w:rStyle w:val="VerbatimChar"/>
        </w:rPr>
        <w:t xml:space="preserve">ClinicalExchangeFactory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backend/app/Support/Interop/Contracts/ClinicalExchangeFactory.php</w:t>
      </w:r>
      <w:r>
        <w:t xml:space="preserve">),</w:t>
      </w:r>
      <w:r>
        <w:t xml:space="preserve"> </w:t>
      </w:r>
      <w:r>
        <w:t xml:space="preserve">sus tres fábricas concretas (</w:t>
      </w:r>
      <w:r>
        <w:rPr>
          <w:rStyle w:val="VerbatimChar"/>
        </w:rPr>
        <w:t xml:space="preserve">FhirR4ExchangeFactory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RdaExchangeFactory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AnonymizedExchangeFactory</w:t>
      </w:r>
      <w:r>
        <w:t xml:space="preserve">) y los tres productos abstractos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ExchangeEnvelope</w:t>
      </w:r>
      <w:r>
        <w:t xml:space="preserve">). El cliente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ClinicalRecordExporter</w:t>
      </w:r>
      <w:r>
        <w:t xml:space="preserve"> </w:t>
      </w:r>
      <w:r>
        <w:t xml:space="preserve">y se usa desde</w:t>
      </w:r>
      <w:r>
        <w:t xml:space="preserve"> </w:t>
      </w:r>
      <w:r>
        <w:rPr>
          <w:rStyle w:val="VerbatimChar"/>
        </w:rPr>
        <w:t xml:space="preserve">ClinicalExportController</w:t>
      </w:r>
      <w:r>
        <w:t xml:space="preserve">.</w:t>
      </w:r>
    </w:p>
    <w:p>
      <w:pPr>
        <w:pStyle w:val="FirstParagraph"/>
      </w:pPr>
      <w:r>
        <w:t xml:space="preserve">Extracto de</w:t>
      </w:r>
      <w:r>
        <w:t xml:space="preserve"> </w:t>
      </w:r>
      <w:r>
        <w:rPr>
          <w:rStyle w:val="VerbatimChar"/>
        </w:rPr>
        <w:t xml:space="preserve">backend/app/Support/Interop/Contracts/ClinicalExchangeFactory.php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ClinicalExchangeFactory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Estándar que representa esta familia.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standard()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ExchangeStandard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Crea el producto A de la familia.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createPatientSerializer()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PatientSerializer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Crea el producto B de la familia.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createObservationSerializer()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ObservationSerializer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Crea el producto C de la familia.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createEnvelope()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ExchangeEnvelope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Cada fábrica concreta se limita a declarar su familia completa: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FhirR4ExchangeFactory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ClinicalExchangeFactory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standard()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ExchangeStandard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ExchangeStandard::FhirR4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createPatientSerializer()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PatientSerializer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FhirPatientSerializer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recurso Patient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createObservationSerializer()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ObservationSerializer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FhirObservationSerializer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recurso Observation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createEnvelope()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ExchangeEnvelope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FhirBundleEnvelope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Bundle type=document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 así lo consume el cliente</w:t>
      </w:r>
      <w:r>
        <w:t xml:space="preserve"> </w:t>
      </w:r>
      <w:r>
        <w:rPr>
          <w:rStyle w:val="VerbatimChar"/>
        </w:rPr>
        <w:t xml:space="preserve">ClinicalRecordExporter</w:t>
      </w:r>
      <w:r>
        <w:t xml:space="preserve">, que arma la historia</w:t>
      </w:r>
      <w:r>
        <w:t xml:space="preserve"> </w:t>
      </w:r>
      <w:r>
        <w:t xml:space="preserve">exportable sin nombrar ni una sola vez FHIR, RDA ni anonimización:</w:t>
      </w:r>
    </w:p>
    <w:p>
      <w:pPr>
        <w:pStyle w:val="SourceCode"/>
      </w:pPr>
      <w:r>
        <w:rPr>
          <w:rStyle w:val="CommentTok"/>
        </w:rPr>
        <w:t xml:space="preserve">// Los tres productos se piden a la MISMA fábrica: ahí está la garantía.</w:t>
      </w:r>
      <w:r>
        <w:br/>
      </w:r>
      <w:r>
        <w:rPr>
          <w:rStyle w:val="VariableTok"/>
        </w:rPr>
        <w:t xml:space="preserve">$patientSerializer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-&gt;factory-&gt;createPatientSerializer()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$observationSerializer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-&gt;factory-&gt;createObservationSerializer()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$envelope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-&gt;factory-&gt;createEnvelope()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$patientSerializer</w:t>
      </w:r>
      <w:r>
        <w:rPr>
          <w:rStyle w:val="NormalTok"/>
        </w:rPr>
        <w:t xml:space="preserve">-&gt;reference(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$observations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DeviceReading::where(</w:t>
      </w:r>
      <w:r>
        <w:rPr>
          <w:rStyle w:val="StringTok"/>
        </w:rPr>
        <w:t xml:space="preserve">'patient_id'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-&gt;id)-&gt;get()</w:t>
      </w:r>
      <w:r>
        <w:br/>
      </w:r>
      <w:r>
        <w:rPr>
          <w:rStyle w:val="NormalTok"/>
        </w:rPr>
        <w:t xml:space="preserve">    -&gt;map(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(DeviceReading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$observationSerializer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$reference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-&gt;all()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$envelope</w:t>
      </w:r>
      <w:r>
        <w:rPr>
          <w:rStyle w:val="NormalTok"/>
        </w:rPr>
        <w:t xml:space="preserve">-&gt;assemble(</w:t>
      </w:r>
      <w:r>
        <w:br/>
      </w:r>
      <w:r>
        <w:rPr>
          <w:rStyle w:val="NormalTok"/>
        </w:rPr>
        <w:t xml:space="preserve">    patient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$patientSerializer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observations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$observations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generatedAt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$generatedAt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El controlador sólo elige la familia con el estándar que llega en la petición:</w:t>
      </w:r>
    </w:p>
    <w:p>
      <w:pPr>
        <w:pStyle w:val="SourceCode"/>
      </w:pPr>
      <w:r>
        <w:rPr>
          <w:rStyle w:val="VariableTok"/>
        </w:rPr>
        <w:t xml:space="preserve">$factory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-&gt;resolver-&gt;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)-&gt;toString())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ClinicalRecordExporter(</w:t>
      </w:r>
      <w:r>
        <w:rPr>
          <w:rStyle w:val="VariableTok"/>
        </w:rPr>
        <w:t xml:space="preserve">$factory</w:t>
      </w:r>
      <w:r>
        <w:rPr>
          <w:rStyle w:val="NormalTok"/>
        </w:rPr>
        <w:t xml:space="preserve">))-&gt;export(</w:t>
      </w:r>
      <w:r>
        <w:br/>
      </w:r>
      <w:r>
        <w:rPr>
          <w:rStyle w:val="NormalTok"/>
        </w:rPr>
        <w:t xml:space="preserve">    patient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request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55"/>
    <w:bookmarkStart w:id="56" w:name="para-qué-se-usa-2"/>
    <w:p>
      <w:pPr>
        <w:pStyle w:val="Heading2"/>
      </w:pPr>
      <w:r>
        <w:t xml:space="preserve">¿Para qué se usa?</w:t>
      </w:r>
    </w:p>
    <w:p>
      <w:pPr>
        <w:pStyle w:val="FirstParagraph"/>
      </w:pPr>
      <w:r>
        <w:t xml:space="preserve">Para exportar la historia clínica de un paciente —sus datos de identificación</w:t>
      </w:r>
      <w:r>
        <w:t xml:space="preserve"> </w:t>
      </w:r>
      <w:r>
        <w:t xml:space="preserve">más las lecturas IoT que normalizó el Factory Method— en el estándar que exija</w:t>
      </w:r>
      <w:r>
        <w:t xml:space="preserve"> </w:t>
      </w:r>
      <w:r>
        <w:t xml:space="preserve">el destinatario, garantizando que el documento resultante es internamente</w:t>
      </w:r>
      <w:r>
        <w:t xml:space="preserve"> </w:t>
      </w:r>
      <w:r>
        <w:t xml:space="preserve">coherente. Hoy produce tres familias completas a través de los endpoints</w:t>
      </w:r>
      <w:r>
        <w:t xml:space="preserve"> </w:t>
      </w:r>
      <w:r>
        <w:rPr>
          <w:rStyle w:val="VerbatimChar"/>
        </w:rPr>
        <w:t xml:space="preserve">POST /api/clinical-exports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/api/exchange-standards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Sobre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fhir_r4</w:t>
            </w:r>
            <w:r>
              <w:t xml:space="preserve"> </w:t>
            </w:r>
            <w:r>
              <w:t xml:space="preserve">(Res. 866 de 2021)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identifier</w:t>
            </w:r>
            <w:r>
              <w:t xml:space="preserve"> </w:t>
            </w:r>
            <w:r>
              <w:t xml:space="preserve">nacional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  <w:r>
              <w:t xml:space="preserve"> </w:t>
            </w:r>
            <w:r>
              <w:rPr>
                <w:rStyle w:val="VerbatimChar"/>
              </w:rPr>
              <w:t xml:space="preserve">Observation</w:t>
            </w:r>
            <w:r>
              <w:t xml:space="preserve"> </w:t>
            </w:r>
            <w:r>
              <w:t xml:space="preserve">con LOINC, UCUM e</w:t>
            </w:r>
            <w:r>
              <w:t xml:space="preserve"> </w:t>
            </w:r>
            <w:r>
              <w:rPr>
                <w:rStyle w:val="VerbatimChar"/>
              </w:rPr>
              <w:t xml:space="preserve">interpretation</w:t>
            </w:r>
            <w:r>
              <w:t xml:space="preserve"> </w:t>
            </w:r>
            <w:r>
              <w:t xml:space="preserve">HL7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</w:t>
            </w:r>
            <w:r>
              <w:t xml:space="preserve"> </w:t>
            </w:r>
            <w:r>
              <w:t xml:space="preserve">de tipo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rda</w:t>
            </w:r>
            <w:r>
              <w:t xml:space="preserve"> </w:t>
            </w:r>
            <w:r>
              <w:t xml:space="preserve">(Res. 1888 de 2025)</w:t>
            </w:r>
          </w:p>
        </w:tc>
        <w:tc>
          <w:tcPr/>
          <w:p>
            <w:pPr>
              <w:pStyle w:val="Compact"/>
            </w:pPr>
            <w:r>
              <w:t xml:space="preserve">bloque</w:t>
            </w:r>
            <w:r>
              <w:t xml:space="preserve"> </w:t>
            </w:r>
            <w:r>
              <w:rPr>
                <w:rStyle w:val="VerbatimChar"/>
              </w:rPr>
              <w:t xml:space="preserve">paciente</w:t>
            </w:r>
            <w:r>
              <w:t xml:space="preserve"> </w:t>
            </w:r>
            <w:r>
              <w:t xml:space="preserve">con tipo y número de 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hallazgos</w:t>
            </w:r>
            <w:r>
              <w:t xml:space="preserve"> </w:t>
            </w:r>
            <w:r>
              <w:t xml:space="preserve">en español con la severidad traducida</w:t>
            </w:r>
          </w:p>
        </w:tc>
        <w:tc>
          <w:tcPr/>
          <w:p>
            <w:pPr>
              <w:pStyle w:val="Compact"/>
            </w:pPr>
            <w:r>
              <w:t xml:space="preserve">envoltorio con el prestador y su código de habilitación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anonymized</w:t>
            </w:r>
            <w:r>
              <w:t xml:space="preserve"> </w:t>
            </w:r>
            <w:r>
              <w:t xml:space="preserve">(Ley 1581 de 2012)</w:t>
            </w:r>
          </w:p>
        </w:tc>
        <w:tc>
          <w:tcPr/>
          <w:p>
            <w:pPr>
              <w:pStyle w:val="Compact"/>
            </w:pPr>
            <w:r>
              <w:t xml:space="preserve">seudónimo con sal y grupo etario en quinquenios</w:t>
            </w:r>
          </w:p>
        </w:tc>
        <w:tc>
          <w:tcPr/>
          <w:p>
            <w:pPr>
              <w:pStyle w:val="Compact"/>
            </w:pPr>
            <w:r>
              <w:t xml:space="preserve">registros sin fecha exacta: sólo el mes</w:t>
            </w:r>
          </w:p>
        </w:tc>
        <w:tc>
          <w:tcPr/>
          <w:p>
            <w:pPr>
              <w:pStyle w:val="Compact"/>
            </w:pPr>
            <w:r>
              <w:t xml:space="preserve">dataset que declara finalidad y base legal</w:t>
            </w:r>
          </w:p>
        </w:tc>
      </w:tr>
    </w:tbl>
    <w:p>
      <w:pPr>
        <w:pStyle w:val="BodyText"/>
      </w:pPr>
      <w:r>
        <w:t xml:space="preserve">Cada exportación queda auditada por el Singleton con la acción</w:t>
      </w:r>
      <w:r>
        <w:t xml:space="preserve"> </w:t>
      </w:r>
      <w:r>
        <w:rPr>
          <w:rStyle w:val="VerbatimChar"/>
        </w:rPr>
        <w:t xml:space="preserve">hce.export.generated</w:t>
      </w:r>
      <w:r>
        <w:t xml:space="preserve">, porque toda salida de información clínica debe poder</w:t>
      </w:r>
      <w:r>
        <w:t xml:space="preserve"> </w:t>
      </w:r>
      <w:r>
        <w:t xml:space="preserve">trazarse (Ley 2015 de 2020).</w:t>
      </w:r>
    </w:p>
    <w:bookmarkEnd w:id="56"/>
    <w:bookmarkStart w:id="57" w:name="por-qué-tiene-que-ser-abstract-factory"/>
    <w:p>
      <w:pPr>
        <w:pStyle w:val="Heading2"/>
      </w:pPr>
      <w:r>
        <w:t xml:space="preserve">¿Por qué tiene que ser Abstract Factory?</w:t>
      </w:r>
    </w:p>
    <w:p>
      <w:pPr>
        <w:pStyle w:val="FirstParagraph"/>
      </w:pPr>
      <w:r>
        <w:t xml:space="preserve">Porque los productos</w:t>
      </w:r>
      <w:r>
        <w:t xml:space="preserve"> </w:t>
      </w:r>
      <w:r>
        <w:rPr>
          <w:b/>
          <w:bCs/>
        </w:rPr>
        <w:t xml:space="preserve">no son independientes entre sí</w:t>
      </w:r>
      <w:r>
        <w:t xml:space="preserve">, y ésa es justo la</w:t>
      </w:r>
      <w:r>
        <w:t xml:space="preserve"> </w:t>
      </w:r>
      <w:r>
        <w:t xml:space="preserve">diferencia con el Factory Method que ya usa el módulo IoT:</w:t>
      </w:r>
    </w:p>
    <w:p>
      <w:pPr>
        <w:pStyle w:val="Compact"/>
        <w:numPr>
          <w:ilvl w:val="0"/>
          <w:numId w:val="1008"/>
        </w:numPr>
      </w:pPr>
      <w:r>
        <w:t xml:space="preserve">El Factory Method resuelve</w:t>
      </w:r>
      <w:r>
        <w:t xml:space="preserve"> </w:t>
      </w:r>
      <w:r>
        <w:rPr>
          <w:i/>
          <w:iCs/>
        </w:rPr>
        <w:t xml:space="preserve">un</w:t>
      </w:r>
      <w:r>
        <w:t xml:space="preserve"> </w:t>
      </w:r>
      <w:r>
        <w:t xml:space="preserve">producto: dado un</w:t>
      </w:r>
      <w:r>
        <w:t xml:space="preserve"> </w:t>
      </w:r>
      <w:r>
        <w:rPr>
          <w:rStyle w:val="VerbatimChar"/>
        </w:rPr>
        <w:t xml:space="preserve">device_type</w:t>
      </w:r>
      <w:r>
        <w:t xml:space="preserve">, qué</w:t>
      </w:r>
      <w:r>
        <w:t xml:space="preserve"> </w:t>
      </w:r>
      <w:r>
        <w:rPr>
          <w:rStyle w:val="VerbatimChar"/>
        </w:rPr>
        <w:t xml:space="preserve">ClinicalReading</w:t>
      </w:r>
      <w:r>
        <w:t xml:space="preserve"> </w:t>
      </w:r>
      <w:r>
        <w:t xml:space="preserve">instanciar.</w:t>
      </w:r>
    </w:p>
    <w:p>
      <w:pPr>
        <w:pStyle w:val="Compact"/>
        <w:numPr>
          <w:ilvl w:val="0"/>
          <w:numId w:val="1008"/>
        </w:numPr>
      </w:pPr>
      <w:r>
        <w:t xml:space="preserve">El Abstract Factory resuelve</w:t>
      </w:r>
      <w:r>
        <w:t xml:space="preserve"> </w:t>
      </w:r>
      <w:r>
        <w:rPr>
          <w:i/>
          <w:iCs/>
        </w:rPr>
        <w:t xml:space="preserve">un conjunto</w:t>
      </w:r>
      <w:r>
        <w:t xml:space="preserve">: dado un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, qué tres</w:t>
      </w:r>
      <w:r>
        <w:t xml:space="preserve"> </w:t>
      </w:r>
      <w:r>
        <w:t xml:space="preserve">serializadores usar</w:t>
      </w:r>
      <w:r>
        <w:t xml:space="preserve"> </w:t>
      </w:r>
      <w:r>
        <w:rPr>
          <w:b/>
          <w:bCs/>
        </w:rPr>
        <w:t xml:space="preserve">juntos</w:t>
      </w:r>
      <w:r>
        <w:t xml:space="preserve">.</w:t>
      </w:r>
    </w:p>
    <w:p>
      <w:pPr>
        <w:pStyle w:val="FirstParagraph"/>
      </w:pPr>
      <w:r>
        <w:t xml:space="preserve">La consistencia de la familia no es un detalle estético, es un requisito legal y</w:t>
      </w:r>
      <w:r>
        <w:t xml:space="preserve"> </w:t>
      </w:r>
      <w:r>
        <w:t xml:space="preserve">funcional:</w:t>
      </w:r>
    </w:p>
    <w:p>
      <w:pPr>
        <w:pStyle w:val="Compact"/>
        <w:numPr>
          <w:ilvl w:val="0"/>
          <w:numId w:val="1009"/>
        </w:numPr>
      </w:pPr>
      <w:r>
        <w:t xml:space="preserve">La referencia con la que la observación apunta al paciente la produce el</w:t>
      </w:r>
      <w:r>
        <w:t xml:space="preserve"> </w:t>
      </w:r>
      <w:r>
        <w:t xml:space="preserve">serializador de paciente de esa misma familia (</w:t>
      </w:r>
      <w:r>
        <w:rPr>
          <w:rStyle w:val="VerbatimChar"/>
        </w:rPr>
        <w:t xml:space="preserve">Patient/12</w:t>
      </w:r>
      <w:r>
        <w:t xml:space="preserve"> </w:t>
      </w:r>
      <w:r>
        <w:t xml:space="preserve">en FHIR,</w:t>
      </w:r>
      <w:r>
        <w:t xml:space="preserve"> </w:t>
      </w:r>
      <w:r>
        <w:rPr>
          <w:rStyle w:val="VerbatimChar"/>
        </w:rPr>
        <w:t xml:space="preserve">CC-52847391</w:t>
      </w:r>
      <w:r>
        <w:t xml:space="preserve"> </w:t>
      </w:r>
      <w:r>
        <w:t xml:space="preserve">en el RDA,</w:t>
      </w:r>
      <w:r>
        <w:t xml:space="preserve"> </w:t>
      </w:r>
      <w:r>
        <w:rPr>
          <w:rStyle w:val="VerbatimChar"/>
        </w:rPr>
        <w:t xml:space="preserve">SUJ-a3f9…</w:t>
      </w:r>
      <w:r>
        <w:t xml:space="preserve"> </w:t>
      </w:r>
      <w:r>
        <w:t xml:space="preserve">en el dataset). Cruzarlas rompe el</w:t>
      </w:r>
      <w:r>
        <w:t xml:space="preserve"> </w:t>
      </w:r>
      <w:r>
        <w:t xml:space="preserve">documento.</w:t>
      </w:r>
    </w:p>
    <w:p>
      <w:pPr>
        <w:pStyle w:val="Compact"/>
        <w:numPr>
          <w:ilvl w:val="0"/>
          <w:numId w:val="1009"/>
        </w:numPr>
      </w:pPr>
      <w:r>
        <w:t xml:space="preserve">La anonimización es una propiedad del documento</w:t>
      </w:r>
      <w:r>
        <w:t xml:space="preserve"> </w:t>
      </w:r>
      <w:r>
        <w:rPr>
          <w:b/>
          <w:bCs/>
        </w:rPr>
        <w:t xml:space="preserve">entero</w:t>
      </w:r>
      <w:r>
        <w:t xml:space="preserve">, no de una pieza:</w:t>
      </w:r>
      <w:r>
        <w:t xml:space="preserve"> </w:t>
      </w:r>
      <w:r>
        <w:t xml:space="preserve">no basta con ocultar el nombre si las observaciones conservan la fecha exacta</w:t>
      </w:r>
      <w:r>
        <w:t xml:space="preserve"> </w:t>
      </w:r>
      <w:r>
        <w:t xml:space="preserve">de medición, ni con agrupar la edad si el sobre no declara la base legal del</w:t>
      </w:r>
      <w:r>
        <w:t xml:space="preserve"> </w:t>
      </w:r>
      <w:r>
        <w:t xml:space="preserve">tratamiento. Al venir los tres productos de</w:t>
      </w:r>
      <w:r>
        <w:t xml:space="preserve"> </w:t>
      </w:r>
      <w:r>
        <w:rPr>
          <w:rStyle w:val="VerbatimChar"/>
        </w:rPr>
        <w:t xml:space="preserve">AnonymizedExchangeFactory</w:t>
      </w:r>
      <w:r>
        <w:t xml:space="preserve">, esa</w:t>
      </w:r>
      <w:r>
        <w:t xml:space="preserve"> </w:t>
      </w:r>
      <w:r>
        <w:t xml:space="preserve">garantía la sostiene el sistema de tipos y no la memoria del programador. La</w:t>
      </w:r>
      <w:r>
        <w:t xml:space="preserve"> </w:t>
      </w:r>
      <w:r>
        <w:t xml:space="preserve">prueba</w:t>
      </w:r>
      <w:r>
        <w:t xml:space="preserve"> </w:t>
      </w:r>
      <w:r>
        <w:rPr>
          <w:rStyle w:val="VerbatimChar"/>
        </w:rPr>
        <w:t xml:space="preserve">la_exportacion_anonimizada_no_publica_ningun_dato_identificable</w:t>
      </w:r>
      <w:r>
        <w:t xml:space="preserve"> </w:t>
      </w:r>
      <w:r>
        <w:t xml:space="preserve">verifica precisamente eso sobre el JSON completo.</w:t>
      </w:r>
    </w:p>
    <w:p>
      <w:pPr>
        <w:pStyle w:val="FirstParagraph"/>
      </w:pPr>
      <w:r>
        <w:t xml:space="preserve">Sin el patrón, el exportador tendría un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por estándar en cada uno de los</w:t>
      </w:r>
      <w:r>
        <w:t xml:space="preserve"> </w:t>
      </w:r>
      <w:r>
        <w:t xml:space="preserve">tres pasos —tres puntos distintos donde equivocarse— y nada impediría combinar</w:t>
      </w:r>
      <w:r>
        <w:t xml:space="preserve"> </w:t>
      </w:r>
      <w:r>
        <w:t xml:space="preserve">mal las piezas. Con él, añadir un formato nuevo (CDA, HL7 v2, PDF firmado) es</w:t>
      </w:r>
      <w:r>
        <w:t xml:space="preserve"> </w:t>
      </w:r>
      <w:r>
        <w:t xml:space="preserve">escribir una fábrica con sus tres productos y registrar una línea en</w:t>
      </w:r>
      <w:r>
        <w:t xml:space="preserve"> </w:t>
      </w:r>
      <w:r>
        <w:rPr>
          <w:rStyle w:val="VerbatimChar"/>
        </w:rPr>
        <w:t xml:space="preserve">ClinicalExchangeFactoryResolver</w:t>
      </w:r>
      <w:r>
        <w:t xml:space="preserve">: el exportador, el controlador y la ruta no se</w:t>
      </w:r>
      <w:r>
        <w:t xml:space="preserve"> </w:t>
      </w:r>
      <w:r>
        <w:t xml:space="preserve">tocan (principio abierto/cerrado).</w:t>
      </w:r>
    </w:p>
    <w:bookmarkEnd w:id="57"/>
    <w:bookmarkStart w:id="58" w:name="pruebas-del-patrón-abstract-factory"/>
    <w:p>
      <w:pPr>
        <w:pStyle w:val="Heading2"/>
      </w:pPr>
      <w:r>
        <w:t xml:space="preserve">Pruebas del patrón Abstract Factory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"ClinicalExchangeFactoryTest|ClinicalExportTest"</w:t>
      </w:r>
    </w:p>
    <w:p>
      <w:pPr>
        <w:pStyle w:val="FirstParagraph"/>
      </w:pPr>
      <w:r>
        <w:rPr>
          <w:rStyle w:val="VerbatimChar"/>
          <w:b/>
          <w:bCs/>
        </w:rPr>
        <w:t xml:space="preserve">tests/Unit/ClinicalExchangeFactoryTest.php</w:t>
      </w:r>
      <w:r>
        <w:t xml:space="preserve"> </w:t>
      </w:r>
      <w:r>
        <w:t xml:space="preserve">— la mecánica del patrón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fábrica concreta entrega la familia completa de su estándar</w:t>
            </w:r>
          </w:p>
        </w:tc>
        <w:tc>
          <w:tcPr/>
          <w:p>
            <w:pPr>
              <w:pStyle w:val="Compact"/>
            </w:pPr>
            <w:r>
              <w:t xml:space="preserve">Las tres fábricas devuelven sus tres productos propios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Todas las familias cumplen los mismos contratos abstractos (3 casos)</w:t>
            </w:r>
          </w:p>
        </w:tc>
        <w:tc>
          <w:tcPr/>
          <w:p>
            <w:pPr>
              <w:pStyle w:val="Compact"/>
            </w:pPr>
            <w:r>
              <w:t xml:space="preserve">El cliente puede usarlas sin conocerlas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Ninguna familia comparte productos con otra</w:t>
            </w:r>
          </w:p>
        </w:tc>
        <w:tc>
          <w:tcPr/>
          <w:p>
            <w:pPr>
              <w:pStyle w:val="Compact"/>
            </w:pPr>
            <w:r>
              <w:t xml:space="preserve">Si dos familias compartieran un objeto, mezclarlas sería posible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resolver entrega la fábrica del estándar pedido</w:t>
            </w:r>
          </w:p>
        </w:tc>
        <w:tc>
          <w:tcPr/>
          <w:p>
            <w:pPr>
              <w:pStyle w:val="Compact"/>
            </w:pPr>
            <w:r>
              <w:t xml:space="preserve">La elección en runtime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resolver rechaza un estándar desconocido</w:t>
            </w:r>
          </w:p>
        </w:tc>
        <w:tc>
          <w:tcPr/>
          <w:p>
            <w:pPr>
              <w:pStyle w:val="Compact"/>
            </w:pPr>
            <w:r>
              <w:t xml:space="preserve">Un formato no soportado falla controladamente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sobre declara su propio media type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Bundle</w:t>
            </w:r>
            <w:r>
              <w:t xml:space="preserve"> </w:t>
            </w:r>
            <w:r>
              <w:t xml:space="preserve">de FHIR no se publica como JSON genérico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tests/Feature/ClinicalExportTest.php</w:t>
      </w:r>
      <w:r>
        <w:t xml:space="preserve"> </w:t>
      </w:r>
      <w:r>
        <w:t xml:space="preserve">— el patrón en uso real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 la historia como</w:t>
            </w:r>
            <w:r>
              <w:t xml:space="preserve"> </w:t>
            </w:r>
            <w:r>
              <w:rPr>
                <w:rStyle w:val="VerbatimChar"/>
              </w:rPr>
              <w:t xml:space="preserve">Bundle</w:t>
            </w:r>
            <w:r>
              <w:t xml:space="preserve"> </w:t>
            </w:r>
            <w:r>
              <w:t xml:space="preserve">de FHIR</w:t>
            </w:r>
          </w:p>
        </w:tc>
        <w:tc>
          <w:tcPr/>
          <w:p>
            <w:pPr>
              <w:pStyle w:val="Compact"/>
            </w:pPr>
            <w:r>
              <w:t xml:space="preserve">Documento válido con LOINC, UCUM e interpretación HL7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observación de FHIR apunta al paciente de su misma familia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Consistencia de familia</w:t>
            </w:r>
            <w:r>
              <w:t xml:space="preserve">: la referencia la produce el serializador hermano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 la historia como Resumen Digital de Atención</w:t>
            </w:r>
          </w:p>
        </w:tc>
        <w:tc>
          <w:tcPr/>
          <w:p>
            <w:pPr>
              <w:pStyle w:val="Compact"/>
            </w:pPr>
            <w:r>
              <w:t xml:space="preserve">El RDA no usa recursos FHIR en ningún 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exportación anonimizada no publica ningún dato identificable</w:t>
            </w:r>
          </w:p>
        </w:tc>
        <w:tc>
          <w:tcPr/>
          <w:p>
            <w:pPr>
              <w:pStyle w:val="Compact"/>
            </w:pPr>
            <w:r>
              <w:t xml:space="preserve">Se verifica sobre el</w:t>
            </w:r>
            <w:r>
              <w:t xml:space="preserve"> </w:t>
            </w:r>
            <w:r>
              <w:rPr>
                <w:b/>
                <w:bCs/>
              </w:rPr>
              <w:t xml:space="preserve">JSON completo</w:t>
            </w:r>
            <w:r>
              <w:t xml:space="preserve">, no sólo sobre el bloque del sujeto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seudónimo es estable entre exportaciones</w:t>
            </w:r>
          </w:p>
        </w:tc>
        <w:tc>
          <w:tcPr/>
          <w:p>
            <w:pPr>
              <w:pStyle w:val="Compact"/>
            </w:pPr>
            <w:r>
              <w:t xml:space="preserve">Permite estudios longitudinales sin ser reversible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mismo paciente produce documentos distintos según la familia</w:t>
            </w:r>
          </w:p>
        </w:tc>
        <w:tc>
          <w:tcPr/>
          <w:p>
            <w:pPr>
              <w:pStyle w:val="Compact"/>
            </w:pPr>
            <w:r>
              <w:t xml:space="preserve">Misma entrada, estructuras incompatibles entre 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Rechaza un estándar no soportado</w:t>
            </w:r>
          </w:p>
        </w:tc>
        <w:tc>
          <w:tcPr/>
          <w:p>
            <w:pPr>
              <w:pStyle w:val="Compact"/>
            </w:pPr>
            <w:r>
              <w:t xml:space="preserve">Error 422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exportación queda auditada</w:t>
            </w:r>
          </w:p>
        </w:tc>
        <w:tc>
          <w:tcPr/>
          <w:p>
            <w:pPr>
              <w:pStyle w:val="Compact"/>
            </w:pPr>
            <w:r>
              <w:t xml:space="preserve">Toda salida de información clínica se traza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las familias disponibles</w:t>
            </w:r>
          </w:p>
        </w:tc>
        <w:tc>
          <w:tcPr/>
          <w:p>
            <w:pPr>
              <w:pStyle w:val="Compact"/>
            </w:pPr>
            <w:r>
              <w:t xml:space="preserve">El catálogo sale del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exportación requiere sesión</w:t>
            </w:r>
          </w:p>
        </w:tc>
        <w:tc>
          <w:tcPr/>
          <w:p>
            <w:pPr>
              <w:pStyle w:val="Compact"/>
            </w:pPr>
            <w:r>
              <w:t xml:space="preserve">Sin autenticación no se extrae la historia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</w:t>
      </w:r>
    </w:p>
    <w:p>
      <w:pPr>
        <w:pStyle w:val="SourceCode"/>
      </w:pPr>
      <w:r>
        <w:rPr>
          <w:rStyle w:val="VerbatimChar"/>
        </w:rPr>
        <w:t xml:space="preserve">Tests:    18 passed (76 assertions)</w:t>
      </w:r>
    </w:p>
    <w:p>
      <w:r>
        <w:pict>
          <v:rect style="width:0;height:1.5pt" o:hralign="center" o:hrstd="t" o:hr="t"/>
        </w:pict>
      </w:r>
    </w:p>
    <w:bookmarkEnd w:id="58"/>
    <w:bookmarkStart w:id="62" w:name="patrón-de-diseño-builder"/>
    <w:p>
      <w:pPr>
        <w:pStyle w:val="Heading2"/>
      </w:pPr>
      <w:r>
        <w:t xml:space="preserve">Patrón de Diseño: Builder</w:t>
      </w:r>
    </w:p>
    <w:bookmarkStart w:id="59" w:name="por-qué-builder-en-este-proyecto"/>
    <w:p>
      <w:pPr>
        <w:pStyle w:val="Heading3"/>
      </w:pPr>
      <w:r>
        <w:t xml:space="preserve">¿Por qué Builder en este proyecto?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nota de atención clínica</w:t>
      </w:r>
      <w:r>
        <w:t xml:space="preserve"> </w:t>
      </w:r>
      <w:r>
        <w:t xml:space="preserve">es el artefacto central de todo el sistema: lo</w:t>
      </w:r>
      <w:r>
        <w:t xml:space="preserve"> </w:t>
      </w:r>
      <w:r>
        <w:t xml:space="preserve">que el médico escribe cada vez que atiende a alguien. Y es un objeto difícil de</w:t>
      </w:r>
      <w:r>
        <w:t xml:space="preserve"> </w:t>
      </w:r>
      <w:r>
        <w:t xml:space="preserve">construir por tres razones a la vez.</w:t>
      </w:r>
    </w:p>
    <w:p>
      <w:pPr>
        <w:pStyle w:val="BodyText"/>
      </w:pPr>
      <w:r>
        <w:t xml:space="preserve">Primera,</w:t>
      </w:r>
      <w:r>
        <w:t xml:space="preserve"> </w:t>
      </w:r>
      <w:r>
        <w:rPr>
          <w:b/>
          <w:bCs/>
        </w:rPr>
        <w:t xml:space="preserve">tiene muchas partes</w:t>
      </w:r>
      <w:r>
        <w:t xml:space="preserve">: identificación del paciente y del profesional,</w:t>
      </w:r>
      <w:r>
        <w:t xml:space="preserve"> </w:t>
      </w:r>
      <w:r>
        <w:t xml:space="preserve">fecha y hora, motivo de consulta, enfermedad actual, antecedentes, examen</w:t>
      </w:r>
      <w:r>
        <w:t xml:space="preserve"> </w:t>
      </w:r>
      <w:r>
        <w:t xml:space="preserve">físico, signos vitales, diagnósticos CIE-10, plan de manejo, prescripciones,</w:t>
      </w:r>
      <w:r>
        <w:t xml:space="preserve"> </w:t>
      </w:r>
      <w:r>
        <w:t xml:space="preserve">triaje, próxima cita. Un constructor con quince argumentos —la mitad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— es</w:t>
      </w:r>
      <w:r>
        <w:t xml:space="preserve"> </w:t>
      </w:r>
      <w:r>
        <w:t xml:space="preserve">inmanejable y nadie recuerda el orden.</w:t>
      </w:r>
    </w:p>
    <w:p>
      <w:pPr>
        <w:pStyle w:val="BodyText"/>
      </w:pPr>
      <w:r>
        <w:t xml:space="preserve">Segunda,</w:t>
      </w:r>
      <w:r>
        <w:t xml:space="preserve"> </w:t>
      </w:r>
      <w:r>
        <w:rPr>
          <w:b/>
          <w:bCs/>
        </w:rPr>
        <w:t xml:space="preserve">no todas las partes aplican siempre</w:t>
      </w:r>
      <w:r>
        <w:t xml:space="preserve">: una urgencia exige triaje y</w:t>
      </w:r>
      <w:r>
        <w:t xml:space="preserve"> </w:t>
      </w:r>
      <w:r>
        <w:t xml:space="preserve">signos vitales; un control ambulatorio exige antecedentes y próxima cita; una</w:t>
      </w:r>
      <w:r>
        <w:t xml:space="preserve"> </w:t>
      </w:r>
      <w:r>
        <w:t xml:space="preserve">teleconsulta no puede tener examen físico, porque el paciente no está presente y</w:t>
      </w:r>
      <w:r>
        <w:t xml:space="preserve"> </w:t>
      </w:r>
      <w:r>
        <w:t xml:space="preserve">consignar una exploración que no ocurrió es falsear la historia clínica.</w:t>
      </w:r>
    </w:p>
    <w:p>
      <w:pPr>
        <w:pStyle w:val="BodyText"/>
      </w:pPr>
      <w:r>
        <w:t xml:space="preserve">Tercera, y la más importante,</w:t>
      </w:r>
      <w:r>
        <w:t xml:space="preserve"> </w:t>
      </w:r>
      <w:r>
        <w:rPr>
          <w:b/>
          <w:bCs/>
        </w:rPr>
        <w:t xml:space="preserve">una nota incompleta no puede existir</w:t>
      </w:r>
      <w:r>
        <w:t xml:space="preserve">. La</w:t>
      </w:r>
      <w:r>
        <w:t xml:space="preserve"> </w:t>
      </w:r>
      <w:r>
        <w:t xml:space="preserve">Resolución 1995 de 1999 fija un contenido mínimo obligatorio, y la Ley 2015 de</w:t>
      </w:r>
      <w:r>
        <w:t xml:space="preserve"> </w:t>
      </w:r>
      <w:r>
        <w:t xml:space="preserve">2020 exige que la historia sea íntegra y no enmendable. Con setters públicos</w:t>
      </w:r>
      <w:r>
        <w:t xml:space="preserve"> </w:t>
      </w:r>
      <w:r>
        <w:t xml:space="preserve">tendríamos un objeto a medio llenar circulando por el sistema; con el Builder,</w:t>
      </w:r>
      <w:r>
        <w:t xml:space="preserve"> </w:t>
      </w:r>
      <w:r>
        <w:t xml:space="preserve">la nota o nace completa o no nace.</w:t>
      </w:r>
    </w:p>
    <w:bookmarkEnd w:id="59"/>
    <w:bookmarkStart w:id="60" w:name="casos-de-uso-concretos-3"/>
    <w:p>
      <w:pPr>
        <w:pStyle w:val="Heading3"/>
      </w:pPr>
      <w:r>
        <w:t xml:space="preserve">Casos de uso concretos</w:t>
      </w:r>
    </w:p>
    <w:p>
      <w:pPr>
        <w:pStyle w:val="FirstParagraph"/>
      </w:pPr>
      <w:r>
        <w:rPr>
          <w:i/>
          <w:iCs/>
        </w:rPr>
        <w:t xml:space="preserve">1. Nota de atención clínica (implementado)</w:t>
      </w:r>
      <w:r>
        <w:t xml:space="preserve"> </w:t>
      </w:r>
      <w:r>
        <w:t xml:space="preserve">El builder acumula las secciones y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verifica el contenido mínimo antes</w:t>
      </w:r>
      <w:r>
        <w:t xml:space="preserve"> </w:t>
      </w:r>
      <w:r>
        <w:t xml:space="preserve">de entregar una nota inmutable. Cada tipo de atención tiene su director.</w:t>
      </w:r>
    </w:p>
    <w:p>
      <w:pPr>
        <w:pStyle w:val="BodyText"/>
      </w:pPr>
      <w:r>
        <w:rPr>
          <w:i/>
          <w:iCs/>
        </w:rPr>
        <w:t xml:space="preserve">2. Consulta de búsqueda sobre la historia clínica</w:t>
      </w:r>
      <w:r>
        <w:t xml:space="preserve"> </w:t>
      </w:r>
      <w:r>
        <w:t xml:space="preserve">Filtrar por paciente, rango de fechas, código CIE-10, profesional, servicio y</w:t>
      </w:r>
      <w:r>
        <w:t xml:space="preserve"> </w:t>
      </w:r>
      <w:r>
        <w:t xml:space="preserve">severidad son criterios opcionales y combinables: exactamente la forma de un</w:t>
      </w:r>
      <w:r>
        <w:t xml:space="preserve"> </w:t>
      </w:r>
      <w:r>
        <w:t xml:space="preserve">builder de consultas.</w:t>
      </w:r>
    </w:p>
    <w:p>
      <w:pPr>
        <w:pStyle w:val="BodyText"/>
      </w:pPr>
      <w:r>
        <w:rPr>
          <w:i/>
          <w:iCs/>
        </w:rPr>
        <w:t xml:space="preserve">3. Fórmula médica con verificación de interacciones</w:t>
      </w:r>
      <w:r>
        <w:t xml:space="preserve"> </w:t>
      </w:r>
      <w:r>
        <w:t xml:space="preserve">Ir añadiendo medicamentos y que el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final consulte el motor de</w:t>
      </w:r>
      <w:r>
        <w:t xml:space="preserve"> </w:t>
      </w:r>
      <w:r>
        <w:t xml:space="preserve">interacciones sobre el conjunto completo —no fármaco a fármaco— es el mismo</w:t>
      </w:r>
      <w:r>
        <w:t xml:space="preserve"> </w:t>
      </w:r>
      <w:r>
        <w:t xml:space="preserve">esquema: la validación pertenece al cierre, no a cada paso.</w:t>
      </w:r>
    </w:p>
    <w:bookmarkEnd w:id="60"/>
    <w:bookmarkStart w:id="61" w:name="patron-de-diseño-builder"/>
    <w:p>
      <w:pPr>
        <w:pStyle w:val="Heading3"/>
      </w:pPr>
      <w:r>
        <w:t xml:space="preserve">PATRON DE DISEÑO BUILDER</w:t>
      </w:r>
    </w:p>
    <w:bookmarkEnd w:id="61"/>
    <w:bookmarkEnd w:id="62"/>
    <w:bookmarkStart w:id="63" w:name="diagrama-uml-3"/>
    <w:p>
      <w:pPr>
        <w:pStyle w:val="Heading2"/>
      </w:pPr>
      <w:r>
        <w:t xml:space="preserve">Diagrama UML</w:t>
      </w:r>
    </w:p>
    <w:tbl>
      <w:tblPr>
        <w:tblW w:w="5000" w:type="pct"/>
        <w:tblBorders>
          <w:top w:val="single" w:sz="12" w:space="0" w:color="7F7F7F"/>
          <w:left w:val="single" w:sz="12" w:space="0" w:color="7F7F7F"/>
          <w:bottom w:val="single" w:sz="12" w:space="0" w:color="7F7F7F"/>
          <w:right w:val="single" w:sz="12" w:space="0" w:color="7F7F7F"/>
          <w:insideH w:val="single" w:sz="12" w:space="0" w:color="7F7F7F"/>
          <w:insideV w:val="single" w:sz="12" w:space="0" w:color="7F7F7F"/>
        </w:tblBorders>
        <w:tblCellMar>
          <w:top w:w="200" w:type="dxa"/>
          <w:bottom w:w="200" w:type="dxa"/>
        </w:tblCellMar>
      </w:tblPr>
      <w:tr>
        <w:trPr>
          <w:trHeight w:val="3600" w:hRule="atLeast"/>
        </w:trPr>
        <w:tc>
          <w:tcPr>
            <w:tcW w:w="5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Diagrama UML — Patrón Builder</w:t>
            </w:r>
          </w:p>
          <w:p>
            <w:pPr>
              <w:jc w:val="center"/>
            </w:pPr>
            <w:r>
              <w:rPr>
                <w:i/>
                <w:color w:val="808080"/>
                <w:sz w:val="20"/>
              </w:rPr>
              <w:t xml:space="preserve">[ Pegar aquí la imagen del diagrama ]</w:t>
            </w:r>
          </w:p>
        </w:tc>
      </w:tr>
    </w:tbl>
    <w:p/>
    <w:p>
      <w:pPr>
        <w:pStyle w:val="FirstParagraph"/>
      </w:pPr>
      <w:r>
        <w:t xml:space="preserve">El reparto de responsabilidades se lee directo en el diagrama: el</w:t>
      </w:r>
      <w:r>
        <w:t xml:space="preserve"> </w:t>
      </w:r>
      <w:r>
        <w:rPr>
          <w:b/>
          <w:bCs/>
        </w:rPr>
        <w:t xml:space="preserve">director</w:t>
      </w:r>
      <w:r>
        <w:t xml:space="preserve"> </w:t>
      </w:r>
      <w:r>
        <w:t xml:space="preserve">no toca el producto —sólo llama al builder—, el</w:t>
      </w:r>
      <w: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es el único que crea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ClinicalNote</w:t>
      </w:r>
      <w:r>
        <w:t xml:space="preserve">, y el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no conoce a ninguno de los dos.</w:t>
      </w:r>
    </w:p>
    <w:p>
      <w:pPr>
        <w:pStyle w:val="BodyText"/>
      </w:pPr>
      <w:r>
        <w:rPr>
          <w:rStyle w:val="VerbatimChar"/>
        </w:rPr>
        <w:t xml:space="preserve">ClinicalNote</w:t>
      </w:r>
      <w:r>
        <w:t xml:space="preserve"> </w:t>
      </w:r>
      <w:r>
        <w:t xml:space="preserve">tiene el constructor</w:t>
      </w:r>
      <w:r>
        <w:t xml:space="preserve"> </w:t>
      </w:r>
      <w:r>
        <w:rPr>
          <w:b/>
          <w:bCs/>
        </w:rPr>
        <w:t xml:space="preserve">privado</w:t>
      </w:r>
      <w:r>
        <w:t xml:space="preserve"> </w:t>
      </w:r>
      <w:r>
        <w:t xml:space="preserve">y todas sus propiedades de sólo</w:t>
      </w:r>
      <w:r>
        <w:t xml:space="preserve"> </w:t>
      </w:r>
      <w:r>
        <w:t xml:space="preserve">lectura: la única salida del builder es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, y de ahí sale una nota</w:t>
      </w:r>
      <w:r>
        <w:t xml:space="preserve"> </w:t>
      </w:r>
      <w:r>
        <w:t xml:space="preserve">completa o no sale nada (</w:t>
      </w:r>
      <w:r>
        <w:rPr>
          <w:rStyle w:val="VerbatimChar"/>
        </w:rPr>
        <w:t xml:space="preserve">IncompleteClinicalNoteException</w:t>
      </w:r>
      <w:r>
        <w:t xml:space="preserve">).</w:t>
      </w:r>
    </w:p>
    <w:bookmarkEnd w:id="63"/>
    <w:bookmarkStart w:id="64" w:name="donde-de-usa-3"/>
    <w:p>
      <w:pPr>
        <w:pStyle w:val="Heading2"/>
      </w:pPr>
      <w:r>
        <w:t xml:space="preserve">¿ Donde de usa ?</w:t>
      </w:r>
    </w:p>
    <w:p>
      <w:pPr>
        <w:pStyle w:val="BlockText"/>
      </w:pPr>
      <w:r>
        <w:rPr>
          <w:b/>
          <w:bCs/>
        </w:rPr>
        <w:t xml:space="preserve">Implementación:</w:t>
      </w:r>
      <w:r>
        <w:t xml:space="preserve"> </w:t>
      </w:r>
      <w:r>
        <w:t xml:space="preserve">el patrón builder está implementado en la clase</w:t>
      </w:r>
      <w:r>
        <w:t xml:space="preserve"> </w:t>
      </w:r>
      <w:r>
        <w:rPr>
          <w:rStyle w:val="VerbatimChar"/>
        </w:rPr>
        <w:t xml:space="preserve">ClinicalNoteBuilder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backend/app/Support/Encounters/ClinicalNoteBuilder.php</w:t>
      </w:r>
      <w:r>
        <w:t xml:space="preserve">),</w:t>
      </w:r>
      <w:r>
        <w:t xml:space="preserve"> </w:t>
      </w:r>
      <w:r>
        <w:t xml:space="preserve">el producto inmutable</w:t>
      </w:r>
      <w:r>
        <w:t xml:space="preserve"> </w:t>
      </w:r>
      <w:r>
        <w:rPr>
          <w:rStyle w:val="VerbatimChar"/>
        </w:rPr>
        <w:t xml:space="preserve">ClinicalNote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backend/app/Support/Encounters/ClinicalNote.php</w:t>
      </w:r>
      <w:r>
        <w:t xml:space="preserve">) y los tres directores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EmergencyEncounterDirector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OutpatientControlDirector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TeleconsultationDirector</w:t>
      </w:r>
      <w:r>
        <w:t xml:space="preserve">). Se usa desde</w:t>
      </w:r>
      <w:r>
        <w:t xml:space="preserve"> </w:t>
      </w:r>
      <w:r>
        <w:rPr>
          <w:rStyle w:val="VerbatimChar"/>
        </w:rPr>
        <w:t xml:space="preserve">ClinicalEncounterController</w:t>
      </w:r>
      <w:r>
        <w:t xml:space="preserve">.</w:t>
      </w:r>
    </w:p>
    <w:p>
      <w:pPr>
        <w:pStyle w:val="FirstParagraph"/>
      </w:pPr>
      <w:r>
        <w:t xml:space="preserve">Extracto de</w:t>
      </w:r>
      <w:r>
        <w:t xml:space="preserve"> </w:t>
      </w:r>
      <w:r>
        <w:rPr>
          <w:rStyle w:val="VerbatimChar"/>
        </w:rPr>
        <w:t xml:space="preserve">backend/app/Support/Encounters/ClinicalNoteBuilder.php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ClinicalNoteBuilder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Cada paso añade una parte y devuelve $this: interfaz fluida.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withChiefComplaint(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$complaint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-&gt;chiefComplaint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$complaint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Regla de dominio, no de formato.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withPhysicalExam(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$findings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 una teleconsulta el profesional no tiene al paciente delante: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documentar una exploración sería consignar algo que no ocurrió.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-&gt;type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-&gt;type-&gt;isInPerson())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LogicException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'No puede documentarse un examen físico en una atención no presencial.'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-&gt;physicalExam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$findings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EL CIERRE: aquí está el valor real del patrón. Una nota a medio llenar</w:t>
      </w:r>
      <w:r>
        <w:br/>
      </w:r>
      <w:r>
        <w:rPr>
          <w:rStyle w:val="CommentTok"/>
        </w:rPr>
        <w:t xml:space="preserve">     * no llega a existir como objeto.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ClinicalNote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-&gt;missingSections()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IncompleteClinicalNoteException(</w:t>
      </w:r>
      <w:r>
        <w:rPr>
          <w:rStyle w:val="VariableTok"/>
        </w:rPr>
        <w:t xml:space="preserve">$missing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ClinicalNote::fromBuilder([...])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El producto sólo se puede obtener por esa vía, porque su constructor es privado: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ClinicalNote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Nadie fuera de la clase puede hacer `new ClinicalNote(...)`.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EncounterType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…quince partes, todas de sólo lectura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El director conoce la SECUENCIA; el builder, las reglas: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EncounterDirector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Pasos que sólo aplican a este tipo de atención.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assembleSpecificSections(</w:t>
      </w:r>
      <w:r>
        <w:br/>
      </w:r>
      <w:r>
        <w:rPr>
          <w:rStyle w:val="NormalTok"/>
        </w:rPr>
        <w:t xml:space="preserve">        ClinicalNoteBuilder </w:t>
      </w:r>
      <w:r>
        <w:rPr>
          <w:rStyle w:val="VariableTok"/>
        </w:rPr>
        <w:t xml:space="preserve">$builder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VariableTok"/>
        </w:rPr>
        <w:t xml:space="preserve">$patient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Secuencia común, `final` para que ninguna subclase se salte un paso.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construct(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VariableTok"/>
        </w:rPr>
        <w:t xml:space="preserve">$professional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ClinicalNote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ClinicalNoteBuilder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-&gt;ofType(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-&gt;type())-&gt;forPatient(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)-&gt;attendedBy(...)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1. encabezado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-&gt;withChiefComplaint(...)-&gt;withPresentIllness(...)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2. anamnesis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-&gt;assembleSpecificSections(</w:t>
      </w:r>
      <w:r>
        <w:rPr>
          <w:rStyle w:val="VariableTok"/>
        </w:rPr>
        <w:t xml:space="preserve">$builder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lo propio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'diagnoses'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) {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-&gt;addDiagnosis(...)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4. CIE-10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-&gt;withTreatmentPlan(...)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5. plan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-&gt;build()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                   </w:t>
      </w:r>
      <w:r>
        <w:rPr>
          <w:rStyle w:val="CommentTok"/>
        </w:rPr>
        <w:t xml:space="preserve">// 6. cierre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 el director de teleconsulta demuestra para qué sirve tener directores: no sólo</w:t>
      </w:r>
      <w:r>
        <w:t xml:space="preserve"> </w:t>
      </w:r>
      <w:r>
        <w:t xml:space="preserve">añade secciones, también</w:t>
      </w:r>
      <w:r>
        <w:t xml:space="preserve"> </w:t>
      </w:r>
      <w:r>
        <w:rPr>
          <w:b/>
          <w:bCs/>
        </w:rPr>
        <w:t xml:space="preserve">omite</w:t>
      </w:r>
      <w:r>
        <w:t xml:space="preserve"> </w:t>
      </w:r>
      <w:r>
        <w:t xml:space="preserve">una.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TeleconsultationDirector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EncounterDirector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assembleSpecificSections(ClinicalNoteBuilder </w:t>
      </w:r>
      <w:r>
        <w:rPr>
          <w:rStyle w:val="VariableTok"/>
        </w:rPr>
        <w:t xml:space="preserve">$builder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Sin examen físico. Las cifras vienen de los dispositivos del paciente,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 es lo único que el profesional puede constatar a distancia.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$builder</w:t>
      </w:r>
      <w:r>
        <w:br/>
      </w:r>
      <w:r>
        <w:rPr>
          <w:rStyle w:val="NormalTok"/>
        </w:rPr>
        <w:t xml:space="preserve">            -&gt;withDeviceReadings(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-&gt;recentReadings(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-&gt;withMetadata([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'consent'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(bool)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'consent'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'legal_basis'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'Resolución 2654 de 2019'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Así lo consume</w:t>
      </w:r>
      <w:r>
        <w:t xml:space="preserve"> </w:t>
      </w:r>
      <w:r>
        <w:rPr>
          <w:rStyle w:val="VerbatimChar"/>
        </w:rPr>
        <w:t xml:space="preserve">ClinicalEncounterController</w:t>
      </w:r>
      <w:r>
        <w:t xml:space="preserve">, sin conocer una sola sección</w:t>
      </w:r>
      <w:r>
        <w:t xml:space="preserve"> </w:t>
      </w:r>
      <w:r>
        <w:t xml:space="preserve">obligatoria:</w:t>
      </w:r>
    </w:p>
    <w:p>
      <w:pPr>
        <w:pStyle w:val="SourceCode"/>
      </w:pPr>
      <w:r>
        <w:rPr>
          <w:rStyle w:val="VariableTok"/>
        </w:rPr>
        <w:t xml:space="preserve">$director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-&gt;resolver-&gt;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'encounter_type'</w:t>
      </w:r>
      <w:r>
        <w:rPr>
          <w:rStyle w:val="NormalTok"/>
        </w:rPr>
        <w:t xml:space="preserve">)-&gt;toString())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$director</w:t>
      </w:r>
      <w:r>
        <w:rPr>
          <w:rStyle w:val="NormalTok"/>
        </w:rPr>
        <w:t xml:space="preserve">-&gt;construct(</w:t>
      </w:r>
      <w:r>
        <w:br/>
      </w:r>
      <w:r>
        <w:rPr>
          <w:rStyle w:val="NormalTok"/>
        </w:rPr>
        <w:t xml:space="preserve">    payload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patient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professional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ClinicalEncounter::fromNote(</w:t>
      </w:r>
      <w:r>
        <w:rPr>
          <w:rStyle w:val="VariableTok"/>
        </w:rPr>
        <w:t xml:space="preserve">$note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64"/>
    <w:bookmarkStart w:id="65" w:name="para-qué-se-usa-3"/>
    <w:p>
      <w:pPr>
        <w:pStyle w:val="Heading2"/>
      </w:pPr>
      <w:r>
        <w:t xml:space="preserve">¿Para qué se usa?</w:t>
      </w:r>
    </w:p>
    <w:p>
      <w:pPr>
        <w:pStyle w:val="FirstParagraph"/>
      </w:pPr>
      <w:r>
        <w:t xml:space="preserve">Para armar la nota de atención paso a paso y entregarla sólo si cumple el</w:t>
      </w:r>
      <w:r>
        <w:t xml:space="preserve"> </w:t>
      </w:r>
      <w:r>
        <w:t xml:space="preserve">contenido mínimo de la historia clínica. Hoy atiende tres tipos de atención a</w:t>
      </w:r>
      <w:r>
        <w:t xml:space="preserve"> </w:t>
      </w:r>
      <w:r>
        <w:t xml:space="preserve">través de los endpoints</w:t>
      </w:r>
      <w:r>
        <w:t xml:space="preserve"> </w:t>
      </w:r>
      <w:r>
        <w:rPr>
          <w:rStyle w:val="VerbatimChar"/>
        </w:rPr>
        <w:t xml:space="preserve">POST /api/clinical-encounters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/api/clinical-encounters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/api/encounter-types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Secciones que añade su director</w:t>
            </w:r>
          </w:p>
        </w:tc>
        <w:tc>
          <w:tcPr/>
          <w:p>
            <w:pPr>
              <w:pStyle w:val="Compact"/>
            </w:pPr>
            <w:r>
              <w:t xml:space="preserve">Qué exige el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triaje, examen físico, servicio, tiempo máximo de espera</w:t>
            </w:r>
          </w:p>
        </w:tc>
        <w:tc>
          <w:tcPr/>
          <w:p>
            <w:pPr>
              <w:pStyle w:val="Compact"/>
            </w:pPr>
            <w:r>
              <w:t xml:space="preserve">triaje + signos vitales (Res. 5596 de 2015)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outpatient_control</w:t>
            </w:r>
          </w:p>
        </w:tc>
        <w:tc>
          <w:tcPr/>
          <w:p>
            <w:pPr>
              <w:pStyle w:val="Compact"/>
            </w:pPr>
            <w:r>
              <w:t xml:space="preserve">antecedentes, próxima cita, programa</w:t>
            </w:r>
          </w:p>
        </w:tc>
        <w:tc>
          <w:tcPr/>
          <w:p>
            <w:pPr>
              <w:pStyle w:val="Compact"/>
            </w:pPr>
            <w:r>
              <w:t xml:space="preserve">antecedentes (sin ellos no hay seguimiento)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teleconsultation</w:t>
            </w:r>
          </w:p>
        </w:tc>
        <w:tc>
          <w:tcPr/>
          <w:p>
            <w:pPr>
              <w:pStyle w:val="Compact"/>
            </w:pPr>
            <w:r>
              <w:t xml:space="preserve">consentimiento, canal, modalidad —</w:t>
            </w:r>
            <w:r>
              <w:t xml:space="preserve"> </w:t>
            </w:r>
            <w:r>
              <w:rPr>
                <w:b/>
                <w:bCs/>
              </w:rPr>
              <w:t xml:space="preserve">nunca examen físico</w:t>
            </w:r>
          </w:p>
        </w:tc>
        <w:tc>
          <w:tcPr/>
          <w:p>
            <w:pPr>
              <w:pStyle w:val="Compact"/>
            </w:pPr>
            <w:r>
              <w:t xml:space="preserve">consentimiento informado (Res. 2654 de 2019)</w:t>
            </w:r>
          </w:p>
        </w:tc>
      </w:tr>
    </w:tbl>
    <w:p>
      <w:pPr>
        <w:pStyle w:val="BodyText"/>
      </w:pPr>
      <w:r>
        <w:t xml:space="preserve">Los signos vitales no se transcriben a mano: el director los toma de las</w:t>
      </w:r>
      <w:r>
        <w:t xml:space="preserve"> </w:t>
      </w:r>
      <w:r>
        <w:t xml:space="preserve">lecturas que ya normalizó el Factory Method, de modo que la cifra que queda en la</w:t>
      </w:r>
      <w:r>
        <w:t xml:space="preserve"> </w:t>
      </w:r>
      <w:r>
        <w:t xml:space="preserve">historia es la que midió el equipo. Cada nota queda auditada por el Singleton con</w:t>
      </w:r>
      <w:r>
        <w:t xml:space="preserve"> </w:t>
      </w:r>
      <w:r>
        <w:t xml:space="preserve">la acción</w:t>
      </w:r>
      <w:r>
        <w:t xml:space="preserve"> </w:t>
      </w:r>
      <w:r>
        <w:rPr>
          <w:rStyle w:val="VerbatimChar"/>
        </w:rPr>
        <w:t xml:space="preserve">hce.encounter.created</w:t>
      </w:r>
      <w:r>
        <w:t xml:space="preserve">.</w:t>
      </w:r>
    </w:p>
    <w:bookmarkEnd w:id="65"/>
    <w:bookmarkStart w:id="66" w:name="por-qué-tiene-que-ser-builder"/>
    <w:p>
      <w:pPr>
        <w:pStyle w:val="Heading2"/>
      </w:pPr>
      <w:r>
        <w:t xml:space="preserve">¿Por qué tiene que ser Builder?</w:t>
      </w:r>
    </w:p>
    <w:p>
      <w:pPr>
        <w:pStyle w:val="FirstParagraph"/>
      </w:pPr>
      <w:r>
        <w:t xml:space="preserve">Porque el problema no es</w:t>
      </w:r>
      <w:r>
        <w:t xml:space="preserve"> </w:t>
      </w:r>
      <w:r>
        <w:rPr>
          <w:i/>
          <w:iCs/>
        </w:rPr>
        <w:t xml:space="preserve">elegir</w:t>
      </w:r>
      <w:r>
        <w:t xml:space="preserve"> </w:t>
      </w:r>
      <w:r>
        <w:t xml:space="preserve">qué objeto crear —eso ya lo resuelven los dos</w:t>
      </w:r>
      <w:r>
        <w:t xml:space="preserve"> </w:t>
      </w:r>
      <w:r>
        <w:t xml:space="preserve">patrones anteriores— sino</w:t>
      </w:r>
      <w:r>
        <w:t xml:space="preserve"> </w:t>
      </w:r>
      <w:r>
        <w:rPr>
          <w:b/>
          <w:bCs/>
        </w:rPr>
        <w:t xml:space="preserve">construir uno solo que es complejo, condicional e</w:t>
      </w:r>
      <w:r>
        <w:rPr>
          <w:b/>
          <w:bCs/>
        </w:rPr>
        <w:t xml:space="preserve"> </w:t>
      </w:r>
      <w:r>
        <w:rPr>
          <w:b/>
          <w:bCs/>
        </w:rPr>
        <w:t xml:space="preserve">inmutable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 constructor no sirve</w:t>
      </w:r>
      <w:r>
        <w:t xml:space="preserve">: quince parámetros, la mayoría opcionales y</w:t>
      </w:r>
      <w:r>
        <w:t xml:space="preserve"> </w:t>
      </w:r>
      <w:r>
        <w:t xml:space="preserve">dependientes del tipo de atención. Los constructores telescópicos son peores.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Los setters tampoco</w:t>
      </w:r>
      <w:r>
        <w:t xml:space="preserve">: dejarían la nota mutable y permitirían que un objeto a</w:t>
      </w:r>
      <w:r>
        <w:t xml:space="preserve"> </w:t>
      </w:r>
      <w:r>
        <w:t xml:space="preserve">medio llenar circule por el sistema. La historia clínica no se enmienda</w:t>
      </w:r>
      <w:r>
        <w:t xml:space="preserve"> </w:t>
      </w:r>
      <w:r>
        <w:t xml:space="preserve">(Res. 1995 de 1999), así que el producto es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y su constructor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: el único camino es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 validación pertenece al cierre, no a cada paso.</w:t>
      </w:r>
      <w:r>
        <w:t xml:space="preserve"> </w:t>
      </w:r>
      <w:r>
        <w:t xml:space="preserve">Sólo cuando la nota</w:t>
      </w:r>
      <w:r>
        <w:t xml:space="preserve"> </w:t>
      </w:r>
      <w:r>
        <w:t xml:space="preserve">está completa se puede saber si falta algo, y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informa de</w:t>
      </w:r>
      <w:r>
        <w:t xml:space="preserve"> </w:t>
      </w:r>
      <w:r>
        <w:rPr>
          <w:i/>
          <w:iCs/>
        </w:rPr>
        <w:t xml:space="preserve">todas</w:t>
      </w:r>
      <w:r>
        <w:t xml:space="preserve"> </w:t>
      </w:r>
      <w:r>
        <w:t xml:space="preserve">las</w:t>
      </w:r>
      <w:r>
        <w:t xml:space="preserve"> </w:t>
      </w:r>
      <w:r>
        <w:t xml:space="preserve">secciones faltantes de una vez en lugar de morir en la primera.</w:t>
      </w:r>
    </w:p>
    <w:p>
      <w:pPr>
        <w:pStyle w:val="FirstParagraph"/>
      </w:pPr>
      <w:r>
        <w:t xml:space="preserve">La división de responsabilidades es lo que hace que esto escale: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Qué sabe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cómo</w:t>
            </w:r>
            <w:r>
              <w:t xml:space="preserve"> </w:t>
            </w:r>
            <w:r>
              <w:t xml:space="preserve">se añade cada parte y qué es una nota válida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qué</w:t>
            </w:r>
            <w:r>
              <w:t xml:space="preserve"> </w:t>
            </w:r>
            <w:r>
              <w:t xml:space="preserve">partes lleva su tipo de atención y en qué orden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nada: sólo guarda el resultado, ya validado</w:t>
            </w:r>
          </w:p>
        </w:tc>
      </w:tr>
    </w:tbl>
    <w:p>
      <w:pPr>
        <w:pStyle w:val="BodyText"/>
      </w:pPr>
      <w:r>
        <w:t xml:space="preserve">Añadir una nota de cirugía o de enfermería es escribir un director nuevo y</w:t>
      </w:r>
      <w:r>
        <w:t xml:space="preserve"> </w:t>
      </w:r>
      <w:r>
        <w:t xml:space="preserve">registrar una línea en</w:t>
      </w:r>
      <w:r>
        <w:t xml:space="preserve"> </w:t>
      </w:r>
      <w:r>
        <w:rPr>
          <w:rStyle w:val="VerbatimChar"/>
        </w:rPr>
        <w:t xml:space="preserve">EncounterDirectorResolver</w:t>
      </w:r>
      <w:r>
        <w:t xml:space="preserve">. El builder, el producto, el</w:t>
      </w:r>
      <w:r>
        <w:t xml:space="preserve"> </w:t>
      </w:r>
      <w:r>
        <w:t xml:space="preserve">controlador y la migración no se tocan. Y</w:t>
      </w:r>
      <w:r>
        <w:t xml:space="preserve"> </w:t>
      </w:r>
      <w:r>
        <w:rPr>
          <w:rStyle w:val="VerbatimChar"/>
        </w:rPr>
        <w:t xml:space="preserve">construct()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a propósito:</w:t>
      </w:r>
      <w:r>
        <w:t xml:space="preserve"> </w:t>
      </w:r>
      <w:r>
        <w:t xml:space="preserve">si una subclase pudiera reescribir la secuencia, podría omitir los diagnósticos o</w:t>
      </w:r>
      <w:r>
        <w:t xml:space="preserve"> </w:t>
      </w:r>
      <w:r>
        <w:t xml:space="preserve">el encabezado y saltarse el contenido mínimo legal.</w:t>
      </w:r>
    </w:p>
    <w:bookmarkEnd w:id="66"/>
    <w:bookmarkStart w:id="67" w:name="pruebas-del-patrón-builder"/>
    <w:p>
      <w:pPr>
        <w:pStyle w:val="Heading2"/>
      </w:pPr>
      <w:r>
        <w:t xml:space="preserve">Pruebas del patrón Builder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"ClinicalNoteBuilderTest|ClinicalEncounterTest"</w:t>
      </w:r>
    </w:p>
    <w:p>
      <w:pPr>
        <w:pStyle w:val="FirstParagraph"/>
      </w:pPr>
      <w:r>
        <w:rPr>
          <w:rStyle w:val="VerbatimChar"/>
          <w:b/>
          <w:bCs/>
        </w:rPr>
        <w:t xml:space="preserve">tests/Unit/ClinicalNoteBuilderTest.php</w:t>
      </w:r>
      <w:r>
        <w:t xml:space="preserve"> </w:t>
      </w:r>
      <w:r>
        <w:t xml:space="preserve">— la mecánica del patrón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producto sólo puede crearse desde el builder</w:t>
            </w:r>
          </w:p>
        </w:tc>
        <w:tc>
          <w:tcPr/>
          <w:p>
            <w:pPr>
              <w:pStyle w:val="Compact"/>
            </w:pPr>
            <w:r>
              <w:t xml:space="preserve">El constructor de</w:t>
            </w:r>
            <w:r>
              <w:t xml:space="preserve"> </w:t>
            </w:r>
            <w:r>
              <w:rPr>
                <w:rStyle w:val="VerbatimChar"/>
              </w:rPr>
              <w:t xml:space="preserve">ClinicalNote</w:t>
            </w:r>
            <w:r>
              <w:t xml:space="preserve"> </w:t>
            </w:r>
            <w:r>
              <w:t xml:space="preserve">es privado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producto es inmutable</w:t>
            </w:r>
          </w:p>
        </w:tc>
        <w:tc>
          <w:tcPr/>
          <w:p>
            <w:pPr>
              <w:pStyle w:val="Compact"/>
            </w:pPr>
            <w:r>
              <w:t xml:space="preserve">Todas las propiedades son</w:t>
            </w:r>
            <w:r>
              <w:t xml:space="preserve"> </w:t>
            </w:r>
            <w:r>
              <w:rPr>
                <w:rStyle w:val="VerbatimChar"/>
              </w:rPr>
              <w:t xml:space="preserve">readonly</w:t>
            </w:r>
            <w:r>
              <w:t xml:space="preserve"> </w:t>
            </w:r>
            <w:r>
              <w:t xml:space="preserve">y no hay un solo</w:t>
            </w:r>
            <w:r>
              <w:t xml:space="preserve"> </w:t>
            </w:r>
            <w:r>
              <w:rPr>
                <w:i/>
                <w:iCs/>
              </w:rPr>
              <w:t xml:space="preserve">setter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paso devuelve el mismo builder</w:t>
            </w:r>
          </w:p>
        </w:tc>
        <w:tc>
          <w:tcPr/>
          <w:p>
            <w:pPr>
              <w:pStyle w:val="Compact"/>
            </w:pPr>
            <w:r>
              <w:t xml:space="preserve">La interfaz fluida permite al director encadenar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nota sin contenido mínimo no llega a existir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build()</w:t>
            </w:r>
            <w:r>
              <w:t xml:space="preserve"> </w:t>
            </w:r>
            <w:r>
              <w:t xml:space="preserve">aborta e informa de</w:t>
            </w:r>
            <w:r>
              <w:t xml:space="preserve"> </w:t>
            </w:r>
            <w:r>
              <w:rPr>
                <w:b/>
                <w:bCs/>
              </w:rPr>
              <w:t xml:space="preserve">todo</w:t>
            </w:r>
            <w:r>
              <w:t xml:space="preserve"> </w:t>
            </w:r>
            <w:r>
              <w:t xml:space="preserve">lo que 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urgencia exige triaje y signos vitales</w:t>
            </w:r>
          </w:p>
        </w:tc>
        <w:tc>
          <w:tcPr/>
          <w:p>
            <w:pPr>
              <w:pStyle w:val="Compact"/>
            </w:pPr>
            <w:r>
              <w:t xml:space="preserve">Res. 5596 de 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control ambulatorio exige antecedentes</w:t>
            </w:r>
          </w:p>
        </w:tc>
        <w:tc>
          <w:tcPr/>
          <w:p>
            <w:pPr>
              <w:pStyle w:val="Compact"/>
            </w:pPr>
            <w:r>
              <w:t xml:space="preserve">Sin ellos no hay seguimiento que auditar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teleconsulta exige consentimiento</w:t>
            </w:r>
          </w:p>
        </w:tc>
        <w:tc>
          <w:tcPr/>
          <w:p>
            <w:pPr>
              <w:pStyle w:val="Compact"/>
            </w:pPr>
            <w:r>
              <w:t xml:space="preserve">Res. 2654 de 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puede documentarse un examen físico en una teleconsulta</w:t>
            </w:r>
          </w:p>
        </w:tc>
        <w:tc>
          <w:tcPr/>
          <w:p>
            <w:pPr>
              <w:pStyle w:val="Compact"/>
            </w:pPr>
            <w:r>
              <w:t xml:space="preserve">Consignar una exploración que no ocurrió falsea la historia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nota completa se construye y conserva sus partes</w:t>
            </w:r>
          </w:p>
        </w:tc>
        <w:tc>
          <w:tcPr/>
          <w:p>
            <w:pPr>
              <w:pStyle w:val="Compact"/>
            </w:pPr>
            <w:r>
              <w:t xml:space="preserve">El camino feliz entrega el producto íntegro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diagnóstico principal es el marcado y no el primero</w:t>
            </w:r>
          </w:p>
        </w:tc>
        <w:tc>
          <w:tcPr/>
          <w:p>
            <w:pPr>
              <w:pStyle w:val="Compact"/>
            </w:pPr>
            <w:r>
              <w:t xml:space="preserve">La regla vive en 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director es abstracto y su secuencia es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Ninguna subclase puede omitir un paso del esqueleto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resolver entrega el director que corresponde</w:t>
            </w:r>
          </w:p>
        </w:tc>
        <w:tc>
          <w:tcPr/>
          <w:p>
            <w:pPr>
              <w:pStyle w:val="Compact"/>
            </w:pPr>
            <w:r>
              <w:t xml:space="preserve">La elección en runtime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resolver rechaza un tipo de atención desconocido</w:t>
            </w:r>
          </w:p>
        </w:tc>
        <w:tc>
          <w:tcPr/>
          <w:p>
            <w:pPr>
              <w:pStyle w:val="Compact"/>
            </w:pPr>
            <w:r>
              <w:t xml:space="preserve">Error de validación controlado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tests/Feature/ClinicalEncounterTest.php</w:t>
      </w:r>
      <w:r>
        <w:t xml:space="preserve"> </w:t>
      </w:r>
      <w:r>
        <w:t xml:space="preserve">— el patrón en uso real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 urgencias, control ambulatorio y teleconsulta</w:t>
            </w:r>
          </w:p>
        </w:tc>
        <w:tc>
          <w:tcPr/>
          <w:p>
            <w:pPr>
              <w:pStyle w:val="Compact"/>
            </w:pPr>
            <w:r>
              <w:t xml:space="preserve">Los tres directores producen notas válidas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control sin antecedentes se rechaza</w:t>
            </w:r>
          </w:p>
        </w:tc>
        <w:tc>
          <w:tcPr/>
          <w:p>
            <w:pPr>
              <w:pStyle w:val="Compact"/>
            </w:pPr>
            <w:r>
              <w:t xml:space="preserve">El guardián actúa vía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teleconsulta rechaza el examen físico</w:t>
            </w:r>
          </w:p>
        </w:tc>
        <w:tc>
          <w:tcPr/>
          <w:p>
            <w:pPr>
              <w:pStyle w:val="Compact"/>
            </w:pPr>
            <w:r>
              <w:t xml:space="preserve">No se ignora en silencio: quien lo envía se entera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teleconsulta sin consentimiento se rechaza</w:t>
            </w:r>
          </w:p>
        </w:tc>
        <w:tc>
          <w:tcPr/>
          <w:p>
            <w:pPr>
              <w:pStyle w:val="Compact"/>
            </w:pPr>
            <w:r>
              <w:t xml:space="preserve">Requisito legal 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nota sin diagnóstico se rechaza</w:t>
            </w:r>
          </w:p>
        </w:tc>
        <w:tc>
          <w:tcPr/>
          <w:p>
            <w:pPr>
              <w:pStyle w:val="Compact"/>
            </w:pPr>
            <w:r>
              <w:t xml:space="preserve">Contenido mínimo Res. 1995 de 1999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diagnóstico debe usar un código CIE-10 válido</w:t>
            </w:r>
          </w:p>
        </w:tc>
        <w:tc>
          <w:tcPr/>
          <w:p>
            <w:pPr>
              <w:pStyle w:val="Compact"/>
            </w:pPr>
            <w:r>
              <w:t xml:space="preserve">Vocabulario controlado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 urgencia sin signos vitales no llega a persistirse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build()</w:t>
            </w:r>
            <w:r>
              <w:t xml:space="preserve"> </w:t>
            </w:r>
            <w:r>
              <w:t xml:space="preserve">aborta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de tocar la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director no revienta ante un payload incompleto</w:t>
            </w:r>
          </w:p>
        </w:tc>
        <w:tc>
          <w:tcPr/>
          <w:p>
            <w:pPr>
              <w:pStyle w:val="Compact"/>
            </w:pPr>
            <w:r>
              <w:t xml:space="preserve">Deja hablar a</w:t>
            </w:r>
            <w:r>
              <w:t xml:space="preserve"> </w:t>
            </w:r>
            <w:r>
              <w:rPr>
                <w:rStyle w:val="VerbatimChar"/>
              </w:rPr>
              <w:t xml:space="preserve">build()</w:t>
            </w:r>
            <w:r>
              <w:t xml:space="preserve"> </w:t>
            </w:r>
            <w:r>
              <w:t xml:space="preserve">en lugar de morir en el primer hueco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nota queda auditada</w:t>
            </w:r>
          </w:p>
        </w:tc>
        <w:tc>
          <w:tcPr/>
          <w:p>
            <w:pPr>
              <w:pStyle w:val="Compact"/>
            </w:pPr>
            <w:r>
              <w:t xml:space="preserve">Integración con el Singleton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patient_id</w:t>
            </w:r>
            <w:r>
              <w:t xml:space="preserve"> </w:t>
            </w:r>
            <w:r>
              <w:t xml:space="preserve">la nota se atribuye al usuario autenticado</w:t>
            </w:r>
          </w:p>
        </w:tc>
        <w:tc>
          <w:tcPr/>
          <w:p>
            <w:pPr>
              <w:pStyle w:val="Compact"/>
            </w:pPr>
            <w:r>
              <w:t xml:space="preserve">Comportamiento por defecto coherente con el resto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los tipos de atención y las notas registradas</w:t>
            </w:r>
          </w:p>
        </w:tc>
        <w:tc>
          <w:tcPr/>
          <w:p>
            <w:pPr>
              <w:pStyle w:val="Compact"/>
            </w:pPr>
            <w:r>
              <w:t xml:space="preserve">El catálogo sale del resolver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</w:t>
      </w:r>
    </w:p>
    <w:p>
      <w:pPr>
        <w:pStyle w:val="SourceCode"/>
      </w:pPr>
      <w:r>
        <w:rPr>
          <w:rStyle w:val="VerbatimChar"/>
        </w:rPr>
        <w:t xml:space="preserve">Tests:    28 passed (111 assertions)</w:t>
      </w:r>
    </w:p>
    <w:p>
      <w:r>
        <w:pict>
          <v:rect style="width:0;height:1.5pt" o:hralign="center" o:hrstd="t" o:hr="t"/>
        </w:pict>
      </w:r>
    </w:p>
    <w:bookmarkEnd w:id="67"/>
    <w:bookmarkStart w:id="71" w:name="patrón-de-diseño-prototype"/>
    <w:p>
      <w:pPr>
        <w:pStyle w:val="Heading2"/>
      </w:pPr>
      <w:r>
        <w:t xml:space="preserve">Patrón de Diseño: Prototype</w:t>
      </w:r>
    </w:p>
    <w:bookmarkStart w:id="68" w:name="por-qué-prototype-en-este-proyecto"/>
    <w:p>
      <w:pPr>
        <w:pStyle w:val="Heading3"/>
      </w:pPr>
      <w:r>
        <w:t xml:space="preserve">¿Por qué Prototype en este proyecto?</w:t>
      </w:r>
    </w:p>
    <w:p>
      <w:pPr>
        <w:pStyle w:val="FirstParagraph"/>
      </w:pPr>
      <w:r>
        <w:t xml:space="preserve">Un médico de consulta externa documenta veinte o treinta controles de</w:t>
      </w:r>
      <w:r>
        <w:t xml:space="preserve"> </w:t>
      </w:r>
      <w:r>
        <w:t xml:space="preserve">hipertensión en una jornada. Todos comparten el diagnóstico (I10), el plan de</w:t>
      </w:r>
      <w:r>
        <w:t xml:space="preserve"> </w:t>
      </w:r>
      <w:r>
        <w:t xml:space="preserve">manejo, la medicación habitual y el intervalo de control; lo único que cambia es</w:t>
      </w:r>
      <w:r>
        <w:t xml:space="preserve"> </w:t>
      </w:r>
      <w:r>
        <w:t xml:space="preserve">el paciente. Rellenar los quince pasos del Builder cada vez no es sólo lento:</w:t>
      </w:r>
      <w:r>
        <w:t xml:space="preserve"> </w:t>
      </w:r>
      <w:r>
        <w:rPr>
          <w:b/>
          <w:bCs/>
        </w:rPr>
        <w:t xml:space="preserve">es la causa principal de que las notas clínicas salgan incompletas</w:t>
      </w:r>
      <w:r>
        <w:t xml:space="preserve">, porque</w:t>
      </w:r>
      <w:r>
        <w:t xml:space="preserve"> </w:t>
      </w:r>
      <w:r>
        <w:t xml:space="preserve">bajo presión asistencial se escribe lo mínimo.</w:t>
      </w:r>
    </w:p>
    <w:p>
      <w:pPr>
        <w:pStyle w:val="BodyText"/>
      </w:pPr>
      <w:r>
        <w:t xml:space="preserve">La solución real que usan todas las HCE es la plantilla. Y una plantilla no es</w:t>
      </w:r>
      <w:r>
        <w:t xml:space="preserve"> </w:t>
      </w:r>
      <w:r>
        <w:t xml:space="preserve">una clase: es un</w:t>
      </w:r>
      <w:r>
        <w:t xml:space="preserve"> </w:t>
      </w:r>
      <w:r>
        <w:rPr>
          <w:b/>
          <w:bCs/>
        </w:rPr>
        <w:t xml:space="preserve">objeto ya configurado</w:t>
      </w:r>
      <w:r>
        <w:t xml:space="preserve"> </w:t>
      </w:r>
      <w:r>
        <w:t xml:space="preserve">del que se saca una copia y se ajusta.</w:t>
      </w:r>
      <w:r>
        <w:t xml:space="preserve"> </w:t>
      </w:r>
      <w:r>
        <w:t xml:space="preserve">Ése es exactamente el problema del Prototype —cuando crear el objeto desde cero</w:t>
      </w:r>
      <w:r>
        <w:t xml:space="preserve"> </w:t>
      </w:r>
      <w:r>
        <w:t xml:space="preserve">es caro o repetitivo, se clona uno existente— y trae dos consecuencias que en</w:t>
      </w:r>
      <w:r>
        <w:t xml:space="preserve"> </w:t>
      </w:r>
      <w:r>
        <w:t xml:space="preserve">una historia clínica no son teóricas: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 copia tiene que ser profunda.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de PHP es superficial: copiaría</w:t>
      </w:r>
      <w:r>
        <w:t xml:space="preserve"> </w:t>
      </w:r>
      <w:r>
        <w:t xml:space="preserve">la plantilla pero los dos objetos seguirían compartiendo las mismas</w:t>
      </w:r>
      <w:r>
        <w:t xml:space="preserve"> </w:t>
      </w:r>
      <w:r>
        <w:t xml:space="preserve">prescripciones. Ajustar la dosis de un paciente cambiaría entonces la</w:t>
      </w:r>
      <w:r>
        <w:t xml:space="preserve"> </w:t>
      </w:r>
      <w:r>
        <w:t xml:space="preserve">plantilla institucional —y con ella la dosis del siguiente paciente—.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 copia tiene que despersonalizarse.</w:t>
      </w:r>
      <w:r>
        <w:t xml:space="preserve"> </w:t>
      </w:r>
      <w:r>
        <w:t xml:space="preserve">Al crear una plantilla desde una</w:t>
      </w:r>
      <w:r>
        <w:t xml:space="preserve"> </w:t>
      </w:r>
      <w:r>
        <w:t xml:space="preserve">nota real hay que descartar la anamnesis, los antecedentes y los hallazgos de</w:t>
      </w:r>
      <w:r>
        <w:t xml:space="preserve"> </w:t>
      </w:r>
      <w:r>
        <w:t xml:space="preserve">ese paciente. Arrastrarlos es el error de</w:t>
      </w:r>
      <w:r>
        <w:t xml:space="preserve"> </w:t>
      </w:r>
      <w:r>
        <w:rPr>
          <w:i/>
          <w:iCs/>
        </w:rPr>
        <w:t xml:space="preserve">copy-forward</w:t>
      </w:r>
      <w:r>
        <w:t xml:space="preserve">, una fuente</w:t>
      </w:r>
      <w:r>
        <w:t xml:space="preserve"> </w:t>
      </w:r>
      <w:r>
        <w:t xml:space="preserve">documentada de daño al paciente y de historias que describen a quien no es.</w:t>
      </w:r>
    </w:p>
    <w:p>
      <w:pPr>
        <w:pStyle w:val="FirstParagraph"/>
      </w:pPr>
      <w:r>
        <w:t xml:space="preserve">Por eso</w:t>
      </w:r>
      <w:r>
        <w:t xml:space="preserve"> </w:t>
      </w:r>
      <w:r>
        <w:rPr>
          <w:rStyle w:val="VerbatimChar"/>
        </w:rPr>
        <w:t xml:space="preserve">__clone()</w:t>
      </w:r>
      <w:r>
        <w:t xml:space="preserve"> </w:t>
      </w:r>
      <w:r>
        <w:t xml:space="preserve">se escribe a mano en lugar de dejar que PHP improvise.</w:t>
      </w:r>
    </w:p>
    <w:bookmarkEnd w:id="68"/>
    <w:bookmarkStart w:id="69" w:name="casos-de-uso-concretos-4"/>
    <w:p>
      <w:pPr>
        <w:pStyle w:val="Heading3"/>
      </w:pPr>
      <w:r>
        <w:t xml:space="preserve">Casos de uso concretos</w:t>
      </w:r>
    </w:p>
    <w:p>
      <w:pPr>
        <w:pStyle w:val="FirstParagraph"/>
      </w:pPr>
      <w:r>
        <w:rPr>
          <w:i/>
          <w:iCs/>
        </w:rPr>
        <w:t xml:space="preserve">1. Plantillas de atención clínica (implementado)</w:t>
      </w:r>
      <w:r>
        <w:t xml:space="preserve"> </w:t>
      </w:r>
      <w:r>
        <w:t xml:space="preserve">El registro guarda una instancia configurada de cada motivo de consulta</w:t>
      </w:r>
      <w:r>
        <w:t xml:space="preserve"> </w:t>
      </w:r>
      <w:r>
        <w:t xml:space="preserve">frecuente y entrega copias. El médico carga una, la ajusta y el Builder sigue</w:t>
      </w:r>
      <w:r>
        <w:t xml:space="preserve"> </w:t>
      </w:r>
      <w:r>
        <w:t xml:space="preserve">validando el contenido mínimo igual que siempre.</w:t>
      </w:r>
    </w:p>
    <w:p>
      <w:pPr>
        <w:pStyle w:val="BodyText"/>
      </w:pPr>
      <w:r>
        <w:rPr>
          <w:i/>
          <w:iCs/>
        </w:rPr>
        <w:t xml:space="preserve">2. Protocolos institucionales de tratamiento</w:t>
      </w:r>
      <w:r>
        <w:t xml:space="preserve"> </w:t>
      </w:r>
      <w:r>
        <w:t xml:space="preserve">Un protocolo de anticoagulación o de manejo de sepsis se define una vez y cada</w:t>
      </w:r>
      <w:r>
        <w:t xml:space="preserve"> </w:t>
      </w:r>
      <w:r>
        <w:t xml:space="preserve">paciente recibe una copia que se personaliza por peso, función renal o alergias,</w:t>
      </w:r>
      <w:r>
        <w:t xml:space="preserve"> </w:t>
      </w:r>
      <w:r>
        <w:t xml:space="preserve">sin que las modificaciones vuelvan al protocolo.</w:t>
      </w:r>
    </w:p>
    <w:p>
      <w:pPr>
        <w:pStyle w:val="BodyText"/>
      </w:pPr>
      <w:r>
        <w:rPr>
          <w:i/>
          <w:iCs/>
        </w:rPr>
        <w:t xml:space="preserve">3. Series de citas recurrentes</w:t>
      </w:r>
      <w:r>
        <w:t xml:space="preserve"> </w:t>
      </w:r>
      <w:r>
        <w:t xml:space="preserve">Un paciente crónico con control trimestral durante dos años son ocho citas</w:t>
      </w:r>
      <w:r>
        <w:t xml:space="preserve"> </w:t>
      </w:r>
      <w:r>
        <w:t xml:space="preserve">idénticas salvo la fecha: se clona la cita prototipo y se desplaza el</w:t>
      </w:r>
      <w:r>
        <w:t xml:space="preserve"> </w:t>
      </w:r>
      <w:r>
        <w:t xml:space="preserve">calendario, en vez de construir ocho agendamientos desde cero.</w:t>
      </w:r>
    </w:p>
    <w:bookmarkEnd w:id="69"/>
    <w:bookmarkStart w:id="70" w:name="patron-de-diseño-prototype"/>
    <w:p>
      <w:pPr>
        <w:pStyle w:val="Heading3"/>
      </w:pPr>
      <w:r>
        <w:t xml:space="preserve">PATRON DE DISEÑO PROTOTYPE</w:t>
      </w:r>
    </w:p>
    <w:bookmarkEnd w:id="70"/>
    <w:bookmarkEnd w:id="71"/>
    <w:bookmarkStart w:id="72" w:name="diagrama-uml-4"/>
    <w:p>
      <w:pPr>
        <w:pStyle w:val="Heading2"/>
      </w:pPr>
      <w:r>
        <w:t xml:space="preserve">Diagrama UML</w:t>
      </w:r>
    </w:p>
    <w:tbl>
      <w:tblPr>
        <w:tblW w:w="5000" w:type="pct"/>
        <w:tblBorders>
          <w:top w:val="single" w:sz="12" w:space="0" w:color="7F7F7F"/>
          <w:left w:val="single" w:sz="12" w:space="0" w:color="7F7F7F"/>
          <w:bottom w:val="single" w:sz="12" w:space="0" w:color="7F7F7F"/>
          <w:right w:val="single" w:sz="12" w:space="0" w:color="7F7F7F"/>
          <w:insideH w:val="single" w:sz="12" w:space="0" w:color="7F7F7F"/>
          <w:insideV w:val="single" w:sz="12" w:space="0" w:color="7F7F7F"/>
        </w:tblBorders>
        <w:tblCellMar>
          <w:top w:w="200" w:type="dxa"/>
          <w:bottom w:w="200" w:type="dxa"/>
        </w:tblCellMar>
      </w:tblPr>
      <w:tr>
        <w:trPr>
          <w:trHeight w:val="3600" w:hRule="atLeast"/>
        </w:trPr>
        <w:tc>
          <w:tcPr>
            <w:tcW w:w="5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Diagrama UML — Patrón Prototype</w:t>
            </w:r>
          </w:p>
          <w:p>
            <w:pPr>
              <w:jc w:val="center"/>
            </w:pPr>
            <w:r>
              <w:rPr>
                <w:i/>
                <w:color w:val="808080"/>
                <w:sz w:val="20"/>
              </w:rPr>
              <w:t xml:space="preserve">[ Pegar aquí la imagen del diagrama ]</w:t>
            </w:r>
          </w:p>
        </w:tc>
      </w:tr>
    </w:tbl>
    <w:p/>
    <w:p>
      <w:pPr>
        <w:pStyle w:val="FirstParagraph"/>
      </w:pPr>
      <w:r>
        <w:rPr>
          <w:rStyle w:val="VerbatimChar"/>
        </w:rPr>
        <w:t xml:space="preserve">SECCIONES_NO_HEREDABLES</w:t>
      </w:r>
      <w:r>
        <w:t xml:space="preserve"> </w:t>
      </w:r>
      <w:r>
        <w:t xml:space="preserve">es una constante de clase: la lista de secciones que</w:t>
      </w:r>
      <w:r>
        <w:t xml:space="preserve"> </w:t>
      </w:r>
      <w:r>
        <w:rPr>
          <w:rStyle w:val="VerbatimChar"/>
        </w:rPr>
        <w:t xml:space="preserve">fromEncounter()</w:t>
      </w:r>
      <w:r>
        <w:t xml:space="preserve"> </w:t>
      </w:r>
      <w:r>
        <w:t xml:space="preserve">descarta al clonar una nota real.</w:t>
      </w:r>
    </w:p>
    <w:p>
      <w:pPr>
        <w:pStyle w:val="BodyText"/>
      </w:pPr>
      <w:r>
        <w:t xml:space="preserve">Las dos relaciones de</w:t>
      </w:r>
      <w:r>
        <w:t xml:space="preserve"> </w:t>
      </w:r>
      <w:r>
        <w:rPr>
          <w:b/>
          <w:bCs/>
        </w:rPr>
        <w:t xml:space="preserve">composición</w:t>
      </w:r>
      <w:r>
        <w:t xml:space="preserve"> </w:t>
      </w:r>
      <w:r>
        <w:t xml:space="preserve">(rombo lleno) son las que importan:</w:t>
      </w:r>
      <w:r>
        <w:t xml:space="preserve"> </w:t>
      </w:r>
      <w:r>
        <w:rPr>
          <w:rStyle w:val="VerbatimChar"/>
        </w:rPr>
        <w:t xml:space="preserve">DiagnosisDraft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PrescriptionDraft</w:t>
      </w:r>
      <w:r>
        <w:t xml:space="preserve"> </w:t>
      </w:r>
      <w:r>
        <w:t xml:space="preserve">pertenecen a la plantilla y mueren con</w:t>
      </w:r>
      <w:r>
        <w:t xml:space="preserve"> </w:t>
      </w:r>
      <w:r>
        <w:t xml:space="preserve">ella, por eso</w:t>
      </w:r>
      <w:r>
        <w:t xml:space="preserve"> </w:t>
      </w:r>
      <w:r>
        <w:rPr>
          <w:rStyle w:val="VerbatimChar"/>
        </w:rPr>
        <w:t xml:space="preserve">__clone()</w:t>
      </w:r>
      <w:r>
        <w:t xml:space="preserve"> </w:t>
      </w:r>
      <w:r>
        <w:t xml:space="preserve">tiene que duplicarlas. La relación con</w:t>
      </w:r>
      <w:r>
        <w:t xml:space="preserve"> </w:t>
      </w:r>
      <w:r>
        <w:rPr>
          <w:rStyle w:val="VerbatimChar"/>
        </w:rPr>
        <w:t xml:space="preserve">TemplateRegistry</w:t>
      </w:r>
      <w:r>
        <w:t xml:space="preserve"> </w:t>
      </w:r>
      <w:r>
        <w:t xml:space="preserve">es en cambio una</w:t>
      </w:r>
      <w:r>
        <w:t xml:space="preserve"> </w:t>
      </w:r>
      <w:r>
        <w:rPr>
          <w:b/>
          <w:bCs/>
        </w:rPr>
        <w:t xml:space="preserve">agregación</w:t>
      </w:r>
      <w:r>
        <w:t xml:space="preserve"> </w:t>
      </w:r>
      <w:r>
        <w:t xml:space="preserve">(rombo hueco): el registro</w:t>
      </w:r>
      <w:r>
        <w:t xml:space="preserve"> </w:t>
      </w:r>
      <w:r>
        <w:t xml:space="preserve">guarda los prototipos pero no los posee en exclusiva —de hecho reparte copias—.</w:t>
      </w:r>
    </w:p>
    <w:bookmarkEnd w:id="72"/>
    <w:bookmarkStart w:id="73" w:name="donde-de-usa-4"/>
    <w:p>
      <w:pPr>
        <w:pStyle w:val="Heading2"/>
      </w:pPr>
      <w:r>
        <w:t xml:space="preserve">¿ Donde de usa ?</w:t>
      </w:r>
    </w:p>
    <w:p>
      <w:pPr>
        <w:pStyle w:val="BlockText"/>
      </w:pPr>
      <w:r>
        <w:rPr>
          <w:b/>
          <w:bCs/>
        </w:rPr>
        <w:t xml:space="preserve">Implementación:</w:t>
      </w:r>
      <w:r>
        <w:t xml:space="preserve"> </w:t>
      </w:r>
      <w:r>
        <w:t xml:space="preserve">el patrón prototype está implementado en la interfaz</w:t>
      </w:r>
      <w:r>
        <w:t xml:space="preserve"> </w:t>
      </w:r>
      <w:r>
        <w:rPr>
          <w:rStyle w:val="VerbatimChar"/>
        </w:rPr>
        <w:t xml:space="preserve">ClinicalPrototype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backend/app/Support/Templates/ClinicalPrototype.php</w:t>
      </w:r>
      <w:r>
        <w:t xml:space="preserve">), el</w:t>
      </w:r>
      <w:r>
        <w:t xml:space="preserve"> </w:t>
      </w:r>
      <w:r>
        <w:t xml:space="preserve">prototipo concreto</w:t>
      </w:r>
      <w:r>
        <w:t xml:space="preserve"> </w:t>
      </w:r>
      <w:r>
        <w:rPr>
          <w:rStyle w:val="VerbatimChar"/>
        </w:rPr>
        <w:t xml:space="preserve">EncounterTemplate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backend/app/Support/Templates/EncounterTemplate.php</w:t>
      </w:r>
      <w:r>
        <w:t xml:space="preserve">) y el registro de</w:t>
      </w:r>
      <w:r>
        <w:t xml:space="preserve"> </w:t>
      </w:r>
      <w:r>
        <w:t xml:space="preserve">prototipos</w:t>
      </w:r>
      <w:r>
        <w:t xml:space="preserve"> </w:t>
      </w:r>
      <w:r>
        <w:rPr>
          <w:rStyle w:val="VerbatimChar"/>
        </w:rPr>
        <w:t xml:space="preserve">TemplateRegistry</w:t>
      </w:r>
      <w:r>
        <w:t xml:space="preserve">. Se usa desde</w:t>
      </w:r>
      <w:r>
        <w:t xml:space="preserve"> </w:t>
      </w:r>
      <w:r>
        <w:rPr>
          <w:rStyle w:val="VerbatimChar"/>
        </w:rPr>
        <w:t xml:space="preserve">ClinicalTemplateController</w:t>
      </w:r>
      <w:r>
        <w:t xml:space="preserve"> </w:t>
      </w:r>
      <w:r>
        <w:t xml:space="preserve">y desde</w:t>
      </w:r>
      <w:r>
        <w:t xml:space="preserve"> </w:t>
      </w:r>
      <w:r>
        <w:rPr>
          <w:rStyle w:val="VerbatimChar"/>
        </w:rPr>
        <w:t xml:space="preserve">StoreClinicalEncounterRequest</w:t>
      </w:r>
      <w:r>
        <w:t xml:space="preserve">.</w:t>
      </w:r>
    </w:p>
    <w:p>
      <w:pPr>
        <w:pStyle w:val="FirstParagraph"/>
      </w:pPr>
      <w:r>
        <w:t xml:space="preserve">Extracto de</w:t>
      </w:r>
      <w:r>
        <w:t xml:space="preserve"> </w:t>
      </w:r>
      <w:r>
        <w:rPr>
          <w:rStyle w:val="VerbatimChar"/>
        </w:rPr>
        <w:t xml:space="preserve">backend/app/Support/Templates/EncounterTemplate.php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EncounterTemplate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ClinicalPrototype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@var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list</w:t>
      </w:r>
      <w:r>
        <w:rPr>
          <w:rStyle w:val="KeywordTok"/>
        </w:rPr>
        <w:t xml:space="preserve">&lt;DiagnosisDraft&gt;</w:t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$diagnoses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@var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list</w:t>
      </w:r>
      <w:r>
        <w:rPr>
          <w:rStyle w:val="KeywordTok"/>
        </w:rPr>
        <w:t xml:space="preserve">&lt;PrescriptionDraft&gt;</w:t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LA OPERACIÓN DEL PATRÓN: `clone` dispara `__clone()`.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Gancho de copia de PHP: se ejecuta sobre el objeto YA duplicado.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Sin este método la copia sería SUPERFICIAL y los arreglos de la copia</w:t>
      </w:r>
      <w:r>
        <w:br/>
      </w:r>
      <w:r>
        <w:rPr>
          <w:rStyle w:val="CommentTok"/>
        </w:rPr>
        <w:t xml:space="preserve">     * apuntarían a los MISMOS objetos que el original. Ajustar la dosis del</w:t>
      </w:r>
      <w:r>
        <w:br/>
      </w:r>
      <w:r>
        <w:rPr>
          <w:rStyle w:val="CommentTok"/>
        </w:rPr>
        <w:t xml:space="preserve">     * borrador cambiaría la plantilla institucional, y con ella la dosis de</w:t>
      </w:r>
      <w:r>
        <w:br/>
      </w:r>
      <w:r>
        <w:rPr>
          <w:rStyle w:val="CommentTok"/>
        </w:rPr>
        <w:t xml:space="preserve">     * todos los pacientes que se atiendan después.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__clone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-&gt;diagnoses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(DiagnosisDraft </w:t>
      </w:r>
      <w:r>
        <w:rPr>
          <w:rStyle w:val="VariableTok"/>
        </w:rPr>
        <w:t xml:space="preserve">$diagnostico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$diagnostico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-&gt;diagnoses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-&gt;prescriptions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(PrescriptionDraft </w:t>
      </w:r>
      <w:r>
        <w:rPr>
          <w:rStyle w:val="VariableTok"/>
        </w:rPr>
        <w:t xml:space="preserve">$medicamento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clone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$medicamento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-&gt;prescriptions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El registro de prototipos nunca entrega el original: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TemplateRegistry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@var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array</w:t>
      </w:r>
      <w:r>
        <w:rPr>
          <w:rStyle w:val="KeywordTok"/>
        </w:rPr>
        <w:t xml:space="preserve">&lt;string</w:t>
      </w:r>
      <w:r>
        <w:rPr>
          <w:rStyle w:val="OtherTok"/>
        </w:rPr>
        <w:t xml:space="preserve">, EncounterTemplate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$prototypes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EncounterTemplate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$prototype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-&gt;prototypes[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$prototype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ValidationException::withMessages([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"La plantilla «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}</w:t>
      </w:r>
      <w:r>
        <w:rPr>
          <w:rStyle w:val="StringTok"/>
        </w:rPr>
        <w:t xml:space="preserve">» no existe."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El copy() no es una optimización: es lo que impide que el catálogo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 corrompa la primera vez que alguien ajusta una dosis.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$prototype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 crear una plantilla desde una nota real, 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copia es lo</w:t>
      </w:r>
      <w:r>
        <w:t xml:space="preserve"> </w:t>
      </w:r>
      <w:r>
        <w:t xml:space="preserve">importante:</w:t>
      </w:r>
    </w:p>
    <w:p>
      <w:pPr>
        <w:pStyle w:val="SourceCode"/>
      </w:pPr>
      <w:r>
        <w:rPr>
          <w:rStyle w:val="CommentTok"/>
        </w:rPr>
        <w:t xml:space="preserve">/** Secciones que NUNCA se heredan: son el relato de un paciente concreto.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SECCIONES_NO_HEREDABLES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'present_illness'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 anamnesis de ESA consulta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'history'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los antecedentes de ESE paciente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'physical_exam'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los hallazgos de ESA exploración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'vital_signs'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las cifras de ESE momento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'patient_id'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'professional_license'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'attended_at'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'triage'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 gravedad de ESE episodio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Y así se engancha con el Builder, sin que éste se entere de que existen</w:t>
      </w:r>
      <w:r>
        <w:t xml:space="preserve"> </w:t>
      </w:r>
      <w:r>
        <w:t xml:space="preserve">plantillas (</w:t>
      </w:r>
      <w:r>
        <w:rPr>
          <w:rStyle w:val="VerbatimChar"/>
        </w:rPr>
        <w:t xml:space="preserve">StoreClinicalEncounterRequest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prepareForValidation()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-&gt;input(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is_string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-&gt;registry()-&gt;has(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 copia rellena los huecos; lo que envía el profesional siempre gana.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-&gt;merge([...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-&gt;registry()-&gt;get(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)-&gt;toPayload()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-&gt;all()])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para-qué-se-usa-4"/>
    <w:p>
      <w:pPr>
        <w:pStyle w:val="Heading2"/>
      </w:pPr>
      <w:r>
        <w:t xml:space="preserve">¿Para qué se usa?</w:t>
      </w:r>
    </w:p>
    <w:p>
      <w:pPr>
        <w:pStyle w:val="FirstParagraph"/>
      </w:pPr>
      <w:r>
        <w:t xml:space="preserve">Para que el médico arranque la nota desde una plantilla en vez de desde una</w:t>
      </w:r>
      <w:r>
        <w:t xml:space="preserve"> </w:t>
      </w:r>
      <w:r>
        <w:t xml:space="preserve">página en blanco, sin que eso degrade ni la calidad ni la privacidad del</w:t>
      </w:r>
      <w:r>
        <w:t xml:space="preserve"> </w:t>
      </w:r>
      <w:r>
        <w:t xml:space="preserve">registro. Hoy funciona a través de los endpoints</w:t>
      </w:r>
      <w:r>
        <w:t xml:space="preserve"> </w:t>
      </w:r>
      <w:r>
        <w:rPr>
          <w:rStyle w:val="VerbatimChar"/>
        </w:rPr>
        <w:t xml:space="preserve">GET /api/encounter-templates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/api/encounter-templates/{key}/draft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POST /api/encounter-templates</w:t>
      </w:r>
      <w:r>
        <w:t xml:space="preserve">, más el campo opcional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POST /api/clinical-encounters</w:t>
      </w:r>
      <w:r>
        <w:t xml:space="preserve">.</w:t>
      </w:r>
    </w:p>
    <w:p>
      <w:pPr>
        <w:pStyle w:val="BodyText"/>
      </w:pPr>
      <w:r>
        <w:t xml:space="preserve">El catálogo trae cuatro plantillas institucionales y admite las que guarde cada</w:t>
      </w:r>
      <w:r>
        <w:t xml:space="preserve"> </w:t>
      </w:r>
      <w:r>
        <w:t xml:space="preserve">profesional: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Plantilla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Diagnóstico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hta_control</w:t>
            </w:r>
          </w:p>
        </w:tc>
        <w:tc>
          <w:tcPr/>
          <w:p>
            <w:pPr>
              <w:pStyle w:val="Compact"/>
            </w:pPr>
            <w:r>
              <w:t xml:space="preserve">Control de hipertensión arterial</w:t>
            </w:r>
          </w:p>
        </w:tc>
        <w:tc>
          <w:tcPr/>
          <w:p>
            <w:pPr>
              <w:pStyle w:val="Compact"/>
            </w:pPr>
            <w:r>
              <w:t xml:space="preserve">Control ambulatorio</w:t>
            </w:r>
          </w:p>
        </w:tc>
        <w:tc>
          <w:tcPr/>
          <w:p>
            <w:pPr>
              <w:pStyle w:val="Compact"/>
            </w:pPr>
            <w:r>
              <w:t xml:space="preserve">I10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dm2_control</w:t>
            </w:r>
          </w:p>
        </w:tc>
        <w:tc>
          <w:tcPr/>
          <w:p>
            <w:pPr>
              <w:pStyle w:val="Compact"/>
            </w:pPr>
            <w:r>
              <w:t xml:space="preserve">Control de diabetes mellitus tipo 2</w:t>
            </w:r>
          </w:p>
        </w:tc>
        <w:tc>
          <w:tcPr/>
          <w:p>
            <w:pPr>
              <w:pStyle w:val="Compact"/>
            </w:pPr>
            <w:r>
              <w:t xml:space="preserve">Control ambulatorio</w:t>
            </w:r>
          </w:p>
        </w:tc>
        <w:tc>
          <w:tcPr/>
          <w:p>
            <w:pPr>
              <w:pStyle w:val="Compact"/>
            </w:pPr>
            <w:r>
              <w:t xml:space="preserve">E11.9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crisis_hipertensiva</w:t>
            </w:r>
          </w:p>
        </w:tc>
        <w:tc>
          <w:tcPr/>
          <w:p>
            <w:pPr>
              <w:pStyle w:val="Compact"/>
            </w:pPr>
            <w:r>
              <w:t xml:space="preserve">Urgencia hipertensiva</w:t>
            </w:r>
          </w:p>
        </w:tc>
        <w:tc>
          <w:tcPr/>
          <w:p>
            <w:pPr>
              <w:pStyle w:val="Compact"/>
            </w:pPr>
            <w:r>
              <w:t xml:space="preserve">Urgencias</w:t>
            </w:r>
          </w:p>
        </w:tc>
        <w:tc>
          <w:tcPr/>
          <w:p>
            <w:pPr>
              <w:pStyle w:val="Compact"/>
            </w:pPr>
            <w:r>
              <w:t xml:space="preserve">I16.0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tele_ira</w:t>
            </w:r>
          </w:p>
        </w:tc>
        <w:tc>
          <w:tcPr/>
          <w:p>
            <w:pPr>
              <w:pStyle w:val="Compact"/>
            </w:pPr>
            <w:r>
              <w:t xml:space="preserve">Teleorientación por infección respiratoria</w:t>
            </w:r>
          </w:p>
        </w:tc>
        <w:tc>
          <w:tcPr/>
          <w:p>
            <w:pPr>
              <w:pStyle w:val="Compact"/>
            </w:pPr>
            <w:r>
              <w:t xml:space="preserve">Teleconsulta</w:t>
            </w:r>
          </w:p>
        </w:tc>
        <w:tc>
          <w:tcPr/>
          <w:p>
            <w:pPr>
              <w:pStyle w:val="Compact"/>
            </w:pPr>
            <w:r>
              <w:t xml:space="preserve">J06.9</w:t>
            </w:r>
          </w:p>
        </w:tc>
      </w:tr>
    </w:tbl>
    <w:p>
      <w:pPr>
        <w:pStyle w:val="BodyText"/>
      </w:pPr>
      <w:r>
        <w:t xml:space="preserve">Aplicar y guardar plantillas queda auditado por el Singleton con las acciones</w:t>
      </w:r>
      <w:r>
        <w:t xml:space="preserve"> </w:t>
      </w:r>
      <w:r>
        <w:rPr>
          <w:rStyle w:val="VerbatimChar"/>
        </w:rPr>
        <w:t xml:space="preserve">hce.template.applied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hce.template.saved</w:t>
      </w:r>
      <w:r>
        <w:t xml:space="preserve">; esta última deja constancia</w:t>
      </w:r>
      <w:r>
        <w:t xml:space="preserve"> </w:t>
      </w:r>
      <w:r>
        <w:t xml:space="preserve">explícita de qué secciones se omitieron al despersonalizar.</w:t>
      </w:r>
    </w:p>
    <w:bookmarkEnd w:id="74"/>
    <w:bookmarkStart w:id="75" w:name="por-qué-tiene-que-ser-prototype"/>
    <w:p>
      <w:pPr>
        <w:pStyle w:val="Heading2"/>
      </w:pPr>
      <w:r>
        <w:t xml:space="preserve">¿Por qué tiene que ser Prototype?</w:t>
      </w:r>
    </w:p>
    <w:p>
      <w:pPr>
        <w:pStyle w:val="FirstParagraph"/>
      </w:pPr>
      <w:r>
        <w:t xml:space="preserve">Porque el objeto que se necesita</w:t>
      </w:r>
      <w:r>
        <w:t xml:space="preserve"> </w:t>
      </w:r>
      <w:r>
        <w:rPr>
          <w:b/>
          <w:bCs/>
        </w:rPr>
        <w:t xml:space="preserve">ya existe configurado</w:t>
      </w:r>
      <w:r>
        <w:t xml:space="preserve">, y ninguno de los</w:t>
      </w:r>
      <w:r>
        <w:t xml:space="preserve"> </w:t>
      </w:r>
      <w:r>
        <w:t xml:space="preserve">patrones creacionales anteriores resuelve eso:</w:t>
      </w:r>
    </w:p>
    <w:p>
      <w:pPr>
        <w:pStyle w:val="Compact"/>
        <w:numPr>
          <w:ilvl w:val="0"/>
          <w:numId w:val="1012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fábrica</w:t>
      </w:r>
      <w:r>
        <w:t xml:space="preserve"> </w:t>
      </w:r>
      <w:r>
        <w:t xml:space="preserve">construye desde cero a partir de un tipo. Aquí no hay nada que</w:t>
      </w:r>
      <w:r>
        <w:t xml:space="preserve"> </w:t>
      </w:r>
      <w:r>
        <w:t xml:space="preserve">decidir: la plantilla de hipertensión ya está escrita, con su diagnóstico y su</w:t>
      </w:r>
      <w:r>
        <w:t xml:space="preserve"> </w:t>
      </w:r>
      <w:r>
        <w:t xml:space="preserve">medicación. Reconstruirla es trabajo repetido.</w:t>
      </w:r>
    </w:p>
    <w:p>
      <w:pPr>
        <w:pStyle w:val="Compact"/>
        <w:numPr>
          <w:ilvl w:val="0"/>
          <w:numId w:val="101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sabe armar una nota paso a paso, pero seguiría necesitando que</w:t>
      </w:r>
      <w:r>
        <w:t xml:space="preserve"> </w:t>
      </w:r>
      <w:r>
        <w:t xml:space="preserve">alguien le dicte los mismos quince pasos treinta veces al día.</w:t>
      </w:r>
    </w:p>
    <w:p>
      <w:pPr>
        <w:pStyle w:val="Compact"/>
        <w:numPr>
          <w:ilvl w:val="0"/>
          <w:numId w:val="1012"/>
        </w:numPr>
      </w:pPr>
      <w:r>
        <w:t xml:space="preserve">Sin Prototype haría falta</w:t>
      </w:r>
      <w:r>
        <w:t xml:space="preserve"> </w:t>
      </w:r>
      <w:r>
        <w:rPr>
          <w:b/>
          <w:bCs/>
        </w:rPr>
        <w:t xml:space="preserve">una subclase por motivo de consulta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ControlHipertensionFactory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ControlDiabetesFactory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CrisisHipertensivaFactory</w:t>
      </w:r>
      <w:r>
        <w:t xml:space="preserve">… Con él, dar de alta una plantilla es registrar un</w:t>
      </w:r>
      <w:r>
        <w:t xml:space="preserve"> </w:t>
      </w:r>
      <w:r>
        <w:t xml:space="preserve">objeto, no escribir código — y por eso el propio médico puede crear las suyas</w:t>
      </w:r>
      <w:r>
        <w:t xml:space="preserve"> </w:t>
      </w:r>
      <w:r>
        <w:t xml:space="preserve">desde la interfaz, algo imposible si cada plantilla fuera una clase.</w:t>
      </w:r>
    </w:p>
    <w:bookmarkEnd w:id="75"/>
    <w:bookmarkStart w:id="76" w:name="pruebas-del-patrón-prototype"/>
    <w:p>
      <w:pPr>
        <w:pStyle w:val="Heading2"/>
      </w:pPr>
      <w:r>
        <w:t xml:space="preserve">Pruebas del patrón Prototype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"EncounterTemplatePrototypeTest|ClinicalTemplateTest"</w:t>
      </w:r>
    </w:p>
    <w:p>
      <w:pPr>
        <w:pStyle w:val="FirstParagraph"/>
      </w:pPr>
      <w:r>
        <w:rPr>
          <w:rStyle w:val="VerbatimChar"/>
          <w:b/>
          <w:bCs/>
        </w:rPr>
        <w:t xml:space="preserve">tests/Unit/EncounterTemplatePrototypeTest.php</w:t>
      </w:r>
      <w:r>
        <w:t xml:space="preserve"> </w:t>
      </w:r>
      <w:r>
        <w:t xml:space="preserve">— la mecánica del patrón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plantilla es un prototipo</w:t>
            </w:r>
          </w:p>
        </w:tc>
        <w:tc>
          <w:tcPr/>
          <w:p>
            <w:pPr>
              <w:pStyle w:val="Compact"/>
            </w:pPr>
            <w:r>
              <w:t xml:space="preserve">Implementa</w:t>
            </w:r>
            <w:r>
              <w:t xml:space="preserve"> </w:t>
            </w:r>
            <w:r>
              <w:rPr>
                <w:rStyle w:val="VerbatimChar"/>
              </w:rPr>
              <w:t xml:space="preserve">ClinicalPrototype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copia es un objeto distinto con el mismo contenido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copy()</w:t>
            </w:r>
            <w:r>
              <w:t xml:space="preserve"> </w:t>
            </w:r>
            <w:r>
              <w:t xml:space="preserve">duplica, no devuelve la misma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Ajustar la dosis de la copia no toca la plantilla original</w:t>
            </w:r>
          </w:p>
        </w:tc>
        <w:tc>
          <w:tcPr/>
          <w:p>
            <w:pPr>
              <w:pStyle w:val="Compact"/>
            </w:pPr>
            <w:r>
              <w:t xml:space="preserve">La prueba de fuego: sin</w:t>
            </w:r>
            <w:r>
              <w:t xml:space="preserve"> </w:t>
            </w:r>
            <w:r>
              <w:rPr>
                <w:rStyle w:val="VerbatimChar"/>
              </w:rPr>
              <w:t xml:space="preserve">__clone()</w:t>
            </w:r>
            <w:r>
              <w:t xml:space="preserve"> </w:t>
            </w:r>
            <w:r>
              <w:t xml:space="preserve">profundo, ajustar una dosis cambiaría la dosis del siguiente 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el diagnóstico de la copia no toca el original</w:t>
            </w:r>
          </w:p>
        </w:tc>
        <w:tc>
          <w:tcPr/>
          <w:p>
            <w:pPr>
              <w:pStyle w:val="Compact"/>
            </w:pPr>
            <w:r>
              <w:t xml:space="preserve">Lo mismo para los diagnósticos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partes de la copia son objetos independientes</w:t>
            </w:r>
          </w:p>
        </w:tc>
        <w:tc>
          <w:tcPr/>
          <w:p>
            <w:pPr>
              <w:pStyle w:val="Compact"/>
            </w:pPr>
            <w:r>
              <w:t xml:space="preserve">Mismo contenido, distinta identidad: copia profunda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Añadir un diagnóstico a la copia no alarga el original</w:t>
            </w:r>
          </w:p>
        </w:tc>
        <w:tc>
          <w:tcPr/>
          <w:p>
            <w:pPr>
              <w:pStyle w:val="Compact"/>
            </w:pPr>
            <w:r>
              <w:t xml:space="preserve">Los arreglos también se copian, no se comparten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registro nunca entrega el prototipo original</w:t>
            </w:r>
          </w:p>
        </w:tc>
        <w:tc>
          <w:tcPr/>
          <w:p>
            <w:pPr>
              <w:pStyle w:val="Compact"/>
            </w:pPr>
            <w:r>
              <w:t xml:space="preserve">Dos médicos cargando la misma plantilla no se pisan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registro trae las plantillas institucionales</w:t>
            </w:r>
          </w:p>
        </w:tc>
        <w:tc>
          <w:tcPr/>
          <w:p>
            <w:pPr>
              <w:pStyle w:val="Compact"/>
            </w:pPr>
            <w:r>
              <w:t xml:space="preserve">Las cuatro del catálogo están disponibles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registro rechaza una plantilla inexistente</w:t>
            </w:r>
          </w:p>
        </w:tc>
        <w:tc>
          <w:tcPr/>
          <w:p>
            <w:pPr>
              <w:pStyle w:val="Compact"/>
            </w:pPr>
            <w:r>
              <w:t xml:space="preserve">Error de validación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puede registrar una plantilla nueva sin escribir una clase</w:t>
            </w:r>
          </w:p>
        </w:tc>
        <w:tc>
          <w:tcPr/>
          <w:p>
            <w:pPr>
              <w:pStyle w:val="Compact"/>
            </w:pPr>
            <w:r>
              <w:t xml:space="preserve">Lo que evita una subclase por motivo de 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borrador sale listo para el endpoint de atenciones</w:t>
            </w:r>
          </w:p>
        </w:tc>
        <w:tc>
          <w:tcPr/>
          <w:p>
            <w:pPr>
              <w:pStyle w:val="Compact"/>
            </w:pPr>
            <w:r>
              <w:t xml:space="preserve">El intervalo de control se resuelve a fecha al copiar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tests/Feature/ClinicalTemplateTest.php</w:t>
      </w:r>
      <w:r>
        <w:t xml:space="preserve"> </w:t>
      </w:r>
      <w:r>
        <w:t xml:space="preserve">— el patrón en uso real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garantiza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el catálogo de plantillas institucionales</w:t>
            </w:r>
          </w:p>
        </w:tc>
        <w:tc>
          <w:tcPr/>
          <w:p>
            <w:pPr>
              <w:pStyle w:val="Compact"/>
            </w:pPr>
            <w:r>
              <w:t xml:space="preserve">Cuatro plantillas disponibles vía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borrador llega listo para registrar la atención</w:t>
            </w:r>
          </w:p>
        </w:tc>
        <w:tc>
          <w:tcPr/>
          <w:p>
            <w:pPr>
              <w:pStyle w:val="Compact"/>
            </w:pPr>
            <w:r>
              <w:t xml:space="preserve">Diagnóstico, plan y medicación pre-cargados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borrador nunca trae datos de ningún paciente</w:t>
            </w:r>
          </w:p>
        </w:tc>
        <w:tc>
          <w:tcPr/>
          <w:p>
            <w:pPr>
              <w:pStyle w:val="Compact"/>
            </w:pPr>
            <w:r>
              <w:t xml:space="preserve">Una plantilla es estructura, no la historia de nadie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Pedir el borrador dos veces da copias independientes</w:t>
            </w:r>
          </w:p>
        </w:tc>
        <w:tc>
          <w:tcPr/>
          <w:p>
            <w:pPr>
              <w:pStyle w:val="Compact"/>
            </w:pPr>
            <w:r>
              <w:t xml:space="preserve">La copia se verifica también de extremo a extremo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plantilla rellena los huecos de la nota</w:t>
            </w:r>
          </w:p>
        </w:tc>
        <w:tc>
          <w:tcPr/>
          <w:p>
            <w:pPr>
              <w:pStyle w:val="Compact"/>
            </w:pPr>
            <w:r>
              <w:t xml:space="preserve">Integración Prototype →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 que envía el profesional gana sobre la plantilla</w:t>
            </w:r>
          </w:p>
        </w:tc>
        <w:tc>
          <w:tcPr/>
          <w:p>
            <w:pPr>
              <w:pStyle w:val="Compact"/>
            </w:pPr>
            <w:r>
              <w:t xml:space="preserve">La plantilla propone, no impone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Ajustar la dosis en una atención no contamina la siguiente</w:t>
            </w:r>
          </w:p>
        </w:tc>
        <w:tc>
          <w:tcPr/>
          <w:p>
            <w:pPr>
              <w:pStyle w:val="Compact"/>
            </w:pPr>
            <w:r>
              <w:t xml:space="preserve">Tras usarla, el catálogo sigue en 50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plantilla de urgencias respeta lo que exige el builder</w:t>
            </w:r>
          </w:p>
        </w:tc>
        <w:tc>
          <w:tcPr/>
          <w:p>
            <w:pPr>
              <w:pStyle w:val="Compact"/>
            </w:pPr>
            <w:r>
              <w:t xml:space="preserve">El Prototype no debilita al Builder: sin triaje se rechaza 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 una plantilla nueva a partir de una nota existente</w:t>
            </w:r>
          </w:p>
        </w:tc>
        <w:tc>
          <w:tcPr/>
          <w:p>
            <w:pPr>
              <w:pStyle w:val="Compact"/>
            </w:pPr>
            <w:r>
              <w:t xml:space="preserve">El «guardar como plantilla» del médico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plantilla guardada no arrastra la historia del paciente</w:t>
            </w:r>
          </w:p>
        </w:tc>
        <w:tc>
          <w:tcPr/>
          <w:p>
            <w:pPr>
              <w:pStyle w:val="Compact"/>
            </w:pPr>
            <w:r>
              <w:t xml:space="preserve">Verificado sobre el JSON completo: sin anamnesis, antecedentes ni hallazgos (</w:t>
            </w:r>
            <w:r>
              <w:rPr>
                <w:i/>
                <w:iCs/>
              </w:rPr>
              <w:t xml:space="preserve">copy-forward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plantilla guardada aparece en el catálogo y se puede usar</w:t>
            </w:r>
          </w:p>
        </w:tc>
        <w:tc>
          <w:tcPr/>
          <w:p>
            <w:pPr>
              <w:pStyle w:val="Compact"/>
            </w:pPr>
            <w:r>
              <w:t xml:space="preserve">Ciclo completo: crear, listar, aplicar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 admiten dos plantillas con la misma clave</w:t>
            </w:r>
          </w:p>
        </w:tc>
        <w:tc>
          <w:tcPr/>
          <w:p>
            <w:pPr>
              <w:pStyle w:val="Compact"/>
            </w:pPr>
            <w:r>
              <w:t xml:space="preserve">Integridad del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 y aplicar una plantilla quedan auditados</w:t>
            </w:r>
          </w:p>
        </w:tc>
        <w:tc>
          <w:tcPr/>
          <w:p>
            <w:pPr>
              <w:pStyle w:val="Compact"/>
            </w:pPr>
            <w:r>
              <w:t xml:space="preserve">Integración con el Singleton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</w:t>
      </w:r>
    </w:p>
    <w:p>
      <w:pPr>
        <w:pStyle w:val="SourceCode"/>
      </w:pPr>
      <w:r>
        <w:rPr>
          <w:rStyle w:val="VerbatimChar"/>
        </w:rPr>
        <w:t xml:space="preserve">Tests:    25 passed (96 assertions)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validación-de-las-pruebas"/>
    <w:p>
      <w:pPr>
        <w:pStyle w:val="Heading1"/>
      </w:pPr>
      <w:r>
        <w:t xml:space="preserve">Validación de las pruebas</w:t>
      </w:r>
    </w:p>
    <w:p>
      <w:pPr>
        <w:pStyle w:val="FirstParagraph"/>
      </w:pPr>
      <w:r>
        <w:t xml:space="preserve">Las 110 pruebas del proyecto se ejecutan con un solo comando: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</w:t>
      </w:r>
    </w:p>
    <w:p>
      <w:pPr>
        <w:pStyle w:val="FirstParagraph"/>
      </w:pPr>
      <w:r>
        <w:rPr>
          <w:b/>
          <w:bCs/>
        </w:rPr>
        <w:t xml:space="preserve">Resultado</w:t>
      </w:r>
    </w:p>
    <w:p>
      <w:pPr>
        <w:pStyle w:val="SourceCode"/>
      </w:pPr>
      <w:r>
        <w:rPr>
          <w:rStyle w:val="VerbatimChar"/>
        </w:rPr>
        <w:t xml:space="preserve">Tests:    110 passed (403 assertions)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Aserciones</w:t>
            </w:r>
          </w:p>
        </w:tc>
        <w:tc>
          <w:tcPr/>
          <w:p>
            <w:pPr>
              <w:pStyle w:val="Compact"/>
            </w:pPr>
            <w:r>
              <w:t xml:space="preserve">Clases de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AuditLoggerSingletonTest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AuthAuditTest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DeviceReadingFactoryTest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DeviceReadingIngestionTest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Factory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ClinicalExchangeFactoryTest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ClinicalExportTest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ClinicalNoteBuilderTest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ClinicalEncounterTest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EncounterTemplatePrototypeTest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ClinicalTemplateTest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patrones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Otras (panel, autenticación base)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Cada patrón se prueba en dos niveles: las</w:t>
      </w:r>
      <w:r>
        <w:t xml:space="preserve"> </w:t>
      </w:r>
      <w:r>
        <w:rPr>
          <w:b/>
          <w:bCs/>
        </w:rPr>
        <w:t xml:space="preserve">unitarias</w:t>
      </w:r>
      <w:r>
        <w:t xml:space="preserve"> </w:t>
      </w:r>
      <w:r>
        <w:t xml:space="preserve">verifican la mecánica</w:t>
      </w:r>
      <w:r>
        <w:t xml:space="preserve"> </w:t>
      </w:r>
      <w:r>
        <w:t xml:space="preserve">del patrón (que el constructor sea privado, que la copia sea profunda, que el</w:t>
      </w:r>
      <w:r>
        <w:t xml:space="preserve"> </w:t>
      </w:r>
      <w:r>
        <w:t xml:space="preserve">método fábrica sea abstracto) y las de</w:t>
      </w:r>
      <w:r>
        <w:t xml:space="preserve"> </w:t>
      </w:r>
      <w:r>
        <w:rPr>
          <w:b/>
          <w:bCs/>
        </w:rPr>
        <w:t xml:space="preserve">integración</w:t>
      </w:r>
      <w:r>
        <w:t xml:space="preserve"> </w:t>
      </w:r>
      <w:r>
        <w:t xml:space="preserve">verifican que funciona de</w:t>
      </w:r>
      <w:r>
        <w:t xml:space="preserve"> </w:t>
      </w:r>
      <w:r>
        <w:t xml:space="preserve">extremo a extremo a través de la API real, contra base de datos.</w:t>
      </w:r>
    </w:p>
    <w:p>
      <w:pPr>
        <w:pStyle w:val="BlockText"/>
      </w:pPr>
      <w:r>
        <w:rPr>
          <w:b/>
          <w:bCs/>
        </w:rPr>
        <w:t xml:space="preserve">Nota sobre la ejecución:</w:t>
      </w:r>
      <w:r>
        <w:t xml:space="preserve"> </w:t>
      </w:r>
      <w:r>
        <w:t xml:space="preserve">la imagen de Docker se construye sin dependencias</w:t>
      </w:r>
      <w:r>
        <w:t xml:space="preserve"> </w:t>
      </w:r>
      <w:r>
        <w:t xml:space="preserve">de desarrollo, así que PHPUnit no está dentro del contenedor. Para ejecutar las</w:t>
      </w:r>
      <w:r>
        <w:t xml:space="preserve"> </w:t>
      </w:r>
      <w:r>
        <w:t xml:space="preserve">pruebas hace falta PHP 8.3 y Composer en la máquina. Las instrucciones</w:t>
      </w:r>
      <w:r>
        <w:t xml:space="preserve"> </w:t>
      </w:r>
      <w:r>
        <w:t xml:space="preserve">completas de puesta en marcha están en</w:t>
      </w:r>
      <w:r>
        <w:t xml:space="preserve"> </w:t>
      </w:r>
      <w:r>
        <w:rPr>
          <w:rStyle w:val="VerbatimChar"/>
        </w:rPr>
        <w:t xml:space="preserve">COMO_EJECUTAR_EL_PROYECTO.md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81" w:name="uml-global-del-proyecto"/>
    <w:p>
      <w:pPr>
        <w:pStyle w:val="Heading1"/>
      </w:pPr>
      <w:r>
        <w:t xml:space="preserve">UML global del proyecto</w:t>
      </w:r>
    </w:p>
    <w:bookmarkStart w:id="79" w:name="arquitectura-por-capas-y-módulos"/>
    <w:p>
      <w:pPr>
        <w:pStyle w:val="Heading2"/>
      </w:pPr>
      <w:r>
        <w:t xml:space="preserve">Arquitectura por capas y módulos</w:t>
      </w:r>
    </w:p>
    <w:tbl>
      <w:tblPr>
        <w:tblW w:w="5000" w:type="pct"/>
        <w:tblBorders>
          <w:top w:val="single" w:sz="12" w:space="0" w:color="7F7F7F"/>
          <w:left w:val="single" w:sz="12" w:space="0" w:color="7F7F7F"/>
          <w:bottom w:val="single" w:sz="12" w:space="0" w:color="7F7F7F"/>
          <w:right w:val="single" w:sz="12" w:space="0" w:color="7F7F7F"/>
          <w:insideH w:val="single" w:sz="12" w:space="0" w:color="7F7F7F"/>
          <w:insideV w:val="single" w:sz="12" w:space="0" w:color="7F7F7F"/>
        </w:tblBorders>
        <w:tblCellMar>
          <w:top w:w="200" w:type="dxa"/>
          <w:bottom w:w="200" w:type="dxa"/>
        </w:tblCellMar>
      </w:tblPr>
      <w:tr>
        <w:trPr>
          <w:trHeight w:val="3600" w:hRule="atLeast"/>
        </w:trPr>
        <w:tc>
          <w:tcPr>
            <w:tcW w:w="5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Diagrama UML — Arquitectura global por capas y módulos</w:t>
            </w:r>
          </w:p>
          <w:p>
            <w:pPr>
              <w:jc w:val="center"/>
            </w:pPr>
            <w:r>
              <w:rPr>
                <w:i/>
                <w:color w:val="808080"/>
                <w:sz w:val="20"/>
              </w:rPr>
              <w:t xml:space="preserve">[ Pegar aquí la imagen del diagrama ]</w:t>
            </w:r>
          </w:p>
        </w:tc>
      </w:tr>
    </w:tbl>
    <w:p/>
    <w:p>
      <w:pPr>
        <w:pStyle w:val="FirstParagraph"/>
      </w:pPr>
      <w:r>
        <w:t xml:space="preserve">Las flechas punteadas entre módulos son las que importan:</w:t>
      </w:r>
      <w:r>
        <w:t xml:space="preserve"> </w:t>
      </w:r>
      <w:r>
        <w:rPr>
          <w:b/>
          <w:bCs/>
        </w:rPr>
        <w:t xml:space="preserve">ningún patrón vive</w:t>
      </w:r>
      <w:r>
        <w:rPr>
          <w:b/>
          <w:bCs/>
        </w:rPr>
        <w:t xml:space="preserve"> </w:t>
      </w:r>
      <w:r>
        <w:rPr>
          <w:b/>
          <w:bCs/>
        </w:rPr>
        <w:t xml:space="preserve">aislado</w:t>
      </w:r>
      <w:r>
        <w:t xml:space="preserve">. El Builder toma del Factory Method los signos vitales ya</w:t>
      </w:r>
      <w:r>
        <w:t xml:space="preserve"> </w:t>
      </w:r>
      <w:r>
        <w:t xml:space="preserve">normalizados, el Prototype alimenta al Builder con una copia de la plantilla, el</w:t>
      </w:r>
      <w:r>
        <w:t xml:space="preserve"> </w:t>
      </w:r>
      <w:r>
        <w:t xml:space="preserve">Abstract Factory exporta esas mismas lecturas, y los cuatro escriben en el</w:t>
      </w:r>
      <w:r>
        <w:t xml:space="preserve"> </w:t>
      </w:r>
      <w:r>
        <w:t xml:space="preserve">Singleton de auditoría.</w:t>
      </w:r>
    </w:p>
    <w:bookmarkEnd w:id="79"/>
    <w:bookmarkStart w:id="80" w:name="cómo-se-encadenan-los-cinco-patrones"/>
    <w:p>
      <w:pPr>
        <w:pStyle w:val="Heading2"/>
      </w:pPr>
      <w:r>
        <w:t xml:space="preserve">Cómo se encadenan los cinco patrones</w:t>
      </w:r>
    </w:p>
    <w:tbl>
      <w:tblPr>
        <w:tblW w:w="5000" w:type="pct"/>
        <w:tblBorders>
          <w:top w:val="single" w:sz="12" w:space="0" w:color="7F7F7F"/>
          <w:left w:val="single" w:sz="12" w:space="0" w:color="7F7F7F"/>
          <w:bottom w:val="single" w:sz="12" w:space="0" w:color="7F7F7F"/>
          <w:right w:val="single" w:sz="12" w:space="0" w:color="7F7F7F"/>
          <w:insideH w:val="single" w:sz="12" w:space="0" w:color="7F7F7F"/>
          <w:insideV w:val="single" w:sz="12" w:space="0" w:color="7F7F7F"/>
        </w:tblBorders>
        <w:tblCellMar>
          <w:top w:w="200" w:type="dxa"/>
          <w:bottom w:w="200" w:type="dxa"/>
        </w:tblCellMar>
      </w:tblPr>
      <w:tr>
        <w:trPr>
          <w:trHeight w:val="3600" w:hRule="atLeast"/>
        </w:trPr>
        <w:tc>
          <w:tcPr>
            <w:tcW w:w="5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Diagrama UML — Encadenamiento de los cinco patrones</w:t>
            </w:r>
          </w:p>
          <w:p>
            <w:pPr>
              <w:jc w:val="center"/>
            </w:pPr>
            <w:r>
              <w:rPr>
                <w:i/>
                <w:color w:val="808080"/>
                <w:sz w:val="20"/>
              </w:rPr>
              <w:t xml:space="preserve">[ Pegar aquí la imagen del diagrama ]</w:t>
            </w:r>
          </w:p>
        </w:tc>
      </w:tr>
    </w:tbl>
    <w:p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2026-09-19T16:36:56Z</dcterms:created>
  <dcterms:modified xsi:type="dcterms:W3CDTF">2026-09-19T16:36:56Z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