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</w:tbl>
    <w:p>
      <w:r>
        <w:t>Service producteur FRAN_NP_009913 
 service versant pas de service
 num du versement SIP passant contenant 2 groupes d'objets
 présentation du contenu 2eme SIP
 date de début 2020-11-23T19:37:52.429
 date fin 2020-11-23T19:38:25.162 
 Nombre des fichiers binaire 59
 poids GUID aeeaaaaaagemord7aanigalv62omtyaaaaaq dfdf   sdf sdfdsfds  InputStream resource [resource loaded through InputStream]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2020-11-23T20:34:24Z</dcterms:created>
  <dc:creator>Apache POI</dc:creator>
</cp:coreProperties>
</file>