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A4)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Activity_3_March_2015_A4_a.c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i) Identifiers in C has uppercase and lowercase digits and underscoresles </w:t>
      </w:r>
    </w:p>
    <w:p w:rsidR="00000000" w:rsidDel="00000000" w:rsidP="00000000" w:rsidRDefault="00000000" w:rsidRPr="00000000" w14:paraId="00000004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ab/>
        <w:t xml:space="preserve">ii) Mostly it is a lower case identifier with underscores. There are different standards for different programming languages.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i) c and d and b</w:t>
      </w:r>
    </w:p>
    <w:p w:rsidR="00000000" w:rsidDel="00000000" w:rsidP="00000000" w:rsidRDefault="00000000" w:rsidRPr="00000000" w14:paraId="00000006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ii) None</w:t>
      </w:r>
    </w:p>
    <w:p w:rsidR="00000000" w:rsidDel="00000000" w:rsidP="00000000" w:rsidRDefault="00000000" w:rsidRPr="00000000" w14:paraId="00000007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iii) &gt; - greater than</w:t>
      </w:r>
    </w:p>
    <w:p w:rsidR="00000000" w:rsidDel="00000000" w:rsidP="00000000" w:rsidRDefault="00000000" w:rsidRPr="00000000" w14:paraId="00000008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         iv) a for loop was used to iterative over d = d+1 until the condition was false</w:t>
      </w:r>
    </w:p>
    <w:p w:rsidR="00000000" w:rsidDel="00000000" w:rsidP="00000000" w:rsidRDefault="00000000" w:rsidRPr="00000000" w14:paraId="00000009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ab/>
        <w:t xml:space="preserve">v) d = d+1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Activity_3_March_2015_A4_d.c</w:t>
      </w:r>
    </w:p>
    <w:p w:rsidR="00000000" w:rsidDel="00000000" w:rsidP="00000000" w:rsidRDefault="00000000" w:rsidRPr="00000000" w14:paraId="0000000B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A3)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V = n n y y y 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Activity_3_September_2015_A3_b.c</w:t>
      </w:r>
    </w:p>
    <w:p w:rsidR="00000000" w:rsidDel="00000000" w:rsidP="00000000" w:rsidRDefault="00000000" w:rsidRPr="00000000" w14:paraId="0000000F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B7)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The iteration goes from 0 indexes and sees if index 1 is higher than index 0 and if it is it will swap the numbers in the index this goes on and on for the length of the 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If there is a huge list it takes a lot of time to iterate through all of the elements.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Activity_3_March_2018_B7_c.c</w: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A4)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Activity_3_Septemnber_2018_A4_a.c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i) p1, p2</w:t>
      </w:r>
    </w:p>
    <w:p w:rsidR="00000000" w:rsidDel="00000000" w:rsidP="00000000" w:rsidRDefault="00000000" w:rsidRPr="00000000" w14:paraId="00000018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ii) None</w:t>
      </w:r>
    </w:p>
    <w:p w:rsidR="00000000" w:rsidDel="00000000" w:rsidP="00000000" w:rsidRDefault="00000000" w:rsidRPr="00000000" w14:paraId="00000019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iii) == - equal</w:t>
      </w:r>
    </w:p>
    <w:p w:rsidR="00000000" w:rsidDel="00000000" w:rsidP="00000000" w:rsidRDefault="00000000" w:rsidRPr="00000000" w14:paraId="0000001A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    &gt; - greater than</w:t>
      </w:r>
    </w:p>
    <w:p w:rsidR="00000000" w:rsidDel="00000000" w:rsidP="00000000" w:rsidRDefault="00000000" w:rsidRPr="00000000" w14:paraId="0000001B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iv) p1 == p2</w:t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     p1 &gt; p2</w:t>
      </w:r>
    </w:p>
    <w:p w:rsidR="00000000" w:rsidDel="00000000" w:rsidP="00000000" w:rsidRDefault="00000000" w:rsidRPr="00000000" w14:paraId="0000001D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v) if</w:t>
      </w:r>
    </w:p>
    <w:p w:rsidR="00000000" w:rsidDel="00000000" w:rsidP="00000000" w:rsidRDefault="00000000" w:rsidRPr="00000000" w14:paraId="0000001E">
      <w:pPr>
        <w:ind w:left="72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    Else if</w:t>
      </w:r>
    </w:p>
    <w:p w:rsidR="00000000" w:rsidDel="00000000" w:rsidP="00000000" w:rsidRDefault="00000000" w:rsidRPr="00000000" w14:paraId="0000001F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             Else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P1 variable will be assigned the value of the p2 variable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The different is the datatype for the first one it is a int the second one is a char and for the last one if it is a variable it is ok but if its not it will give a error</w:t>
      </w:r>
    </w:p>
    <w:p w:rsidR="00000000" w:rsidDel="00000000" w:rsidP="00000000" w:rsidRDefault="00000000" w:rsidRPr="00000000" w14:paraId="00000022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ahoma" w:cs="Tahoma" w:eastAsia="Tahoma" w:hAnsi="Tahoma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B5)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-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sz w:val="25"/>
          <w:szCs w:val="25"/>
          <w:u w:val="none"/>
        </w:rPr>
      </w:pPr>
      <w:r w:rsidDel="00000000" w:rsidR="00000000" w:rsidRPr="00000000">
        <w:rPr>
          <w:rFonts w:ascii="Tahoma" w:cs="Tahoma" w:eastAsia="Tahoma" w:hAnsi="Tahoma"/>
          <w:sz w:val="25"/>
          <w:szCs w:val="25"/>
          <w:rtl w:val="0"/>
        </w:rPr>
        <w:t xml:space="preserve">Activity_3_September_2018_B5_b.c</w:t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