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_Toc12840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t>一、 接口概述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_Toc12840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_Toc23793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_Toc13221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_Toc31278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_Toc31278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_Toc25446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二、 接口定义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_Toc25446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_Toc32758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 IUserBLL接口</w:t>
      </w:r>
      <w:r>
        <w:tab/>
      </w:r>
      <w:r>
        <w:fldChar w:fldCharType="begin"/>
      </w:r>
      <w:r>
        <w:instrText xml:space="preserve"> PAGEREF _Toc32758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1.1. Register 注册方法</w:t>
      </w:r>
      <w:r>
        <w:tab/>
      </w:r>
      <w:r>
        <w:fldChar w:fldCharType="begin"/>
      </w:r>
      <w:r>
        <w:instrText xml:space="preserve"> PAGEREF _Toc18449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Login登录方法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MotifyPassword修改密码方法</w:t>
      </w:r>
      <w:r>
        <w:tab/>
      </w:r>
      <w:r>
        <w:fldChar w:fldCharType="begin"/>
      </w:r>
      <w:r>
        <w:instrText xml:space="preserve"> PAGEREF _Toc4636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GetAllUsers获取所有用户信息方法</w:t>
      </w:r>
      <w:r>
        <w:tab/>
      </w:r>
      <w:r>
        <w:fldChar w:fldCharType="begin"/>
      </w:r>
      <w:r>
        <w:instrText xml:space="preserve"> PAGEREF _Toc14096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IMenuBLL接口</w:t>
      </w:r>
      <w:r>
        <w:tab/>
      </w:r>
      <w:r>
        <w:fldChar w:fldCharType="begin"/>
      </w:r>
      <w:r>
        <w:instrText xml:space="preserve"> PAGEREF _Toc23377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_Toc30949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AddDish增加菜品方法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_Toc30223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DelDish删除菜品方法</w:t>
      </w:r>
      <w:r>
        <w:tab/>
      </w:r>
      <w:r>
        <w:fldChar w:fldCharType="begin"/>
      </w:r>
      <w:r>
        <w:instrText xml:space="preserve"> PAGEREF _Toc30223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MotifyDish修改菜品方法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_Toc9227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FindAllDishs获取所有菜品信息方法</w:t>
      </w:r>
      <w:r>
        <w:tab/>
      </w:r>
      <w:r>
        <w:fldChar w:fldCharType="begin"/>
      </w:r>
      <w:r>
        <w:instrText xml:space="preserve"> PAGEREF _Toc9227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_Toc17109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IOrderBLL接口</w:t>
      </w:r>
      <w:r>
        <w:tab/>
      </w:r>
      <w:r>
        <w:fldChar w:fldCharType="begin"/>
      </w:r>
      <w:r>
        <w:instrText xml:space="preserve"> PAGEREF _Toc17109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OrderFood订餐方法</w:t>
      </w:r>
      <w:r>
        <w:tab/>
      </w:r>
      <w:r>
        <w:fldChar w:fldCharType="begin"/>
      </w:r>
      <w:r>
        <w:instrText xml:space="preserve"> PAGEREF _Toc5160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_Toc22343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CancelOrder取消订餐方法</w:t>
      </w:r>
      <w:r>
        <w:tab/>
      </w:r>
      <w:r>
        <w:fldChar w:fldCharType="begin"/>
      </w:r>
      <w:r>
        <w:instrText xml:space="preserve"> PAGEREF _Toc22343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_Toc26639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ProduceSweep产生打扫人员方法</w:t>
      </w:r>
      <w:r>
        <w:tab/>
      </w:r>
      <w:r>
        <w:fldChar w:fldCharType="begin"/>
      </w:r>
      <w:r>
        <w:instrText xml:space="preserve"> PAGEREF _Toc26639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GetOrderPeople获取今日订餐人员信息方法</w:t>
      </w:r>
      <w:r>
        <w:tab/>
      </w:r>
      <w:r>
        <w:fldChar w:fldCharType="begin"/>
      </w:r>
      <w:r>
        <w:instrText xml:space="preserve"> PAGEREF _Toc26874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_Toc18274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1.5. CountOrderNumber统计今日订餐人数方法</w:t>
      </w:r>
      <w:r>
        <w:tab/>
      </w:r>
      <w:r>
        <w:fldChar w:fldCharType="begin"/>
      </w:r>
      <w:r>
        <w:instrText xml:space="preserve"> PAGEREF _Toc18274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1.6. GetPersonalOrderInformation获取个人订餐信息方法</w:t>
      </w:r>
      <w:r>
        <w:tab/>
      </w:r>
      <w:r>
        <w:fldChar w:fldCharType="begin"/>
      </w:r>
      <w:r>
        <w:instrText xml:space="preserve"> PAGEREF _Toc22492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5"/>
        <w:numPr>
          <w:ilvl w:val="0"/>
          <w:numId w:val="1"/>
        </w:numPr>
        <w:rPr>
          <w:rFonts w:hint="eastAsia"/>
          <w:lang w:eastAsia="zh-CN"/>
        </w:rPr>
      </w:pPr>
      <w:bookmarkStart w:id="0" w:name="_Toc12840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6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23793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1322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5824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31278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25446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32758"/>
      <w:bookmarkStart w:id="13" w:name="_Toc19174"/>
      <w:r>
        <w:rPr>
          <w:rFonts w:hint="eastAsia"/>
          <w:lang w:val="en-US" w:eastAsia="zh-CN"/>
        </w:rPr>
        <w:t>2.1</w:t>
      </w:r>
      <w:bookmarkEnd w:id="12"/>
      <w:bookmarkEnd w:id="13"/>
      <w:r>
        <w:rPr>
          <w:rFonts w:hint="eastAsia"/>
          <w:lang w:val="en-US" w:eastAsia="zh-CN"/>
        </w:rPr>
        <w:t xml:space="preserve"> 用户管理</w:t>
      </w:r>
    </w:p>
    <w:p>
      <w:pPr>
        <w:pStyle w:val="7"/>
        <w:rPr>
          <w:rFonts w:hint="eastAsia"/>
          <w:lang w:val="en-US" w:eastAsia="zh-CN"/>
        </w:rPr>
      </w:pPr>
      <w:bookmarkStart w:id="14" w:name="_Toc18449"/>
      <w:r>
        <w:rPr>
          <w:rFonts w:hint="eastAsia"/>
          <w:lang w:val="en-US" w:eastAsia="zh-CN"/>
        </w:rPr>
        <w:t>2.1.1 注册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User/Register/{user}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user.Password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user.EmployeeId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用户类型(0管理员，1普通用户)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zhangsan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EmployeeId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NL1001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2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“OK”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2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center"/>
          </w:tcPr>
          <w:p>
            <w:pPr>
              <w:pStyle w:val="2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“两次密码不一致”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注册失败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25358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16" w:name="_Toc14096"/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User/Login/{userName}/{password}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password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zhangsan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202</w:t>
            </w:r>
          </w:p>
        </w:tc>
        <w:tc>
          <w:tcPr>
            <w:tcW w:w="2344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“用户名或密码为空”</w:t>
            </w:r>
          </w:p>
        </w:tc>
        <w:tc>
          <w:tcPr>
            <w:tcW w:w="34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修改密码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User/MotifyPassword/{userId}/{password}/{repeatPassword}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password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repeatPassword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重复输入的密码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repeatPassword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“两次密码不一致”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查询所有用户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User/GetAllUsers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List&lt;UserInfo&gt;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验证用户名是否重复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User/UserNameIsRepeat/{userName}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“该用户名可以使用”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该用户名可以使用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“该用户名已存在”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数据库中存在该用户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bookmarkEnd w:id="16"/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7" w:name="_Toc31209"/>
      <w:bookmarkStart w:id="18" w:name="_Toc23377"/>
      <w:r>
        <w:rPr>
          <w:rFonts w:hint="eastAsia"/>
          <w:lang w:val="en-US" w:eastAsia="zh-CN"/>
        </w:rPr>
        <w:t xml:space="preserve">2.2 </w:t>
      </w:r>
      <w:bookmarkEnd w:id="17"/>
      <w:bookmarkEnd w:id="18"/>
      <w:r>
        <w:rPr>
          <w:rFonts w:hint="eastAsia"/>
          <w:lang w:val="en-US" w:eastAsia="zh-CN"/>
        </w:rPr>
        <w:t>菜单管理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增加菜单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Menu/AddDish/{menu}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30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“菜名为空”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  <w:bookmarkStart w:id="21" w:name="_GoBack"/>
            <w:bookmarkEnd w:id="21"/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修改菜单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Menu/MotifyDish/{menu}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糖醋里脊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菜品修改失败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删除菜单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Menu/DelDish/{menu}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菜品删除失败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查询全部菜单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Menu/FindMenu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808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上传图片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Menu/UploadPic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9" w:name="_Toc21056"/>
      <w:bookmarkStart w:id="20" w:name="_Toc17109"/>
      <w:r>
        <w:rPr>
          <w:rFonts w:hint="eastAsia"/>
          <w:lang w:val="en-US" w:eastAsia="zh-CN"/>
        </w:rPr>
        <w:t xml:space="preserve">2.3 </w:t>
      </w:r>
      <w:bookmarkEnd w:id="19"/>
      <w:bookmarkEnd w:id="20"/>
      <w:r>
        <w:rPr>
          <w:rFonts w:hint="eastAsia"/>
          <w:lang w:val="en-US" w:eastAsia="zh-CN"/>
        </w:rPr>
        <w:t>订餐管理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Order/OrderFood/{userId}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取消订餐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Order/CancelOrder/{userId}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获取今日订餐人员信息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Order/GetOrderPeople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统计今日订餐人数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获取个人订餐信息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Order/GetPersonalOrderInformation/{userId}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00"/>
        <w:gridCol w:w="3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00" w:type="dxa"/>
            <w:shd w:val="clear" w:color="auto" w:fill="E7E6E6" w:themeFill="background2"/>
            <w:vAlign w:val="top"/>
          </w:tcPr>
          <w:p>
            <w:pPr>
              <w:pStyle w:val="2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08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0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List&lt;OrderInfo&gt;</w:t>
            </w:r>
          </w:p>
        </w:tc>
        <w:tc>
          <w:tcPr>
            <w:tcW w:w="3508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0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08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200C"/>
    <w:rsid w:val="09A05A85"/>
    <w:rsid w:val="0C9B330A"/>
    <w:rsid w:val="15D52C1F"/>
    <w:rsid w:val="1EAF6050"/>
    <w:rsid w:val="228256AE"/>
    <w:rsid w:val="2DC057F2"/>
    <w:rsid w:val="3BBB4C8C"/>
    <w:rsid w:val="5CA32B4C"/>
    <w:rsid w:val="651375E4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tabs>
        <w:tab w:val="left" w:pos="3346"/>
      </w:tabs>
    </w:pPr>
  </w:style>
  <w:style w:type="paragraph" w:styleId="3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2018-01-29T14:47:31Z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