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40" w:lineRule="auto"/>
        <w:ind/>
        <w:jc w:val="center"/>
        <w:rPr>
          <w:rFonts w:ascii="Comic Sans MS" w:hAnsi="Comic Sans MS" w:cs="Comic Sans MS"/>
          <w:b/>
          <w:bCs/>
          <w:sz w:val="72"/>
          <w:szCs w:val="72"/>
          <w:highlight w:val="none"/>
        </w:rPr>
      </w:pPr>
      <w:r>
        <w:rPr>
          <w:rFonts w:ascii="Comic Sans MS" w:hAnsi="Comic Sans MS" w:cs="Comic Sans MS"/>
          <w:b/>
          <w:bCs/>
          <w:sz w:val="72"/>
          <w:szCs w:val="72"/>
          <w:highlight w:val="none"/>
        </w:rPr>
      </w:r>
      <w:r>
        <w:rPr>
          <w:rFonts w:ascii="Comic Sans MS" w:hAnsi="Comic Sans MS" w:cs="Comic Sans MS"/>
          <w:b/>
          <w:bCs/>
          <w:sz w:val="72"/>
          <w:szCs w:val="72"/>
          <w:highlight w:val="none"/>
        </w:rPr>
      </w:r>
    </w:p>
    <w:p>
      <w:pPr>
        <w:pBdr/>
        <w:spacing w:line="240" w:lineRule="auto"/>
        <w:ind/>
        <w:jc w:val="center"/>
        <w:rPr>
          <w:rFonts w:ascii="Comic Sans MS" w:hAnsi="Comic Sans MS" w:cs="Comic Sans MS"/>
          <w:b/>
          <w:bCs/>
          <w:sz w:val="72"/>
          <w:szCs w:val="72"/>
          <w:highlight w:val="none"/>
        </w:rPr>
      </w:pPr>
      <w:r>
        <w:rPr>
          <w:rFonts w:ascii="Comic Sans MS" w:hAnsi="Comic Sans MS" w:eastAsia="Comic Sans MS" w:cs="Comic Sans MS"/>
          <w:b/>
          <w:bCs/>
          <w:sz w:val="72"/>
          <w:szCs w:val="72"/>
          <w:highlight w:val="none"/>
        </w:rPr>
      </w:r>
      <w:r>
        <w:rPr>
          <w:rFonts w:ascii="Comic Sans MS" w:hAnsi="Comic Sans MS" w:eastAsia="Comic Sans MS" w:cs="Comic Sans MS"/>
          <w:b/>
          <w:bCs/>
          <w:sz w:val="72"/>
          <w:szCs w:val="72"/>
          <w:highlight w:val="none"/>
        </w:rPr>
      </w:r>
    </w:p>
    <w:p>
      <w:pPr>
        <w:pBdr/>
        <w:spacing w:line="240" w:lineRule="auto"/>
        <w:ind/>
        <w:jc w:val="center"/>
        <w:rPr>
          <w:rFonts w:ascii="Comic Sans MS" w:hAnsi="Comic Sans MS" w:eastAsia="Comic Sans MS" w:cs="Comic Sans MS"/>
          <w:b/>
          <w:bCs/>
          <w:sz w:val="72"/>
          <w:szCs w:val="72"/>
          <w:highlight w:val="none"/>
        </w:rPr>
      </w:pPr>
      <w:r>
        <w:rPr>
          <w:rFonts w:ascii="Comic Sans MS" w:hAnsi="Comic Sans MS" w:eastAsia="Comic Sans MS" w:cs="Comic Sans MS"/>
          <w:b/>
          <w:bCs/>
          <w:sz w:val="72"/>
          <w:szCs w:val="72"/>
        </w:rPr>
      </w:r>
      <w:r>
        <w:rPr>
          <w:rFonts w:ascii="Comic Sans MS" w:hAnsi="Comic Sans MS" w:eastAsia="Comic Sans MS" w:cs="Comic Sans MS"/>
          <w:b/>
          <w:bCs/>
          <w:sz w:val="72"/>
          <w:szCs w:val="72"/>
        </w:rPr>
        <w:t xml:space="preserve">FORMÁLIS NYELVEK </w:t>
      </w:r>
      <w:r>
        <w:rPr>
          <w:rFonts w:ascii="Comic Sans MS" w:hAnsi="Comic Sans MS" w:eastAsia="Comic Sans MS" w:cs="Comic Sans MS"/>
          <w:b/>
          <w:bCs/>
          <w:sz w:val="72"/>
          <w:szCs w:val="72"/>
          <w:highlight w:val="none"/>
        </w:rPr>
        <w:t xml:space="preserve">ÉS AUTOMATÁK</w:t>
      </w:r>
      <w:r>
        <w:rPr>
          <w:rFonts w:ascii="Comic Sans MS" w:hAnsi="Comic Sans MS" w:eastAsia="Comic Sans MS" w:cs="Comic Sans MS"/>
          <w:b/>
          <w:bCs/>
          <w:sz w:val="72"/>
          <w:szCs w:val="72"/>
          <w:highlight w:val="none"/>
        </w:rPr>
      </w:r>
      <w:r>
        <w:rPr>
          <w:rFonts w:ascii="Comic Sans MS" w:hAnsi="Comic Sans MS" w:eastAsia="Comic Sans MS" w:cs="Comic Sans MS"/>
          <w:b/>
          <w:bCs/>
          <w:sz w:val="72"/>
          <w:szCs w:val="72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rFonts w:ascii="Comic Sans MS" w:hAnsi="Comic Sans MS" w:eastAsia="Comic Sans MS" w:cs="Comic Sans MS"/>
          <w:sz w:val="48"/>
          <w:szCs w:val="48"/>
          <w:highlight w:val="none"/>
        </w:rPr>
      </w:pPr>
      <w:r>
        <w:rPr>
          <w:rFonts w:ascii="Comic Sans MS" w:hAnsi="Comic Sans MS" w:eastAsia="Comic Sans MS" w:cs="Comic Sans MS"/>
          <w:sz w:val="48"/>
          <w:szCs w:val="48"/>
          <w:highlight w:val="none"/>
        </w:rPr>
      </w:r>
      <w:r>
        <w:rPr>
          <w:rFonts w:ascii="Comic Sans MS" w:hAnsi="Comic Sans MS" w:eastAsia="Comic Sans MS" w:cs="Comic Sans MS"/>
          <w:sz w:val="48"/>
          <w:szCs w:val="48"/>
          <w:highlight w:val="none"/>
        </w:rPr>
        <w:t xml:space="preserve">KIDOLGOZOTT GYAKORLATI PÉLDÁK</w:t>
      </w:r>
      <w:r>
        <w:rPr>
          <w:rFonts w:ascii="Comic Sans MS" w:hAnsi="Comic Sans MS" w:eastAsia="Comic Sans MS" w:cs="Comic Sans MS"/>
          <w:sz w:val="48"/>
          <w:szCs w:val="48"/>
          <w:highlight w:val="none"/>
        </w:rPr>
      </w:r>
    </w:p>
    <w:p>
      <w:pPr>
        <w:pBdr/>
        <w:spacing w:line="240" w:lineRule="auto"/>
        <w:ind/>
        <w:jc w:val="center"/>
        <w:rPr>
          <w:rFonts w:ascii="Comic Sans MS" w:hAnsi="Comic Sans MS" w:cs="Comic Sans MS"/>
          <w:sz w:val="48"/>
          <w:szCs w:val="48"/>
          <w:highlight w:val="none"/>
        </w:rPr>
      </w:pPr>
      <w:r>
        <w:rPr>
          <w:rFonts w:ascii="Comic Sans MS" w:hAnsi="Comic Sans MS" w:eastAsia="Comic Sans MS" w:cs="Comic Sans MS"/>
          <w:sz w:val="48"/>
          <w:szCs w:val="48"/>
          <w:highlight w:val="none"/>
        </w:rPr>
        <w:t xml:space="preserve">MAGYARÁZATOKKAL</w:t>
      </w:r>
      <w:r>
        <w:rPr>
          <w:rFonts w:ascii="Comic Sans MS" w:hAnsi="Comic Sans MS" w:eastAsia="Comic Sans MS" w:cs="Comic Sans MS"/>
          <w:sz w:val="48"/>
          <w:szCs w:val="48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7788"/>
        <w:jc w:val="left"/>
        <w:rPr>
          <w:rFonts w:ascii="Inconsolata Extra Condensed ExtraBold" w:hAnsi="Inconsolata Extra Condensed ExtraBold" w:cs="Inconsolata Extra Condensed ExtraBold"/>
          <w:sz w:val="32"/>
          <w:szCs w:val="32"/>
          <w:highlight w:val="none"/>
        </w:rPr>
      </w:pPr>
      <w:r>
        <w:rPr>
          <w:rFonts w:ascii="Inconsolata Extra Condensed ExtraBold" w:hAnsi="Inconsolata Extra Condensed ExtraBold" w:eastAsia="Inconsolata Extra Condensed ExtraBold" w:cs="Inconsolata Extra Condensed ExtraBold"/>
          <w:sz w:val="32"/>
          <w:szCs w:val="32"/>
          <w:highlight w:val="none"/>
        </w:rPr>
        <w:t xml:space="preserve">Készítette:</w:t>
        <w:br/>
      </w:r>
      <w:r>
        <w:rPr>
          <w:rFonts w:ascii="Inconsolata Extra Condensed ExtraBold" w:hAnsi="Inconsolata Extra Condensed ExtraBold" w:eastAsia="Inconsolata Extra Condensed ExtraBold" w:cs="Inconsolata Extra Condensed ExtraBold"/>
          <w:sz w:val="32"/>
          <w:szCs w:val="32"/>
          <w:highlight w:val="none"/>
        </w:rPr>
        <w:t xml:space="preserve">Király Márk</w:t>
      </w:r>
      <w:r>
        <w:rPr>
          <w:rFonts w:ascii="Inconsolata Extra Condensed ExtraBold" w:hAnsi="Inconsolata Extra Condensed ExtraBold" w:eastAsia="Inconsolata Extra Condensed ExtraBold" w:cs="Inconsolata Extra Condensed ExtraBold"/>
          <w:sz w:val="32"/>
          <w:szCs w:val="32"/>
          <w:highlight w:val="none"/>
        </w:rPr>
      </w:r>
      <w:r>
        <w:rPr>
          <w:rFonts w:ascii="Inconsolata Extra Condensed ExtraBold" w:hAnsi="Inconsolata Extra Condensed ExtraBold" w:eastAsia="Inconsolata Extra Condensed ExtraBold" w:cs="Inconsolata Extra Condensed ExtraBold"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150265</wp:posOffset>
                </wp:positionV>
                <wp:extent cx="1300480" cy="130048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645413" name="image2.png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300479" cy="130047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295.50pt;mso-position-horizontal:absolute;mso-position-vertical-relative:text;margin-top:11.83pt;mso-position-vertical:absolute;width:102.40pt;height:102.40pt;mso-wrap-distance-left:9.07pt;mso-wrap-distance-top:0.00pt;mso-wrap-distance-right:9.07pt;mso-wrap-distance-bottom:0.00pt;rotation:0;z-index:1;" wrapcoords="0 0 100000 0 100000 100000 0 100000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PÉCSI TUDOMÁNYEGYETEM</w:t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TERMÉSZETTUDOMÁNYI KAR </w:t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  <w:t xml:space="preserve">PROGRAMTERVEZŐ INFORMATIKUS BSC</w:t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2023/24/1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consolata Extra Condensed ExtraBold"/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2023-11-30T01:07:06Z</dcterms:modified>
</cp:coreProperties>
</file>