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0B60" w:val="clear"/>
            <w:tcMar>
              <w:top w:type="dxa" w:w="800"/>
              <w:left w:type="dxa" w:w="480"/>
              <w:bottom w:type="dxa" w:w="800"/>
              <w:right w:type="dxa" w:w="480"/>
            </w:tcMar>
          </w:tcPr>
          <w:p>
            <w:pPr>
              <w:spacing w:after="60" w:before="0"/>
              <w:jc w:val="center"/>
            </w:pPr>
            <w:r>
              <w:rPr>
                <w:rFonts w:ascii="Arial" w:cs="Arial" w:eastAsia="Arial" w:hAnsi="Arial"/>
                <w:b/>
                <w:bCs/>
                <w:color w:val="FFFFFF"/>
                <w:sz w:val="64"/>
                <w:szCs w:val="64"/>
              </w:rPr>
              <w:t xml:space="preserve">💰 SpendSight India</w:t>
            </w:r>
          </w:p>
          <w:p>
            <w:pPr>
              <w:spacing w:after="40" w:before="0"/>
              <w:jc w:val="center"/>
            </w:pPr>
            <w:r>
              <w:rPr>
                <w:rFonts w:ascii="Arial" w:cs="Arial" w:eastAsia="Arial" w:hAnsi="Arial"/>
                <w:color w:val="BFDBFE"/>
                <w:sz w:val="30"/>
                <w:szCs w:val="30"/>
              </w:rPr>
              <w:t xml:space="preserve">Master Product Blueprint  v2.0</w:t>
            </w:r>
          </w:p>
          <w:p>
            <w:pPr>
              <w:spacing w:after="80" w:before="0"/>
              <w:jc w:val="center"/>
            </w:pPr>
            <w:r>
              <w:rPr>
                <w:rFonts w:ascii="Arial" w:cs="Arial" w:eastAsia="Arial" w:hAnsi="Arial"/>
                <w:i/>
                <w:iCs/>
                <w:color w:val="DBEAFE"/>
                <w:sz w:val="24"/>
                <w:szCs w:val="24"/>
              </w:rPr>
              <w:t xml:space="preserve">The Definitive Cross-Platform Spending Clarity Platform for India</w:t>
            </w:r>
          </w:p>
          <w:p>
            <w:pPr>
              <w:spacing w:after="0" w:before="40"/>
            </w:pPr>
            <w:r>
              <w:t xml:space="preserve"/>
            </w:r>
          </w:p>
          <w:p>
            <w:pPr>
              <w:jc w:val="center"/>
            </w:pPr>
            <w:r>
              <w:rPr>
                <w:rFonts w:ascii="Arial" w:cs="Arial" w:eastAsia="Arial" w:hAnsi="Arial"/>
                <w:color w:val="93C5FD"/>
                <w:sz w:val="22"/>
                <w:szCs w:val="22"/>
              </w:rPr>
              <w:t xml:space="preserve">Android  •  iOS  •  Privacy-First  •  AI-Powered  •  India-Native</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8ECF0" w:sz="1"/>
              <w:left w:val="single" w:color="E8ECF0" w:sz="1"/>
              <w:bottom w:val="single" w:color="E8ECF0" w:sz="1"/>
              <w:right w:val="single" w:color="E8ECF0" w:sz="1"/>
            </w:tcBorders>
            <w:shd w:fill="EEF2FF" w:val="clear"/>
            <w:tcMar>
              <w:top w:type="dxa" w:w="120"/>
              <w:left w:type="dxa" w:w="160"/>
              <w:bottom w:type="dxa" w:w="120"/>
              <w:right w:type="dxa" w:w="160"/>
            </w:tcMar>
          </w:tcPr>
          <w:p>
            <w:pPr>
              <w:jc w:val="center"/>
            </w:pPr>
            <w:r>
              <w:rPr>
                <w:rFonts w:ascii="Arial" w:cs="Arial" w:eastAsia="Arial" w:hAnsi="Arial"/>
                <w:b/>
                <w:bCs/>
                <w:color w:val="000B60"/>
                <w:sz w:val="26"/>
                <w:szCs w:val="26"/>
              </w:rPr>
              <w:t xml:space="preserve">15 Sections</w:t>
            </w:r>
          </w:p>
          <w:p>
            <w:pPr>
              <w:jc w:val="center"/>
            </w:pPr>
            <w:r>
              <w:rPr>
                <w:rFonts w:ascii="Arial" w:cs="Arial" w:eastAsia="Arial" w:hAnsi="Arial"/>
                <w:color w:val="6B7280"/>
                <w:sz w:val="20"/>
                <w:szCs w:val="20"/>
              </w:rPr>
              <w:t xml:space="preserve">Complete product blueprint</w:t>
            </w:r>
          </w:p>
        </w:tc>
        <w:tc>
          <w:tcPr>
            <w:tcW w:type="dxa" w:w="3120"/>
            <w:tcBorders>
              <w:top w:val="single" w:color="E8ECF0" w:sz="1"/>
              <w:left w:val="single" w:color="E8ECF0" w:sz="1"/>
              <w:bottom w:val="single" w:color="E8ECF0" w:sz="1"/>
              <w:right w:val="single" w:color="E8ECF0" w:sz="1"/>
            </w:tcBorders>
            <w:shd w:fill="EEF2FF" w:val="clear"/>
            <w:tcMar>
              <w:top w:type="dxa" w:w="120"/>
              <w:left w:type="dxa" w:w="160"/>
              <w:bottom w:type="dxa" w:w="120"/>
              <w:right w:type="dxa" w:w="160"/>
            </w:tcMar>
          </w:tcPr>
          <w:p>
            <w:pPr>
              <w:jc w:val="center"/>
            </w:pPr>
            <w:r>
              <w:rPr>
                <w:rFonts w:ascii="Arial" w:cs="Arial" w:eastAsia="Arial" w:hAnsi="Arial"/>
                <w:b/>
                <w:bCs/>
                <w:color w:val="000B60"/>
                <w:sz w:val="26"/>
                <w:szCs w:val="26"/>
              </w:rPr>
              <w:t xml:space="preserve">2 Platforms</w:t>
            </w:r>
          </w:p>
          <w:p>
            <w:pPr>
              <w:jc w:val="center"/>
            </w:pPr>
            <w:r>
              <w:rPr>
                <w:rFonts w:ascii="Arial" w:cs="Arial" w:eastAsia="Arial" w:hAnsi="Arial"/>
                <w:color w:val="6B7280"/>
                <w:sz w:val="20"/>
                <w:szCs w:val="20"/>
              </w:rPr>
              <w:t xml:space="preserve">Android + iOS mastered</w:t>
            </w:r>
          </w:p>
        </w:tc>
        <w:tc>
          <w:tcPr>
            <w:tcW w:type="dxa" w:w="3120"/>
            <w:tcBorders>
              <w:top w:val="single" w:color="E8ECF0" w:sz="1"/>
              <w:left w:val="single" w:color="E8ECF0" w:sz="1"/>
              <w:bottom w:val="single" w:color="E8ECF0" w:sz="1"/>
              <w:right w:val="single" w:color="E8ECF0" w:sz="1"/>
            </w:tcBorders>
            <w:shd w:fill="EEF2FF" w:val="clear"/>
            <w:tcMar>
              <w:top w:type="dxa" w:w="120"/>
              <w:left w:type="dxa" w:w="160"/>
              <w:bottom w:type="dxa" w:w="120"/>
              <w:right w:type="dxa" w:w="160"/>
            </w:tcMar>
          </w:tcPr>
          <w:p>
            <w:pPr>
              <w:jc w:val="center"/>
            </w:pPr>
            <w:r>
              <w:rPr>
                <w:rFonts w:ascii="Arial" w:cs="Arial" w:eastAsia="Arial" w:hAnsi="Arial"/>
                <w:b/>
                <w:bCs/>
                <w:color w:val="000B60"/>
                <w:sz w:val="26"/>
                <w:szCs w:val="26"/>
              </w:rPr>
              <w:t xml:space="preserve">5 AI Layers</w:t>
            </w:r>
          </w:p>
          <w:p>
            <w:pPr>
              <w:jc w:val="center"/>
            </w:pPr>
            <w:r>
              <w:rPr>
                <w:rFonts w:ascii="Arial" w:cs="Arial" w:eastAsia="Arial" w:hAnsi="Arial"/>
                <w:color w:val="6B7280"/>
                <w:sz w:val="20"/>
                <w:szCs w:val="20"/>
              </w:rPr>
              <w:t xml:space="preserve">Smart features across both</w:t>
            </w:r>
          </w:p>
        </w:tc>
      </w:tr>
    </w:tbl>
    <w:p>
      <w:pPr>
        <w:pBdr>
          <w:bottom w:val="single" w:color="E8ECF0" w:sz="6" w:space="1"/>
        </w:pBdr>
        <w:spacing w:after="240" w:before="240"/>
      </w:pPr>
      <w:r>
        <w:t xml:space="preserve"/>
      </w:r>
    </w:p>
    <w:p>
      <w:pPr>
        <w:pStyle w:val="Heading1"/>
        <w:spacing w:after="160" w:before="400"/>
      </w:pPr>
      <w:r>
        <w:rPr>
          <w:rFonts w:ascii="Arial" w:cs="Arial" w:eastAsia="Arial" w:hAnsi="Arial"/>
          <w:b/>
          <w:bCs/>
          <w:color w:val="000B60"/>
          <w:sz w:val="34"/>
          <w:szCs w:val="34"/>
        </w:rPr>
        <w:t xml:space="preserve">Executive Summary</w:t>
      </w:r>
    </w:p>
    <w:p>
      <w:pPr>
        <w:spacing w:after="80" w:before="80"/>
      </w:pPr>
      <w:r>
        <w:rPr>
          <w:rFonts w:ascii="Arial" w:cs="Arial" w:eastAsia="Arial" w:hAnsi="Arial"/>
          <w:b w:val="false"/>
          <w:bCs w:val="false"/>
          <w:i w:val="false"/>
          <w:iCs w:val="false"/>
          <w:color w:val="374151"/>
          <w:sz w:val="22"/>
          <w:szCs w:val="22"/>
        </w:rPr>
        <w:t xml:space="preserve">SpendSight is India's most thoughtfully engineered personal spending clarity platform. It is the first product to solve the cross-platform problem honestly — delivering full automation on Android via SMS parsing, and a genuinely differentiated intelligent experience on iOS via natural language input, Apple Shortcuts integration, and AI-powered categorisation. No competitor has done both well. SpendSight does.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0B60" w:sz="12"/>
              <w:bottom w:val="none" w:color="FFFFFF" w:sz="0"/>
              <w:right w:val="none" w:color="FFFFFF" w:sz="0"/>
            </w:tcBorders>
            <w:shd w:fill="EEF2FF" w:val="clear"/>
            <w:tcMar>
              <w:top w:type="dxa" w:w="120"/>
              <w:left w:type="dxa" w:w="200"/>
              <w:bottom w:type="dxa" w:w="120"/>
              <w:right w:type="dxa" w:w="160"/>
            </w:tcMar>
          </w:tcPr>
          <w:p>
            <w:pPr>
              <w:spacing w:after="80" w:before="40"/>
            </w:pPr>
            <w:r>
              <w:rPr>
                <w:rFonts w:ascii="Arial" w:cs="Arial" w:eastAsia="Arial" w:hAnsi="Arial"/>
                <w:b/>
                <w:bCs/>
                <w:color w:val="000B60"/>
                <w:sz w:val="22"/>
                <w:szCs w:val="22"/>
              </w:rPr>
              <w:t xml:space="preserve">One-Line Definition</w:t>
            </w:r>
          </w:p>
          <w:p>
            <w:pPr>
              <w:spacing w:after="40" w:before="40"/>
            </w:pPr>
            <w:r>
              <w:rPr>
                <w:rFonts w:ascii="Arial" w:cs="Arial" w:eastAsia="Arial" w:hAnsi="Arial"/>
                <w:color w:val="374151"/>
                <w:sz w:val="21"/>
                <w:szCs w:val="21"/>
              </w:rPr>
              <w:t xml:space="preserve">SpendSight turns India's fragmented payment ecosystem into a single plain-language view of</w:t>
            </w:r>
          </w:p>
          <w:p>
            <w:pPr>
              <w:spacing w:after="40" w:before="40"/>
            </w:pPr>
            <w:r>
              <w:rPr>
                <w:rFonts w:ascii="Arial" w:cs="Arial" w:eastAsia="Arial" w:hAnsi="Arial"/>
                <w:color w:val="374151"/>
                <w:sz w:val="21"/>
                <w:szCs w:val="21"/>
              </w:rPr>
              <w:t xml:space="preserve">what you spent, what remains, and where your money is going — automatically on Android,</w:t>
            </w:r>
          </w:p>
          <w:p>
            <w:pPr>
              <w:spacing w:after="40" w:before="40"/>
            </w:pPr>
            <w:r>
              <w:rPr>
                <w:rFonts w:ascii="Arial" w:cs="Arial" w:eastAsia="Arial" w:hAnsi="Arial"/>
                <w:color w:val="374151"/>
                <w:sz w:val="21"/>
                <w:szCs w:val="21"/>
              </w:rPr>
              <w:t xml:space="preserve">intelligently on iOS, privately on both.</w:t>
            </w:r>
          </w:p>
        </w:tc>
      </w:tr>
    </w:tbl>
    <w:p>
      <w:pPr>
        <w:spacing w:after="0" w:before="120"/>
      </w:pPr>
      <w:r>
        <w:t xml:space="preserve"/>
      </w:r>
    </w:p>
    <w:p>
      <w:pPr>
        <w:pStyle w:val="Heading2"/>
        <w:spacing w:after="120" w:before="320"/>
      </w:pPr>
      <w:r>
        <w:rPr>
          <w:rFonts w:ascii="Arial" w:cs="Arial" w:eastAsia="Arial" w:hAnsi="Arial"/>
          <w:b/>
          <w:bCs/>
          <w:color w:val="0A0D2E"/>
          <w:sz w:val="28"/>
          <w:szCs w:val="28"/>
        </w:rPr>
        <w:t xml:space="preserve">Why This Document Exists</w:t>
      </w:r>
    </w:p>
    <w:p>
      <w:pPr>
        <w:spacing w:after="80" w:before="80"/>
      </w:pPr>
      <w:r>
        <w:rPr>
          <w:rFonts w:ascii="Arial" w:cs="Arial" w:eastAsia="Arial" w:hAnsi="Arial"/>
          <w:b w:val="false"/>
          <w:bCs w:val="false"/>
          <w:i w:val="false"/>
          <w:iCs w:val="false"/>
          <w:color w:val="374151"/>
          <w:sz w:val="22"/>
          <w:szCs w:val="22"/>
        </w:rPr>
        <w:t xml:space="preserve">This blueprint supersedes v1.0 with three major additions: a complete iOS platform strategy, a production-readiness engineering upgrade, and a revised competitive positioning that makes SpendSight the master of both platforms rather than a compromise on either.</w:t>
      </w:r>
    </w:p>
    <w:p>
      <w:pPr>
        <w:pBdr>
          <w:bottom w:val="single" w:color="E8ECF0" w:sz="6" w:space="1"/>
        </w:pBdr>
        <w:spacing w:after="240" w:before="240"/>
      </w:pPr>
      <w:r>
        <w:t xml:space="preserve"/>
      </w:r>
    </w:p>
    <w:p>
      <w:pPr>
        <w:pStyle w:val="Heading1"/>
        <w:spacing w:after="160" w:before="400"/>
      </w:pPr>
      <w:r>
        <w:rPr>
          <w:rFonts w:ascii="Arial" w:cs="Arial" w:eastAsia="Arial" w:hAnsi="Arial"/>
          <w:b/>
          <w:bCs/>
          <w:color w:val="000B60"/>
          <w:sz w:val="34"/>
          <w:szCs w:val="34"/>
        </w:rPr>
        <w:t xml:space="preserve">Section 1 — The Problem (Platform-Aware Restatement)</w:t>
      </w:r>
    </w:p>
    <w:p>
      <w:pPr>
        <w:pStyle w:val="Heading2"/>
        <w:spacing w:after="120" w:before="320"/>
      </w:pPr>
      <w:r>
        <w:rPr>
          <w:rFonts w:ascii="Arial" w:cs="Arial" w:eastAsia="Arial" w:hAnsi="Arial"/>
          <w:b/>
          <w:bCs/>
          <w:color w:val="0A0D2E"/>
          <w:sz w:val="28"/>
          <w:szCs w:val="28"/>
        </w:rPr>
        <w:t xml:space="preserve">The Universal Problem</w:t>
      </w:r>
    </w:p>
    <w:p>
      <w:pPr>
        <w:spacing w:after="80" w:before="80"/>
      </w:pPr>
      <w:r>
        <w:rPr>
          <w:rFonts w:ascii="Arial" w:cs="Arial" w:eastAsia="Arial" w:hAnsi="Arial"/>
          <w:b w:val="false"/>
          <w:bCs w:val="false"/>
          <w:i w:val="false"/>
          <w:iCs w:val="false"/>
          <w:color w:val="374151"/>
          <w:sz w:val="22"/>
          <w:szCs w:val="22"/>
        </w:rPr>
        <w:t xml:space="preserve">Every working Indian with a smartphone generates 40 to 80 financial transactions per month across UPI apps, bank cards, wallets, and subscriptions. These are fragmented across 4 to 6 separate apps and 2 or more bank accounts. No single source shows a user what they spent today, which category is rising, or when they are close to their informal limit.</w:t>
      </w:r>
    </w:p>
    <w:p>
      <w:pPr>
        <w:spacing w:after="0" w:before="120"/>
      </w:pPr>
      <w:r>
        <w:t xml:space="preserve"/>
      </w:r>
    </w:p>
    <w:p>
      <w:pPr>
        <w:pStyle w:val="Heading2"/>
        <w:spacing w:after="120" w:before="320"/>
      </w:pPr>
      <w:r>
        <w:rPr>
          <w:rFonts w:ascii="Arial" w:cs="Arial" w:eastAsia="Arial" w:hAnsi="Arial"/>
          <w:b/>
          <w:bCs/>
          <w:color w:val="0A0D2E"/>
          <w:sz w:val="28"/>
          <w:szCs w:val="28"/>
        </w:rPr>
        <w:t xml:space="preserve">The Platform Split Problem</w:t>
      </w:r>
    </w:p>
    <w:p>
      <w:pPr>
        <w:spacing w:after="80" w:before="80"/>
      </w:pPr>
      <w:r>
        <w:rPr>
          <w:rFonts w:ascii="Arial" w:cs="Arial" w:eastAsia="Arial" w:hAnsi="Arial"/>
          <w:b w:val="false"/>
          <w:bCs w:val="false"/>
          <w:i w:val="false"/>
          <w:iCs w:val="false"/>
          <w:color w:val="374151"/>
          <w:sz w:val="22"/>
          <w:szCs w:val="22"/>
        </w:rPr>
        <w:t xml:space="preserve">The existing market solution — SMS parsing — works only on Android. This means the 200 million+ Indian iPhone users have been completely ignored by every serious expense tracking product. They are forced to choose between apps that require bank account linking (a trust barrier) or purely manual apps (a friction barrier). Neither solves the problem.</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0B60" w:sz="1"/>
              <w:left w:val="single" w:color="000B60" w:sz="1"/>
              <w:bottom w:val="single" w:color="000B60" w:sz="1"/>
              <w:right w:val="single" w:color="000B60" w:sz="1"/>
            </w:tcBorders>
            <w:shd w:fill="000B60" w:val="clear"/>
            <w:tcMar>
              <w:top w:type="dxa" w:w="80"/>
              <w:left w:type="dxa" w:w="120"/>
              <w:bottom w:type="dxa" w:w="80"/>
              <w:right w:type="dxa" w:w="120"/>
            </w:tcMar>
          </w:tcPr>
          <w:p>
            <w:r>
              <w:rPr>
                <w:rFonts w:ascii="Arial" w:cs="Arial" w:eastAsia="Arial" w:hAnsi="Arial"/>
                <w:b/>
                <w:bCs/>
                <w:color w:val="FFFFFF"/>
                <w:sz w:val="21"/>
                <w:szCs w:val="21"/>
              </w:rPr>
              <w:t xml:space="preserve">Platform</w:t>
            </w:r>
          </w:p>
        </w:tc>
        <w:tc>
          <w:tcPr>
            <w:tcW w:type="dxa" w:w="6560"/>
            <w:tcBorders>
              <w:top w:val="single" w:color="000B60" w:sz="1"/>
              <w:left w:val="single" w:color="000B60" w:sz="1"/>
              <w:bottom w:val="single" w:color="000B60" w:sz="1"/>
              <w:right w:val="single" w:color="000B60" w:sz="1"/>
            </w:tcBorders>
            <w:shd w:fill="000B60" w:val="clear"/>
            <w:tcMar>
              <w:top w:type="dxa" w:w="80"/>
              <w:left w:type="dxa" w:w="120"/>
              <w:bottom w:type="dxa" w:w="80"/>
              <w:right w:type="dxa" w:w="120"/>
            </w:tcMar>
          </w:tcPr>
          <w:p>
            <w:r>
              <w:rPr>
                <w:rFonts w:ascii="Arial" w:cs="Arial" w:eastAsia="Arial" w:hAnsi="Arial"/>
                <w:b/>
                <w:bCs/>
                <w:color w:val="FFFFFF"/>
                <w:sz w:val="21"/>
                <w:szCs w:val="21"/>
              </w:rPr>
              <w:t xml:space="preserve">Core Problem + Market Opportunity</w:t>
            </w:r>
          </w:p>
        </w:tc>
      </w:tr>
      <w:tr>
        <w:tc>
          <w:tcPr>
            <w:tcW w:type="dxa" w:w="28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Android (560M+ users)</w:t>
            </w:r>
          </w:p>
        </w:tc>
        <w:tc>
          <w:tcPr>
            <w:tcW w:type="dxa" w:w="656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SMS parsing works but no app presents it with clarity, privacy trust, and plain-language insights together</w:t>
            </w:r>
          </w:p>
        </w:tc>
      </w:tr>
      <w:tr>
        <w:tc>
          <w:tcPr>
            <w:tcW w:type="dxa" w:w="280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iOS (200M+ users in India)</w:t>
            </w:r>
          </w:p>
        </w:tc>
        <w:tc>
          <w:tcPr>
            <w:tcW w:type="dxa" w:w="656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Zero automated tracking exists without bank API linking — a completely unsolved problem</w:t>
            </w:r>
          </w:p>
        </w:tc>
      </w:tr>
      <w:tr>
        <w:tc>
          <w:tcPr>
            <w:tcW w:type="dxa" w:w="28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Both platforms</w:t>
            </w:r>
          </w:p>
        </w:tc>
        <w:tc>
          <w:tcPr>
            <w:tcW w:type="dxa" w:w="656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app has built a coherent cross-platform experience that feels native to each OS</w:t>
            </w:r>
          </w:p>
        </w:tc>
      </w:tr>
    </w:tbl>
    <w:p>
      <w:pPr>
        <w:spacing w:after="0" w:before="120"/>
      </w:pPr>
      <w:r>
        <w:t xml:space="preserve"/>
      </w:r>
    </w:p>
    <w:p>
      <w:pPr>
        <w:pStyle w:val="Heading2"/>
        <w:spacing w:after="120" w:before="320"/>
      </w:pPr>
      <w:r>
        <w:rPr>
          <w:rFonts w:ascii="Arial" w:cs="Arial" w:eastAsia="Arial" w:hAnsi="Arial"/>
          <w:b/>
          <w:bCs/>
          <w:color w:val="0A0D2E"/>
          <w:sz w:val="28"/>
          <w:szCs w:val="28"/>
        </w:rPr>
        <w:t xml:space="preserve">Non-Goals (Unchanged)</w:t>
      </w:r>
    </w:p>
    <w:p>
      <w:pPr>
        <w:pStyle w:val="ListParagraph"/>
        <w:numPr>
          <w:ilvl w:val="0"/>
          <w:numId w:val="2"/>
        </w:numPr>
        <w:spacing w:after="60" w:before="60"/>
      </w:pPr>
      <w:r>
        <w:rPr>
          <w:rFonts w:ascii="Arial" w:cs="Arial" w:eastAsia="Arial" w:hAnsi="Arial"/>
          <w:b w:val="false"/>
          <w:bCs w:val="false"/>
          <w:color w:val="374151"/>
          <w:sz w:val="22"/>
          <w:szCs w:val="22"/>
        </w:rPr>
        <w:t xml:space="preserve">Direct bank account OAuth or RBI Account Aggregator integration in v1</w:t>
      </w:r>
    </w:p>
    <w:p>
      <w:pPr>
        <w:pStyle w:val="ListParagraph"/>
        <w:numPr>
          <w:ilvl w:val="0"/>
          <w:numId w:val="2"/>
        </w:numPr>
        <w:spacing w:after="60" w:before="60"/>
      </w:pPr>
      <w:r>
        <w:rPr>
          <w:rFonts w:ascii="Arial" w:cs="Arial" w:eastAsia="Arial" w:hAnsi="Arial"/>
          <w:b w:val="false"/>
          <w:bCs w:val="false"/>
          <w:color w:val="374151"/>
          <w:sz w:val="22"/>
          <w:szCs w:val="22"/>
        </w:rPr>
        <w:t xml:space="preserve">Investment advice, mutual fund recommendations, or credit scoring</w:t>
      </w:r>
    </w:p>
    <w:p>
      <w:pPr>
        <w:pStyle w:val="ListParagraph"/>
        <w:numPr>
          <w:ilvl w:val="0"/>
          <w:numId w:val="2"/>
        </w:numPr>
        <w:spacing w:after="60" w:before="60"/>
      </w:pPr>
      <w:r>
        <w:rPr>
          <w:rFonts w:ascii="Arial" w:cs="Arial" w:eastAsia="Arial" w:hAnsi="Arial"/>
          <w:b w:val="false"/>
          <w:bCs w:val="false"/>
          <w:color w:val="374151"/>
          <w:sz w:val="22"/>
          <w:szCs w:val="22"/>
        </w:rPr>
        <w:t xml:space="preserve">Bill payment, money transfer, or any payment processing</w:t>
      </w:r>
    </w:p>
    <w:p>
      <w:pPr>
        <w:pStyle w:val="ListParagraph"/>
        <w:numPr>
          <w:ilvl w:val="0"/>
          <w:numId w:val="2"/>
        </w:numPr>
        <w:spacing w:after="60" w:before="60"/>
      </w:pPr>
      <w:r>
        <w:rPr>
          <w:rFonts w:ascii="Arial" w:cs="Arial" w:eastAsia="Arial" w:hAnsi="Arial"/>
          <w:b w:val="false"/>
          <w:bCs w:val="false"/>
          <w:color w:val="374151"/>
          <w:sz w:val="22"/>
          <w:szCs w:val="22"/>
        </w:rPr>
        <w:t xml:space="preserve">Multi-currency or international spend tracking</w:t>
      </w:r>
    </w:p>
    <w:p>
      <w:pPr>
        <w:pStyle w:val="ListParagraph"/>
        <w:numPr>
          <w:ilvl w:val="0"/>
          <w:numId w:val="2"/>
        </w:numPr>
        <w:spacing w:after="60" w:before="60"/>
      </w:pPr>
      <w:r>
        <w:rPr>
          <w:rFonts w:ascii="Arial" w:cs="Arial" w:eastAsia="Arial" w:hAnsi="Arial"/>
          <w:b w:val="false"/>
          <w:bCs w:val="false"/>
          <w:color w:val="374151"/>
          <w:sz w:val="22"/>
          <w:szCs w:val="22"/>
        </w:rPr>
        <w:t xml:space="preserve">Business, GST, or CA-grade expense tracking</w:t>
      </w:r>
    </w:p>
    <w:p>
      <w:pPr>
        <w:pBdr>
          <w:bottom w:val="single" w:color="E8ECF0" w:sz="6" w:space="1"/>
        </w:pBdr>
        <w:spacing w:after="240" w:before="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B60" w:sz="1"/>
              <w:left w:val="single" w:color="000B60" w:sz="1"/>
              <w:bottom w:val="single" w:color="000B60" w:sz="1"/>
              <w:right w:val="single" w:color="000B60" w:sz="1"/>
            </w:tcBorders>
            <w:shd w:fill="EEF2FF" w:val="clear"/>
            <w:tcMar>
              <w:top w:type="dxa" w:w="160"/>
              <w:left w:type="dxa" w:w="240"/>
              <w:bottom w:type="dxa" w:w="160"/>
              <w:right w:type="dxa" w:w="240"/>
            </w:tcMar>
          </w:tcPr>
          <w:p>
            <w:pPr>
              <w:jc w:val="center"/>
            </w:pPr>
            <w:r>
              <w:rPr>
                <w:rFonts w:ascii="Arial" w:cs="Arial" w:eastAsia="Arial" w:hAnsi="Arial"/>
                <w:b/>
                <w:bCs/>
                <w:color w:val="000B60"/>
                <w:sz w:val="28"/>
                <w:szCs w:val="28"/>
              </w:rPr>
              <w:t xml:space="preserve">NEW IN v2.0 — iOS Platform Strategy</w:t>
            </w:r>
          </w:p>
        </w:tc>
      </w:tr>
    </w:tbl>
    <w:p>
      <w:pPr>
        <w:spacing w:after="0" w:before="160"/>
      </w:pPr>
      <w:r>
        <w:t xml:space="preserve"/>
      </w:r>
    </w:p>
    <w:p>
      <w:pPr>
        <w:pStyle w:val="Heading1"/>
        <w:spacing w:after="160" w:before="400"/>
      </w:pPr>
      <w:r>
        <w:rPr>
          <w:rFonts w:ascii="Arial" w:cs="Arial" w:eastAsia="Arial" w:hAnsi="Arial"/>
          <w:b/>
          <w:bCs/>
          <w:color w:val="000B60"/>
          <w:sz w:val="34"/>
          <w:szCs w:val="34"/>
        </w:rPr>
        <w:t xml:space="preserve">Section 2 — iOS Platform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F4444" w:sz="12"/>
              <w:bottom w:val="none" w:color="FFFFFF" w:sz="0"/>
              <w:right w:val="none" w:color="FFFFFF" w:sz="0"/>
            </w:tcBorders>
            <w:shd w:fill="FEE2E2" w:val="clear"/>
            <w:tcMar>
              <w:top w:type="dxa" w:w="120"/>
              <w:left w:type="dxa" w:w="200"/>
              <w:bottom w:type="dxa" w:w="120"/>
              <w:right w:type="dxa" w:w="160"/>
            </w:tcMar>
          </w:tcPr>
          <w:p>
            <w:pPr>
              <w:spacing w:after="80" w:before="40"/>
            </w:pPr>
            <w:r>
              <w:rPr>
                <w:rFonts w:ascii="Arial" w:cs="Arial" w:eastAsia="Arial" w:hAnsi="Arial"/>
                <w:b/>
                <w:bCs/>
                <w:color w:val="EF4444"/>
                <w:sz w:val="22"/>
                <w:szCs w:val="22"/>
              </w:rPr>
              <w:t xml:space="preserve">The Non-Negotiable Reality</w:t>
            </w:r>
          </w:p>
          <w:p>
            <w:pPr>
              <w:spacing w:after="40" w:before="40"/>
            </w:pPr>
            <w:r>
              <w:rPr>
                <w:rFonts w:ascii="Arial" w:cs="Arial" w:eastAsia="Arial" w:hAnsi="Arial"/>
                <w:color w:val="374151"/>
                <w:sz w:val="21"/>
                <w:szCs w:val="21"/>
              </w:rPr>
              <w:t xml:space="preserve">iOS does not allow any app to read the SMS inbox. This is a platform-level privacy restriction</w:t>
            </w:r>
          </w:p>
          <w:p>
            <w:pPr>
              <w:spacing w:after="40" w:before="40"/>
            </w:pPr>
            <w:r>
              <w:rPr>
                <w:rFonts w:ascii="Arial" w:cs="Arial" w:eastAsia="Arial" w:hAnsi="Arial"/>
                <w:color w:val="374151"/>
                <w:sz w:val="21"/>
                <w:szCs w:val="21"/>
              </w:rPr>
              <w:t xml:space="preserve">enforced by Apple — not a tooling limitation, not an Expo constraint, not fixable with a native</w:t>
            </w:r>
          </w:p>
          <w:p>
            <w:pPr>
              <w:spacing w:after="40" w:before="40"/>
            </w:pPr>
            <w:r>
              <w:rPr>
                <w:rFonts w:ascii="Arial" w:cs="Arial" w:eastAsia="Arial" w:hAnsi="Arial"/>
                <w:color w:val="374151"/>
                <w:sz w:val="21"/>
                <w:szCs w:val="21"/>
              </w:rPr>
              <w:t xml:space="preserve">module or EAS build. Any developer who claims otherwise is either wrong or building something</w:t>
            </w:r>
          </w:p>
          <w:p>
            <w:pPr>
              <w:spacing w:after="40" w:before="40"/>
            </w:pPr>
            <w:r>
              <w:rPr>
                <w:rFonts w:ascii="Arial" w:cs="Arial" w:eastAsia="Arial" w:hAnsi="Arial"/>
                <w:color w:val="374151"/>
                <w:sz w:val="21"/>
                <w:szCs w:val="21"/>
              </w:rPr>
              <w:t xml:space="preserve">Apple will reject. This limitation is permanent and must be designed around, not fought.</w:t>
            </w:r>
          </w:p>
        </w:tc>
      </w:tr>
    </w:tbl>
    <w:p>
      <w:pPr>
        <w:spacing w:after="0" w:before="120"/>
      </w:pPr>
      <w:r>
        <w:t xml:space="preserve"/>
      </w:r>
    </w:p>
    <w:p>
      <w:pPr>
        <w:pStyle w:val="Heading2"/>
        <w:spacing w:after="120" w:before="320"/>
      </w:pPr>
      <w:r>
        <w:rPr>
          <w:rFonts w:ascii="Arial" w:cs="Arial" w:eastAsia="Arial" w:hAnsi="Arial"/>
          <w:b/>
          <w:bCs/>
          <w:color w:val="0A0D2E"/>
          <w:sz w:val="28"/>
          <w:szCs w:val="28"/>
        </w:rPr>
        <w:t xml:space="preserve">What This Means for SpendSight</w:t>
      </w:r>
    </w:p>
    <w:p>
      <w:pPr>
        <w:spacing w:after="80" w:before="80"/>
      </w:pPr>
      <w:r>
        <w:rPr>
          <w:rFonts w:ascii="Arial" w:cs="Arial" w:eastAsia="Arial" w:hAnsi="Arial"/>
          <w:b w:val="false"/>
          <w:bCs w:val="false"/>
          <w:i w:val="false"/>
          <w:iCs w:val="false"/>
          <w:color w:val="374151"/>
          <w:sz w:val="22"/>
          <w:szCs w:val="22"/>
        </w:rPr>
        <w:t xml:space="preserve">The correct response to this constraint is not to apologise for it. The correct response is to design an iOS experience so intelligent and friction-free that users prefer it over Android's automatic parsing. This is achievable. Here is exactly how.</w:t>
      </w:r>
    </w:p>
    <w:p>
      <w:pPr>
        <w:spacing w:after="0" w:before="120"/>
      </w:pPr>
      <w:r>
        <w:t xml:space="preserve"/>
      </w:r>
    </w:p>
    <w:p>
      <w:pPr>
        <w:pStyle w:val="Heading2"/>
        <w:spacing w:after="120" w:before="320"/>
      </w:pPr>
      <w:r>
        <w:rPr>
          <w:rFonts w:ascii="Arial" w:cs="Arial" w:eastAsia="Arial" w:hAnsi="Arial"/>
          <w:b/>
          <w:bCs/>
          <w:color w:val="0A0D2E"/>
          <w:sz w:val="28"/>
          <w:szCs w:val="28"/>
        </w:rPr>
        <w:t xml:space="preserve">The 5-Layer iOS Architecture</w:t>
      </w:r>
    </w:p>
    <w:p>
      <w:pPr>
        <w:spacing w:after="80" w:before="240"/>
      </w:pPr>
      <w:r>
        <w:rPr>
          <w:rFonts w:ascii="Arial" w:cs="Arial" w:eastAsia="Arial" w:hAnsi="Arial"/>
          <w:b/>
          <w:bCs/>
          <w:color w:val="000B60"/>
          <w:sz w:val="24"/>
          <w:szCs w:val="24"/>
        </w:rPr>
        <w:t xml:space="preserve">Layer 1 — Fast Manual Entry (Foundation)</w:t>
      </w:r>
    </w:p>
    <w:p>
      <w:pPr>
        <w:spacing w:after="80" w:before="80"/>
      </w:pPr>
      <w:r>
        <w:rPr>
          <w:rFonts w:ascii="Arial" w:cs="Arial" w:eastAsia="Arial" w:hAnsi="Arial"/>
          <w:b w:val="false"/>
          <w:bCs w:val="false"/>
          <w:i w:val="false"/>
          <w:iCs w:val="false"/>
          <w:color w:val="374151"/>
          <w:sz w:val="22"/>
          <w:szCs w:val="22"/>
        </w:rPr>
        <w:t xml:space="preserve">Every iOS user starts here. The goal is to make manual entry so fast that it does not feel like work.</w:t>
      </w:r>
    </w:p>
    <w:p>
      <w:pPr>
        <w:pStyle w:val="ListParagraph"/>
        <w:numPr>
          <w:ilvl w:val="0"/>
          <w:numId w:val="2"/>
        </w:numPr>
        <w:spacing w:after="60" w:before="60"/>
      </w:pPr>
      <w:r>
        <w:rPr>
          <w:rFonts w:ascii="Arial" w:cs="Arial" w:eastAsia="Arial" w:hAnsi="Arial"/>
          <w:b w:val="false"/>
          <w:bCs w:val="false"/>
          <w:color w:val="374151"/>
          <w:sz w:val="22"/>
          <w:szCs w:val="22"/>
        </w:rPr>
        <w:t xml:space="preserve">3-tap maximum to log any transaction</w:t>
      </w:r>
    </w:p>
    <w:p>
      <w:pPr>
        <w:pStyle w:val="ListParagraph"/>
        <w:numPr>
          <w:ilvl w:val="0"/>
          <w:numId w:val="2"/>
        </w:numPr>
        <w:spacing w:after="60" w:before="60"/>
      </w:pPr>
      <w:r>
        <w:rPr>
          <w:rFonts w:ascii="Arial" w:cs="Arial" w:eastAsia="Arial" w:hAnsi="Arial"/>
          <w:b w:val="false"/>
          <w:bCs w:val="false"/>
          <w:color w:val="374151"/>
          <w:sz w:val="22"/>
          <w:szCs w:val="22"/>
        </w:rPr>
        <w:t xml:space="preserve">Last-used merchant pre-filled on open</w:t>
      </w:r>
    </w:p>
    <w:p>
      <w:pPr>
        <w:pStyle w:val="ListParagraph"/>
        <w:numPr>
          <w:ilvl w:val="0"/>
          <w:numId w:val="2"/>
        </w:numPr>
        <w:spacing w:after="60" w:before="60"/>
      </w:pPr>
      <w:r>
        <w:rPr>
          <w:rFonts w:ascii="Arial" w:cs="Arial" w:eastAsia="Arial" w:hAnsi="Arial"/>
          <w:b w:val="false"/>
          <w:bCs w:val="false"/>
          <w:color w:val="374151"/>
          <w:sz w:val="22"/>
          <w:szCs w:val="22"/>
        </w:rPr>
        <w:t xml:space="preserve">Smart amount keyboard with INR formatting</w:t>
      </w:r>
    </w:p>
    <w:p>
      <w:pPr>
        <w:pStyle w:val="ListParagraph"/>
        <w:numPr>
          <w:ilvl w:val="0"/>
          <w:numId w:val="2"/>
        </w:numPr>
        <w:spacing w:after="60" w:before="60"/>
      </w:pPr>
      <w:r>
        <w:rPr>
          <w:rFonts w:ascii="Arial" w:cs="Arial" w:eastAsia="Arial" w:hAnsi="Arial"/>
          <w:b w:val="false"/>
          <w:bCs w:val="false"/>
          <w:color w:val="374151"/>
          <w:sz w:val="22"/>
          <w:szCs w:val="22"/>
        </w:rPr>
        <w:t xml:space="preserve">One-tap category selection from 4 most recent categories</w:t>
      </w:r>
    </w:p>
    <w:p>
      <w:pPr>
        <w:pStyle w:val="ListParagraph"/>
        <w:numPr>
          <w:ilvl w:val="0"/>
          <w:numId w:val="2"/>
        </w:numPr>
        <w:spacing w:after="60" w:before="60"/>
      </w:pPr>
      <w:r>
        <w:rPr>
          <w:rFonts w:ascii="Arial" w:cs="Arial" w:eastAsia="Arial" w:hAnsi="Arial"/>
          <w:b w:val="false"/>
          <w:bCs w:val="false"/>
          <w:color w:val="374151"/>
          <w:sz w:val="22"/>
          <w:szCs w:val="22"/>
        </w:rPr>
        <w:t xml:space="preserve">Haptic confirmation on save — feels instant and satisfying</w:t>
      </w:r>
    </w:p>
    <w:p>
      <w:pPr>
        <w:spacing w:after="0" w:before="120"/>
      </w:pPr>
      <w:r>
        <w:t xml:space="preserve"/>
      </w:r>
    </w:p>
    <w:p>
      <w:pPr>
        <w:spacing w:after="80" w:before="240"/>
      </w:pPr>
      <w:r>
        <w:rPr>
          <w:rFonts w:ascii="Arial" w:cs="Arial" w:eastAsia="Arial" w:hAnsi="Arial"/>
          <w:b/>
          <w:bCs/>
          <w:color w:val="00C896"/>
          <w:sz w:val="24"/>
          <w:szCs w:val="24"/>
        </w:rPr>
        <w:t xml:space="preserve">Layer 2 — Natural Language Input (Core Differentiator)</w:t>
      </w:r>
    </w:p>
    <w:p>
      <w:pPr>
        <w:spacing w:after="80" w:before="80"/>
      </w:pPr>
      <w:r>
        <w:rPr>
          <w:rFonts w:ascii="Arial" w:cs="Arial" w:eastAsia="Arial" w:hAnsi="Arial"/>
          <w:b w:val="false"/>
          <w:bCs w:val="false"/>
          <w:i w:val="false"/>
          <w:iCs w:val="false"/>
          <w:color w:val="374151"/>
          <w:sz w:val="22"/>
          <w:szCs w:val="22"/>
        </w:rPr>
        <w:t xml:space="preserve">This is the feature that makes iOS users prefer SpendSight over every competitor. The user types a single line and the app parses it automatically.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User types:        Swiggy 450</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App understands:   Merchant = Swiggy, Amount = Rs 450, Category = Food &amp; Dining</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User types:        uber 230 yesterday</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App understands:   Merchant = Uber, Amount = Rs 230, Date = yesterday, Category = Travel</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User types:        Netflix subscription 649</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App understands:   Merchant = Netflix, Amount = Rs 649, Category = Subscriptions, Recurring = true</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User types:        paid rent 15000</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App understands:   Merchant = Rent, Amount = Rs 15000, Category = Utilities, Type = debit</w:t>
            </w:r>
          </w:p>
        </w:tc>
      </w:tr>
    </w:tbl>
    <w:p>
      <w:pPr>
        <w:spacing w:after="0" w:before="120"/>
      </w:pPr>
      <w:r>
        <w:t xml:space="preserve"/>
      </w:r>
    </w:p>
    <w:p>
      <w:pPr>
        <w:spacing w:after="80" w:before="80"/>
      </w:pPr>
      <w:r>
        <w:rPr>
          <w:rFonts w:ascii="Arial" w:cs="Arial" w:eastAsia="Arial" w:hAnsi="Arial"/>
          <w:b w:val="false"/>
          <w:bCs w:val="false"/>
          <w:i w:val="false"/>
          <w:iCs w:val="false"/>
          <w:color w:val="374151"/>
          <w:sz w:val="22"/>
          <w:szCs w:val="22"/>
        </w:rPr>
        <w:t xml:space="preserve">Implementation: Claude API (Anthropic) or a fine-tuned regex + keyword classifier running on-device. The natural language parser is called from the Add Transaction screen when the user types into a single input field instead of filling individual form fields.</w:t>
      </w:r>
    </w:p>
    <w:p>
      <w:pPr>
        <w:spacing w:after="0" w:before="120"/>
      </w:pPr>
      <w:r>
        <w:t xml:space="preserve"/>
      </w:r>
    </w:p>
    <w:p>
      <w:pPr>
        <w:spacing w:after="80" w:before="240"/>
      </w:pPr>
      <w:r>
        <w:rPr>
          <w:rFonts w:ascii="Arial" w:cs="Arial" w:eastAsia="Arial" w:hAnsi="Arial"/>
          <w:b/>
          <w:bCs/>
          <w:color w:val="F59E0B"/>
          <w:sz w:val="24"/>
          <w:szCs w:val="24"/>
        </w:rPr>
        <w:t xml:space="preserve">Layer 3 — Apple Shortcuts Integration (Automation Layer)</w:t>
      </w:r>
    </w:p>
    <w:p>
      <w:pPr>
        <w:spacing w:after="80" w:before="80"/>
      </w:pPr>
      <w:r>
        <w:rPr>
          <w:rFonts w:ascii="Arial" w:cs="Arial" w:eastAsia="Arial" w:hAnsi="Arial"/>
          <w:b w:val="false"/>
          <w:bCs w:val="false"/>
          <w:i w:val="false"/>
          <w:iCs w:val="false"/>
          <w:color w:val="374151"/>
          <w:sz w:val="22"/>
          <w:szCs w:val="22"/>
        </w:rPr>
        <w:t xml:space="preserve">Apple Shortcuts is the closest iOS will ever get to background automation. When configured correctly, it creates a semi-automatic experience that approaches Android-level convenience.</w:t>
      </w:r>
    </w:p>
    <w:p>
      <w:pPr>
        <w:spacing w:after="0" w:before="120"/>
      </w:pPr>
      <w:r>
        <w:t xml:space="preserve"/>
      </w:r>
    </w:p>
    <w:p>
      <w:pPr>
        <w:spacing w:after="80" w:before="240"/>
      </w:pPr>
      <w:r>
        <w:rPr>
          <w:rFonts w:ascii="Arial" w:cs="Arial" w:eastAsia="Arial" w:hAnsi="Arial"/>
          <w:b/>
          <w:bCs/>
          <w:color w:val="374151"/>
          <w:sz w:val="24"/>
          <w:szCs w:val="24"/>
        </w:rPr>
        <w:t xml:space="preserve">How the Shortcut Flow Works</w:t>
      </w:r>
    </w:p>
    <w:p>
      <w:pPr>
        <w:pStyle w:val="ListParagraph"/>
        <w:numPr>
          <w:ilvl w:val="0"/>
          <w:numId w:val="3"/>
        </w:numPr>
        <w:spacing w:after="60" w:before="60"/>
      </w:pPr>
      <w:r>
        <w:rPr>
          <w:rFonts w:ascii="Arial" w:cs="Arial" w:eastAsia="Arial" w:hAnsi="Arial"/>
          <w:color w:val="374151"/>
          <w:sz w:val="22"/>
          <w:szCs w:val="22"/>
        </w:rPr>
        <w:t xml:space="preserve">User receives a payment notification (Swiggy, Uber, bank alert) on iPhone</w:t>
      </w:r>
    </w:p>
    <w:p>
      <w:pPr>
        <w:pStyle w:val="ListParagraph"/>
        <w:numPr>
          <w:ilvl w:val="0"/>
          <w:numId w:val="3"/>
        </w:numPr>
        <w:spacing w:after="60" w:before="60"/>
      </w:pPr>
      <w:r>
        <w:rPr>
          <w:rFonts w:ascii="Arial" w:cs="Arial" w:eastAsia="Arial" w:hAnsi="Arial"/>
          <w:color w:val="374151"/>
          <w:sz w:val="22"/>
          <w:szCs w:val="22"/>
        </w:rPr>
        <w:t xml:space="preserve">User has configured a SpendSight shortcut in the Shortcuts app</w:t>
      </w:r>
    </w:p>
    <w:p>
      <w:pPr>
        <w:pStyle w:val="ListParagraph"/>
        <w:numPr>
          <w:ilvl w:val="0"/>
          <w:numId w:val="3"/>
        </w:numPr>
        <w:spacing w:after="60" w:before="60"/>
      </w:pPr>
      <w:r>
        <w:rPr>
          <w:rFonts w:ascii="Arial" w:cs="Arial" w:eastAsia="Arial" w:hAnsi="Arial"/>
          <w:color w:val="374151"/>
          <w:sz w:val="22"/>
          <w:szCs w:val="22"/>
        </w:rPr>
        <w:t xml:space="preserve">Shortcut triggers: opens a share sheet or deep link with the notification text</w:t>
      </w:r>
    </w:p>
    <w:p>
      <w:pPr>
        <w:pStyle w:val="ListParagraph"/>
        <w:numPr>
          <w:ilvl w:val="0"/>
          <w:numId w:val="3"/>
        </w:numPr>
        <w:spacing w:after="60" w:before="60"/>
      </w:pPr>
      <w:r>
        <w:rPr>
          <w:rFonts w:ascii="Arial" w:cs="Arial" w:eastAsia="Arial" w:hAnsi="Arial"/>
          <w:color w:val="374151"/>
          <w:sz w:val="22"/>
          <w:szCs w:val="22"/>
        </w:rPr>
        <w:t xml:space="preserve">SpendSight receives the text, parses it with the NLP layer</w:t>
      </w:r>
    </w:p>
    <w:p>
      <w:pPr>
        <w:pStyle w:val="ListParagraph"/>
        <w:numPr>
          <w:ilvl w:val="0"/>
          <w:numId w:val="3"/>
        </w:numPr>
        <w:spacing w:after="60" w:before="60"/>
      </w:pPr>
      <w:r>
        <w:rPr>
          <w:rFonts w:ascii="Arial" w:cs="Arial" w:eastAsia="Arial" w:hAnsi="Arial"/>
          <w:color w:val="374151"/>
          <w:sz w:val="22"/>
          <w:szCs w:val="22"/>
        </w:rPr>
        <w:t xml:space="preserve">Transaction is pre-filled — user taps Confirm in one tap</w:t>
      </w:r>
    </w:p>
    <w:p>
      <w:pPr>
        <w:pStyle w:val="ListParagraph"/>
        <w:numPr>
          <w:ilvl w:val="0"/>
          <w:numId w:val="3"/>
        </w:numPr>
        <w:spacing w:after="60" w:before="60"/>
      </w:pPr>
      <w:r>
        <w:rPr>
          <w:rFonts w:ascii="Arial" w:cs="Arial" w:eastAsia="Arial" w:hAnsi="Arial"/>
          <w:color w:val="374151"/>
          <w:sz w:val="22"/>
          <w:szCs w:val="22"/>
        </w:rPr>
        <w:t xml:space="preserve">Transaction saved — total friction: 2 seconds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74151" w:sz="12"/>
              <w:bottom w:val="none" w:color="FFFFFF" w:sz="0"/>
              <w:right w:val="none" w:color="FFFFFF" w:sz="0"/>
            </w:tcBorders>
            <w:shd w:fill="F8F9FC" w:val="clear"/>
            <w:tcMar>
              <w:top w:type="dxa" w:w="120"/>
              <w:left w:type="dxa" w:w="200"/>
              <w:bottom w:type="dxa" w:w="120"/>
              <w:right w:type="dxa" w:w="160"/>
            </w:tcMar>
          </w:tcPr>
          <w:p>
            <w:pPr>
              <w:spacing w:after="80" w:before="40"/>
            </w:pPr>
            <w:r>
              <w:rPr>
                <w:rFonts w:ascii="Arial" w:cs="Arial" w:eastAsia="Arial" w:hAnsi="Arial"/>
                <w:b/>
                <w:bCs/>
                <w:color w:val="374151"/>
                <w:sz w:val="22"/>
                <w:szCs w:val="22"/>
              </w:rPr>
              <w:t xml:space="preserve">Shortcut Deep Link Schema</w:t>
            </w:r>
          </w:p>
          <w:p>
            <w:pPr>
              <w:spacing w:after="40" w:before="40"/>
            </w:pPr>
            <w:r>
              <w:rPr>
                <w:rFonts w:ascii="Arial" w:cs="Arial" w:eastAsia="Arial" w:hAnsi="Arial"/>
                <w:color w:val="374151"/>
                <w:sz w:val="21"/>
                <w:szCs w:val="21"/>
              </w:rPr>
              <w:t xml:space="preserve">spendsight://add?text=Swiggy+order+Rs+450</w:t>
            </w:r>
          </w:p>
          <w:p>
            <w:pPr>
              <w:spacing w:after="40" w:before="40"/>
            </w:pPr>
            <w:r>
              <w:rPr>
                <w:rFonts w:ascii="Arial" w:cs="Arial" w:eastAsia="Arial" w:hAnsi="Arial"/>
                <w:color w:val="374151"/>
                <w:sz w:val="21"/>
                <w:szCs w:val="21"/>
              </w:rPr>
              <w:t xml:space="preserve">spendsight://add?amount=450&amp;merchant=Swiggy&amp;category=food</w:t>
            </w:r>
          </w:p>
          <w:p>
            <w:pPr>
              <w:spacing w:after="40" w:before="40"/>
            </w:pPr>
            <w:r>
              <w:rPr>
                <w:rFonts w:ascii="Arial" w:cs="Arial" w:eastAsia="Arial" w:hAnsi="Arial"/>
                <w:color w:val="374151"/>
                <w:sz w:val="21"/>
                <w:szCs w:val="21"/>
              </w:rPr>
              <w:t xml:space="preserve">spendsight://add?raw=Your+account+debited+Rs+450+for+Swiggy</w:t>
            </w:r>
          </w:p>
        </w:tc>
      </w:tr>
    </w:tbl>
    <w:p>
      <w:pPr>
        <w:spacing w:after="0" w:before="120"/>
      </w:pPr>
      <w:r>
        <w:t xml:space="preserve"/>
      </w:r>
    </w:p>
    <w:p>
      <w:pPr>
        <w:spacing w:after="80" w:before="80"/>
      </w:pPr>
      <w:r>
        <w:rPr>
          <w:rFonts w:ascii="Arial" w:cs="Arial" w:eastAsia="Arial" w:hAnsi="Arial"/>
          <w:b w:val="false"/>
          <w:bCs w:val="false"/>
          <w:i w:val="false"/>
          <w:iCs w:val="false"/>
          <w:color w:val="374151"/>
          <w:sz w:val="22"/>
          <w:szCs w:val="22"/>
        </w:rPr>
        <w:t xml:space="preserve">The SpendSight Shortcuts Gallery — a curated set of pre-built shortcuts users can install in one tap — should ship with the iOS app. Include shortcuts for: bank notification parsing, UPI payment detection, recurring expense logging, and weekly summary trigger.</w:t>
      </w:r>
    </w:p>
    <w:p>
      <w:pPr>
        <w:spacing w:after="0" w:before="120"/>
      </w:pPr>
      <w:r>
        <w:t xml:space="preserve"/>
      </w:r>
    </w:p>
    <w:p>
      <w:pPr>
        <w:spacing w:after="80" w:before="240"/>
      </w:pPr>
      <w:r>
        <w:rPr>
          <w:rFonts w:ascii="Arial" w:cs="Arial" w:eastAsia="Arial" w:hAnsi="Arial"/>
          <w:b/>
          <w:bCs/>
          <w:color w:val="000B60"/>
          <w:sz w:val="24"/>
          <w:szCs w:val="24"/>
        </w:rPr>
        <w:t xml:space="preserve">Layer 4 — CSV Bank Statement Import (Power User)</w:t>
      </w:r>
    </w:p>
    <w:p>
      <w:pPr>
        <w:spacing w:after="80" w:before="80"/>
      </w:pPr>
      <w:r>
        <w:rPr>
          <w:rFonts w:ascii="Arial" w:cs="Arial" w:eastAsia="Arial" w:hAnsi="Arial"/>
          <w:b w:val="false"/>
          <w:bCs w:val="false"/>
          <w:i w:val="false"/>
          <w:iCs w:val="false"/>
          <w:color w:val="374151"/>
          <w:sz w:val="22"/>
          <w:szCs w:val="22"/>
        </w:rPr>
        <w:t xml:space="preserve">Every Indian bank allows downloading a statement as CSV or PDF. SpendSight's iOS import feature turns 3 months of history into structured transactions in under 30 seconds.</w:t>
      </w:r>
    </w:p>
    <w:p>
      <w:pPr>
        <w:pStyle w:val="ListParagraph"/>
        <w:numPr>
          <w:ilvl w:val="0"/>
          <w:numId w:val="2"/>
        </w:numPr>
        <w:spacing w:after="60" w:before="60"/>
      </w:pPr>
      <w:r>
        <w:rPr>
          <w:rFonts w:ascii="Arial" w:cs="Arial" w:eastAsia="Arial" w:hAnsi="Arial"/>
          <w:b w:val="false"/>
          <w:bCs w:val="false"/>
          <w:color w:val="374151"/>
          <w:sz w:val="22"/>
          <w:szCs w:val="22"/>
        </w:rPr>
        <w:t xml:space="preserve">Upload CSV from Files app</w:t>
      </w:r>
    </w:p>
    <w:p>
      <w:pPr>
        <w:pStyle w:val="ListParagraph"/>
        <w:numPr>
          <w:ilvl w:val="0"/>
          <w:numId w:val="2"/>
        </w:numPr>
        <w:spacing w:after="60" w:before="60"/>
      </w:pPr>
      <w:r>
        <w:rPr>
          <w:rFonts w:ascii="Arial" w:cs="Arial" w:eastAsia="Arial" w:hAnsi="Arial"/>
          <w:b w:val="false"/>
          <w:bCs w:val="false"/>
          <w:color w:val="374151"/>
          <w:sz w:val="22"/>
          <w:szCs w:val="22"/>
        </w:rPr>
        <w:t xml:space="preserve">Auto-detect column format for SBI, HDFC, ICICI, Axis, Kotak</w:t>
      </w:r>
    </w:p>
    <w:p>
      <w:pPr>
        <w:pStyle w:val="ListParagraph"/>
        <w:numPr>
          <w:ilvl w:val="0"/>
          <w:numId w:val="2"/>
        </w:numPr>
        <w:spacing w:after="60" w:before="60"/>
      </w:pPr>
      <w:r>
        <w:rPr>
          <w:rFonts w:ascii="Arial" w:cs="Arial" w:eastAsia="Arial" w:hAnsi="Arial"/>
          <w:b w:val="false"/>
          <w:bCs w:val="false"/>
          <w:color w:val="374151"/>
          <w:sz w:val="22"/>
          <w:szCs w:val="22"/>
        </w:rPr>
        <w:t xml:space="preserve">Preview before import — user confirms or adjusts</w:t>
      </w:r>
    </w:p>
    <w:p>
      <w:pPr>
        <w:pStyle w:val="ListParagraph"/>
        <w:numPr>
          <w:ilvl w:val="0"/>
          <w:numId w:val="2"/>
        </w:numPr>
        <w:spacing w:after="60" w:before="60"/>
      </w:pPr>
      <w:r>
        <w:rPr>
          <w:rFonts w:ascii="Arial" w:cs="Arial" w:eastAsia="Arial" w:hAnsi="Arial"/>
          <w:b w:val="false"/>
          <w:bCs w:val="false"/>
          <w:color w:val="374151"/>
          <w:sz w:val="22"/>
          <w:szCs w:val="22"/>
        </w:rPr>
        <w:t xml:space="preserve">Bulk categorisation applied automatically</w:t>
      </w:r>
    </w:p>
    <w:p>
      <w:pPr>
        <w:pStyle w:val="ListParagraph"/>
        <w:numPr>
          <w:ilvl w:val="0"/>
          <w:numId w:val="2"/>
        </w:numPr>
        <w:spacing w:after="60" w:before="60"/>
      </w:pPr>
      <w:r>
        <w:rPr>
          <w:rFonts w:ascii="Arial" w:cs="Arial" w:eastAsia="Arial" w:hAnsi="Arial"/>
          <w:b w:val="false"/>
          <w:bCs w:val="false"/>
          <w:color w:val="374151"/>
          <w:sz w:val="22"/>
          <w:szCs w:val="22"/>
        </w:rPr>
        <w:t xml:space="preserve">Duplicate detection on import using amount + date matching</w:t>
      </w:r>
    </w:p>
    <w:p>
      <w:pPr>
        <w:spacing w:after="0" w:before="120"/>
      </w:pPr>
      <w:r>
        <w:t xml:space="preserve"/>
      </w:r>
    </w:p>
    <w:p>
      <w:pPr>
        <w:spacing w:after="80" w:before="240"/>
      </w:pPr>
      <w:r>
        <w:rPr>
          <w:rFonts w:ascii="Arial" w:cs="Arial" w:eastAsia="Arial" w:hAnsi="Arial"/>
          <w:b/>
          <w:bCs/>
          <w:color w:val="6B7280"/>
          <w:sz w:val="24"/>
          <w:szCs w:val="24"/>
        </w:rPr>
        <w:t xml:space="preserve">Layer 5 — Future: Notification Intelligence (Advanced)</w:t>
      </w:r>
    </w:p>
    <w:p>
      <w:pPr>
        <w:spacing w:after="80" w:before="80"/>
      </w:pPr>
      <w:r>
        <w:rPr>
          <w:rFonts w:ascii="Arial" w:cs="Arial" w:eastAsia="Arial" w:hAnsi="Arial"/>
          <w:b w:val="false"/>
          <w:bCs w:val="false"/>
          <w:i w:val="false"/>
          <w:iCs w:val="false"/>
          <w:color w:val="374151"/>
          <w:sz w:val="22"/>
          <w:szCs w:val="22"/>
        </w:rPr>
        <w:t xml:space="preserve">iOS 18+ allows limited notification content access when the user explicitly grants permission through a Notification Service Extension. This is a future enhancement that will enable semi-automatic parsing of payment notifications without Shortcuts. Research phase for v3.</w:t>
      </w:r>
    </w:p>
    <w:p>
      <w:pPr>
        <w:spacing w:after="0" w:before="120"/>
      </w:pPr>
      <w:r>
        <w:t xml:space="preserve"/>
      </w:r>
    </w:p>
    <w:p>
      <w:pPr>
        <w:pStyle w:val="Heading2"/>
        <w:spacing w:after="120" w:before="320"/>
      </w:pPr>
      <w:r>
        <w:rPr>
          <w:rFonts w:ascii="Arial" w:cs="Arial" w:eastAsia="Arial" w:hAnsi="Arial"/>
          <w:b/>
          <w:bCs/>
          <w:color w:val="0A0D2E"/>
          <w:sz w:val="28"/>
          <w:szCs w:val="28"/>
        </w:rPr>
        <w:t xml:space="preserve">iOS vs Android Feature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000B60" w:sz="1"/>
              <w:left w:val="single" w:color="000B60" w:sz="1"/>
              <w:bottom w:val="single" w:color="000B60" w:sz="1"/>
              <w:right w:val="single" w:color="000B60" w:sz="1"/>
            </w:tcBorders>
            <w:shd w:fill="000B60" w:val="clear"/>
            <w:tcMar>
              <w:top w:type="dxa" w:w="80"/>
              <w:left w:type="dxa" w:w="120"/>
              <w:bottom w:type="dxa" w:w="80"/>
              <w:right w:type="dxa" w:w="120"/>
            </w:tcMar>
          </w:tcPr>
          <w:p>
            <w:r>
              <w:rPr>
                <w:rFonts w:ascii="Arial" w:cs="Arial" w:eastAsia="Arial" w:hAnsi="Arial"/>
                <w:b/>
                <w:bCs/>
                <w:color w:val="FFFFFF"/>
                <w:sz w:val="21"/>
                <w:szCs w:val="21"/>
              </w:rPr>
              <w:t xml:space="preserve">Feature</w:t>
            </w:r>
          </w:p>
        </w:tc>
        <w:tc>
          <w:tcPr>
            <w:tcW w:type="dxa" w:w="3480"/>
            <w:tcBorders>
              <w:top w:val="single" w:color="000B60" w:sz="1"/>
              <w:left w:val="single" w:color="000B60" w:sz="1"/>
              <w:bottom w:val="single" w:color="000B60" w:sz="1"/>
              <w:right w:val="single" w:color="000B60" w:sz="1"/>
            </w:tcBorders>
            <w:shd w:fill="000B60" w:val="clear"/>
            <w:tcMar>
              <w:top w:type="dxa" w:w="80"/>
              <w:left w:type="dxa" w:w="120"/>
              <w:bottom w:type="dxa" w:w="80"/>
              <w:right w:type="dxa" w:w="120"/>
            </w:tcMar>
          </w:tcPr>
          <w:p>
            <w:r>
              <w:rPr>
                <w:rFonts w:ascii="Arial" w:cs="Arial" w:eastAsia="Arial" w:hAnsi="Arial"/>
                <w:b/>
                <w:bCs/>
                <w:color w:val="FFFFFF"/>
                <w:sz w:val="21"/>
                <w:szCs w:val="21"/>
              </w:rPr>
              <w:t xml:space="preserve">Android</w:t>
            </w:r>
          </w:p>
        </w:tc>
        <w:tc>
          <w:tcPr>
            <w:tcW w:type="dxa" w:w="3480"/>
            <w:tcBorders>
              <w:top w:val="single" w:color="000B60" w:sz="1"/>
              <w:left w:val="single" w:color="000B60" w:sz="1"/>
              <w:bottom w:val="single" w:color="000B60" w:sz="1"/>
              <w:right w:val="single" w:color="000B60" w:sz="1"/>
            </w:tcBorders>
            <w:shd w:fill="000B60" w:val="clear"/>
            <w:tcMar>
              <w:top w:type="dxa" w:w="80"/>
              <w:left w:type="dxa" w:w="120"/>
              <w:bottom w:type="dxa" w:w="80"/>
              <w:right w:type="dxa" w:w="120"/>
            </w:tcMar>
          </w:tcPr>
          <w:p>
            <w:r>
              <w:rPr>
                <w:rFonts w:ascii="Arial" w:cs="Arial" w:eastAsia="Arial" w:hAnsi="Arial"/>
                <w:b/>
                <w:bCs/>
                <w:color w:val="FFFFFF"/>
                <w:sz w:val="21"/>
                <w:szCs w:val="21"/>
              </w:rPr>
              <w:t xml:space="preserve">iOS</w:t>
            </w:r>
          </w:p>
        </w:tc>
      </w:tr>
      <w:tr>
        <w:tc>
          <w:tcPr>
            <w:tcW w:type="dxa" w:w="24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SMS auto-ingestion</w:t>
            </w:r>
          </w:p>
        </w:tc>
        <w:tc>
          <w:tcPr>
            <w:tcW w:type="dxa" w:w="348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Full — reads bank SMS inbox</w:t>
            </w:r>
          </w:p>
        </w:tc>
        <w:tc>
          <w:tcPr>
            <w:tcW w:type="dxa" w:w="348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Not possible — Apple restriction</w:t>
            </w:r>
          </w:p>
        </w:tc>
      </w:tr>
      <w:tr>
        <w:tc>
          <w:tcPr>
            <w:tcW w:type="dxa" w:w="240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Manual transaction entry</w:t>
            </w:r>
          </w:p>
        </w:tc>
        <w:tc>
          <w:tcPr>
            <w:tcW w:type="dxa" w:w="348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 Available</w:t>
            </w:r>
          </w:p>
        </w:tc>
        <w:tc>
          <w:tcPr>
            <w:tcW w:type="dxa" w:w="348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 Available — faster UX</w:t>
            </w:r>
          </w:p>
        </w:tc>
      </w:tr>
      <w:tr>
        <w:tc>
          <w:tcPr>
            <w:tcW w:type="dxa" w:w="24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Natural language input</w:t>
            </w:r>
          </w:p>
        </w:tc>
        <w:tc>
          <w:tcPr>
            <w:tcW w:type="dxa" w:w="348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Optional enhancement</w:t>
            </w:r>
          </w:p>
        </w:tc>
        <w:tc>
          <w:tcPr>
            <w:tcW w:type="dxa" w:w="348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Core feature — primary input</w:t>
            </w:r>
          </w:p>
        </w:tc>
      </w:tr>
      <w:tr>
        <w:tc>
          <w:tcPr>
            <w:tcW w:type="dxa" w:w="240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Apple Shortcuts automation</w:t>
            </w:r>
          </w:p>
        </w:tc>
        <w:tc>
          <w:tcPr>
            <w:tcW w:type="dxa" w:w="348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 Not applicable</w:t>
            </w:r>
          </w:p>
        </w:tc>
        <w:tc>
          <w:tcPr>
            <w:tcW w:type="dxa" w:w="348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 Core — pre-built gallery</w:t>
            </w:r>
          </w:p>
        </w:tc>
      </w:tr>
      <w:tr>
        <w:tc>
          <w:tcPr>
            <w:tcW w:type="dxa" w:w="24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CSV bank import</w:t>
            </w:r>
          </w:p>
        </w:tc>
        <w:tc>
          <w:tcPr>
            <w:tcW w:type="dxa" w:w="348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Nice to have</w:t>
            </w:r>
          </w:p>
        </w:tc>
        <w:tc>
          <w:tcPr>
            <w:tcW w:type="dxa" w:w="348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Essential onboarding flow</w:t>
            </w:r>
          </w:p>
        </w:tc>
      </w:tr>
      <w:tr>
        <w:tc>
          <w:tcPr>
            <w:tcW w:type="dxa" w:w="240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AI categorisation</w:t>
            </w:r>
          </w:p>
        </w:tc>
        <w:tc>
          <w:tcPr>
            <w:tcW w:type="dxa" w:w="348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 Available</w:t>
            </w:r>
          </w:p>
        </w:tc>
        <w:tc>
          <w:tcPr>
            <w:tcW w:type="dxa" w:w="348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 Available — enhanced</w:t>
            </w:r>
          </w:p>
        </w:tc>
      </w:tr>
      <w:tr>
        <w:tc>
          <w:tcPr>
            <w:tcW w:type="dxa" w:w="24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Spending insights</w:t>
            </w:r>
          </w:p>
        </w:tc>
        <w:tc>
          <w:tcPr>
            <w:tcW w:type="dxa" w:w="348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Full</w:t>
            </w:r>
          </w:p>
        </w:tc>
        <w:tc>
          <w:tcPr>
            <w:tcW w:type="dxa" w:w="348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Full</w:t>
            </w:r>
          </w:p>
        </w:tc>
      </w:tr>
      <w:tr>
        <w:tc>
          <w:tcPr>
            <w:tcW w:type="dxa" w:w="240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Budget alerts</w:t>
            </w:r>
          </w:p>
        </w:tc>
        <w:tc>
          <w:tcPr>
            <w:tcW w:type="dxa" w:w="348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 Full</w:t>
            </w:r>
          </w:p>
        </w:tc>
        <w:tc>
          <w:tcPr>
            <w:tcW w:type="dxa" w:w="348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 Full</w:t>
            </w:r>
          </w:p>
        </w:tc>
      </w:tr>
      <w:tr>
        <w:tc>
          <w:tcPr>
            <w:tcW w:type="dxa" w:w="24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Recurring detection</w:t>
            </w:r>
          </w:p>
        </w:tc>
        <w:tc>
          <w:tcPr>
            <w:tcW w:type="dxa" w:w="348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Auto via SMS</w:t>
            </w:r>
          </w:p>
        </w:tc>
        <w:tc>
          <w:tcPr>
            <w:tcW w:type="dxa" w:w="348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Manual + pattern learning</w:t>
            </w:r>
          </w:p>
        </w:tc>
      </w:tr>
      <w:tr>
        <w:tc>
          <w:tcPr>
            <w:tcW w:type="dxa" w:w="240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Offline-first storage</w:t>
            </w:r>
          </w:p>
        </w:tc>
        <w:tc>
          <w:tcPr>
            <w:tcW w:type="dxa" w:w="348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 SQLite</w:t>
            </w:r>
          </w:p>
        </w:tc>
        <w:tc>
          <w:tcPr>
            <w:tcW w:type="dxa" w:w="348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 SQLite</w:t>
            </w:r>
          </w:p>
        </w:tc>
      </w:tr>
      <w:tr>
        <w:tc>
          <w:tcPr>
            <w:tcW w:type="dxa" w:w="24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Push notifications</w:t>
            </w:r>
          </w:p>
        </w:tc>
        <w:tc>
          <w:tcPr>
            <w:tcW w:type="dxa" w:w="348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Full</w:t>
            </w:r>
          </w:p>
        </w:tc>
        <w:tc>
          <w:tcPr>
            <w:tcW w:type="dxa" w:w="348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Full</w:t>
            </w:r>
          </w:p>
        </w:tc>
      </w:tr>
    </w:tbl>
    <w:p>
      <w:pPr>
        <w:spacing w:after="0" w:before="120"/>
      </w:pPr>
      <w:r>
        <w:t xml:space="preserve"/>
      </w:r>
    </w:p>
    <w:p>
      <w:pPr>
        <w:pStyle w:val="Heading2"/>
        <w:spacing w:after="120" w:before="320"/>
      </w:pPr>
      <w:r>
        <w:rPr>
          <w:rFonts w:ascii="Arial" w:cs="Arial" w:eastAsia="Arial" w:hAnsi="Arial"/>
          <w:b/>
          <w:bCs/>
          <w:color w:val="0A0D2E"/>
          <w:sz w:val="28"/>
          <w:szCs w:val="28"/>
        </w:rPr>
        <w:t xml:space="preserve">iOS Onboarding Flow (Redesigned)</w:t>
      </w:r>
    </w:p>
    <w:p>
      <w:pPr>
        <w:spacing w:after="80" w:before="80"/>
      </w:pPr>
      <w:r>
        <w:rPr>
          <w:rFonts w:ascii="Arial" w:cs="Arial" w:eastAsia="Arial" w:hAnsi="Arial"/>
          <w:b w:val="false"/>
          <w:bCs w:val="false"/>
          <w:i w:val="false"/>
          <w:iCs w:val="false"/>
          <w:color w:val="374151"/>
          <w:sz w:val="22"/>
          <w:szCs w:val="22"/>
        </w:rPr>
        <w:t xml:space="preserve">The iOS onboarding must immediately communicate value without SMS. It leads with intelligence, not automation.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0B60" w:sz="1"/>
              <w:left w:val="single" w:color="000B60" w:sz="1"/>
              <w:bottom w:val="single" w:color="000B60" w:sz="1"/>
              <w:right w:val="single" w:color="000B60" w:sz="1"/>
            </w:tcBorders>
            <w:shd w:fill="000B60" w:val="clear"/>
            <w:tcMar>
              <w:top w:type="dxa" w:w="80"/>
              <w:left w:type="dxa" w:w="120"/>
              <w:bottom w:type="dxa" w:w="80"/>
              <w:right w:type="dxa" w:w="120"/>
            </w:tcMar>
          </w:tcPr>
          <w:p>
            <w:r>
              <w:rPr>
                <w:rFonts w:ascii="Arial" w:cs="Arial" w:eastAsia="Arial" w:hAnsi="Arial"/>
                <w:b/>
                <w:bCs/>
                <w:color w:val="FFFFFF"/>
                <w:sz w:val="21"/>
                <w:szCs w:val="21"/>
              </w:rPr>
              <w:t xml:space="preserve">Step</w:t>
            </w:r>
          </w:p>
        </w:tc>
        <w:tc>
          <w:tcPr>
            <w:tcW w:type="dxa" w:w="6560"/>
            <w:tcBorders>
              <w:top w:val="single" w:color="000B60" w:sz="1"/>
              <w:left w:val="single" w:color="000B60" w:sz="1"/>
              <w:bottom w:val="single" w:color="000B60" w:sz="1"/>
              <w:right w:val="single" w:color="000B60" w:sz="1"/>
            </w:tcBorders>
            <w:shd w:fill="000B60" w:val="clear"/>
            <w:tcMar>
              <w:top w:type="dxa" w:w="80"/>
              <w:left w:type="dxa" w:w="120"/>
              <w:bottom w:type="dxa" w:w="80"/>
              <w:right w:type="dxa" w:w="120"/>
            </w:tcMar>
          </w:tcPr>
          <w:p>
            <w:r>
              <w:rPr>
                <w:rFonts w:ascii="Arial" w:cs="Arial" w:eastAsia="Arial" w:hAnsi="Arial"/>
                <w:b/>
                <w:bCs/>
                <w:color w:val="FFFFFF"/>
                <w:sz w:val="21"/>
                <w:szCs w:val="21"/>
              </w:rPr>
              <w:t xml:space="preserve">What Happens</w:t>
            </w:r>
          </w:p>
        </w:tc>
      </w:tr>
      <w:tr>
        <w:tc>
          <w:tcPr>
            <w:tcW w:type="dxa" w:w="28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 Welcome screen</w:t>
            </w:r>
          </w:p>
        </w:tc>
        <w:tc>
          <w:tcPr>
            <w:tcW w:type="dxa" w:w="656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Lead with 'The smartest expense tracker for iPhone' — not SMS mention</w:t>
            </w:r>
          </w:p>
        </w:tc>
      </w:tr>
      <w:tr>
        <w:tc>
          <w:tcPr>
            <w:tcW w:type="dxa" w:w="280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2. Permission screen</w:t>
            </w:r>
          </w:p>
        </w:tc>
        <w:tc>
          <w:tcPr>
            <w:tcW w:type="dxa" w:w="656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Request notifications only — explain Shortcuts benefit</w:t>
            </w:r>
          </w:p>
        </w:tc>
      </w:tr>
      <w:tr>
        <w:tc>
          <w:tcPr>
            <w:tcW w:type="dxa" w:w="28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 Quick-add demo</w:t>
            </w:r>
          </w:p>
        </w:tc>
        <w:tc>
          <w:tcPr>
            <w:tcW w:type="dxa" w:w="656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Interactive demo of natural language input — user types 'coffee 80' and sees magic</w:t>
            </w:r>
          </w:p>
        </w:tc>
      </w:tr>
      <w:tr>
        <w:tc>
          <w:tcPr>
            <w:tcW w:type="dxa" w:w="280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4. Shortcuts setup</w:t>
            </w:r>
          </w:p>
        </w:tc>
        <w:tc>
          <w:tcPr>
            <w:tcW w:type="dxa" w:w="656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One-tap install of the SpendSight Shortcut bundle from the gallery</w:t>
            </w:r>
          </w:p>
        </w:tc>
      </w:tr>
      <w:tr>
        <w:tc>
          <w:tcPr>
            <w:tcW w:type="dxa" w:w="28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 CSV import (optional)</w:t>
            </w:r>
          </w:p>
        </w:tc>
        <w:tc>
          <w:tcPr>
            <w:tcW w:type="dxa" w:w="656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Offer to import last 3 months from bank statement — skip option available</w:t>
            </w:r>
          </w:p>
        </w:tc>
      </w:tr>
      <w:tr>
        <w:tc>
          <w:tcPr>
            <w:tcW w:type="dxa" w:w="280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6. First insight</w:t>
            </w:r>
          </w:p>
        </w:tc>
        <w:tc>
          <w:tcPr>
            <w:tcW w:type="dxa" w:w="656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Dashboard appears with any imported data or empty state with NLP input prominent</w:t>
            </w:r>
          </w:p>
        </w:tc>
      </w:tr>
    </w:tbl>
    <w:p>
      <w:pPr>
        <w:spacing w:after="0" w:before="120"/>
      </w:pPr>
      <w:r>
        <w:t xml:space="preserve"/>
      </w:r>
    </w:p>
    <w:p>
      <w:pPr>
        <w:pStyle w:val="Heading2"/>
        <w:spacing w:after="120" w:before="320"/>
      </w:pPr>
      <w:r>
        <w:rPr>
          <w:rFonts w:ascii="Arial" w:cs="Arial" w:eastAsia="Arial" w:hAnsi="Arial"/>
          <w:b/>
          <w:bCs/>
          <w:color w:val="0A0D2E"/>
          <w:sz w:val="28"/>
          <w:szCs w:val="28"/>
        </w:rPr>
        <w:t xml:space="preserve">The Competitive Moat on 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C896" w:sz="12"/>
              <w:bottom w:val="none" w:color="FFFFFF" w:sz="0"/>
              <w:right w:val="none" w:color="FFFFFF" w:sz="0"/>
            </w:tcBorders>
            <w:shd w:fill="E6FAF5" w:val="clear"/>
            <w:tcMar>
              <w:top w:type="dxa" w:w="120"/>
              <w:left w:type="dxa" w:w="200"/>
              <w:bottom w:type="dxa" w:w="120"/>
              <w:right w:type="dxa" w:w="160"/>
            </w:tcMar>
          </w:tcPr>
          <w:p>
            <w:pPr>
              <w:spacing w:after="80" w:before="40"/>
            </w:pPr>
            <w:r>
              <w:rPr>
                <w:rFonts w:ascii="Arial" w:cs="Arial" w:eastAsia="Arial" w:hAnsi="Arial"/>
                <w:b/>
                <w:bCs/>
                <w:color w:val="00C896"/>
                <w:sz w:val="22"/>
                <w:szCs w:val="22"/>
              </w:rPr>
              <w:t xml:space="preserve">Why No Competitor Can Copy This Quickly</w:t>
            </w:r>
          </w:p>
          <w:p>
            <w:pPr>
              <w:spacing w:after="40" w:before="40"/>
            </w:pPr>
            <w:r>
              <w:rPr>
                <w:rFonts w:ascii="Arial" w:cs="Arial" w:eastAsia="Arial" w:hAnsi="Arial"/>
                <w:color w:val="374151"/>
                <w:sz w:val="21"/>
                <w:szCs w:val="21"/>
              </w:rPr>
              <w:t xml:space="preserve">1. Natural language parsing trained on Indian merchants (Swiggy, Zomato, Zepto, BESCOM, Jio, etc.)</w:t>
            </w:r>
          </w:p>
          <w:p>
            <w:pPr>
              <w:spacing w:after="40" w:before="40"/>
            </w:pPr>
            <w:r>
              <w:rPr>
                <w:rFonts w:ascii="Arial" w:cs="Arial" w:eastAsia="Arial" w:hAnsi="Arial"/>
                <w:color w:val="374151"/>
                <w:sz w:val="21"/>
                <w:szCs w:val="21"/>
              </w:rPr>
              <w:t xml:space="preserve">2. Pre-built Shortcuts gallery — weeks of UX work, not just a deep link</w:t>
            </w:r>
          </w:p>
          <w:p>
            <w:pPr>
              <w:spacing w:after="40" w:before="40"/>
            </w:pPr>
            <w:r>
              <w:rPr>
                <w:rFonts w:ascii="Arial" w:cs="Arial" w:eastAsia="Arial" w:hAnsi="Arial"/>
                <w:color w:val="374151"/>
                <w:sz w:val="21"/>
                <w:szCs w:val="21"/>
              </w:rPr>
              <w:t xml:space="preserve">3. CSV parsers for all major Indian bank formats — requires dataset collection</w:t>
            </w:r>
          </w:p>
          <w:p>
            <w:pPr>
              <w:spacing w:after="40" w:before="40"/>
            </w:pPr>
            <w:r>
              <w:rPr>
                <w:rFonts w:ascii="Arial" w:cs="Arial" w:eastAsia="Arial" w:hAnsi="Arial"/>
                <w:color w:val="374151"/>
                <w:sz w:val="21"/>
                <w:szCs w:val="21"/>
              </w:rPr>
              <w:t xml:space="preserve">4. India-first categorisation — foreign apps use US merchant data</w:t>
            </w:r>
          </w:p>
          <w:p>
            <w:pPr>
              <w:spacing w:after="40" w:before="40"/>
            </w:pPr>
            <w:r>
              <w:rPr>
                <w:rFonts w:ascii="Arial" w:cs="Arial" w:eastAsia="Arial" w:hAnsi="Arial"/>
                <w:color w:val="374151"/>
                <w:sz w:val="21"/>
                <w:szCs w:val="21"/>
              </w:rPr>
              <w:t xml:space="preserve">5. Privacy-first without bank linking — no competitor offers automation AND privacy together</w:t>
            </w:r>
          </w:p>
        </w:tc>
      </w:tr>
    </w:tbl>
    <w:p>
      <w:pPr>
        <w:pBdr>
          <w:bottom w:val="single" w:color="E8ECF0" w:sz="6" w:space="1"/>
        </w:pBdr>
        <w:spacing w:after="240" w:before="240"/>
      </w:pPr>
      <w:r>
        <w:t xml:space="preserve"/>
      </w:r>
    </w:p>
    <w:p>
      <w:pPr>
        <w:pStyle w:val="Heading1"/>
        <w:spacing w:after="160" w:before="400"/>
      </w:pPr>
      <w:r>
        <w:rPr>
          <w:rFonts w:ascii="Arial" w:cs="Arial" w:eastAsia="Arial" w:hAnsi="Arial"/>
          <w:b/>
          <w:bCs/>
          <w:color w:val="000B60"/>
          <w:sz w:val="34"/>
          <w:szCs w:val="34"/>
        </w:rPr>
        <w:t xml:space="preserve">Section 3 — Unified Product Definition</w:t>
      </w:r>
    </w:p>
    <w:p>
      <w:pPr>
        <w:pStyle w:val="Heading2"/>
        <w:spacing w:after="120" w:before="320"/>
      </w:pPr>
      <w:r>
        <w:rPr>
          <w:rFonts w:ascii="Arial" w:cs="Arial" w:eastAsia="Arial" w:hAnsi="Arial"/>
          <w:b/>
          <w:bCs/>
          <w:color w:val="0A0D2E"/>
          <w:sz w:val="28"/>
          <w:szCs w:val="28"/>
        </w:rPr>
        <w:t xml:space="preserve">The Master Product Vision</w:t>
      </w:r>
    </w:p>
    <w:p>
      <w:pPr>
        <w:spacing w:after="80" w:before="80"/>
      </w:pPr>
      <w:r>
        <w:rPr>
          <w:rFonts w:ascii="Arial" w:cs="Arial" w:eastAsia="Arial" w:hAnsi="Arial"/>
          <w:b w:val="false"/>
          <w:bCs w:val="false"/>
          <w:i w:val="false"/>
          <w:iCs w:val="false"/>
          <w:color w:val="374151"/>
          <w:sz w:val="22"/>
          <w:szCs w:val="22"/>
        </w:rPr>
        <w:t xml:space="preserve">SpendSight is not an Android app with an iOS port. It is a platform-aware intelligent system that delivers the best possible expense clarity experience within the constraints of each operating system. Android users get automation. iOS users get intelligence. Both users get insights, privacy, and clarity that no existing app provides.</w:t>
      </w:r>
    </w:p>
    <w:p>
      <w:pPr>
        <w:spacing w:after="0" w:before="120"/>
      </w:pPr>
      <w:r>
        <w:t xml:space="preserve"/>
      </w:r>
    </w:p>
    <w:p>
      <w:pPr>
        <w:pStyle w:val="Heading2"/>
        <w:spacing w:after="120" w:before="320"/>
      </w:pPr>
      <w:r>
        <w:rPr>
          <w:rFonts w:ascii="Arial" w:cs="Arial" w:eastAsia="Arial" w:hAnsi="Arial"/>
          <w:b/>
          <w:bCs/>
          <w:color w:val="0A0D2E"/>
          <w:sz w:val="28"/>
          <w:szCs w:val="28"/>
        </w:rPr>
        <w:t xml:space="preserve">Product Personality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0B60" w:sz="1"/>
              <w:left w:val="single" w:color="000B60" w:sz="1"/>
              <w:bottom w:val="single" w:color="000B60" w:sz="1"/>
              <w:right w:val="single" w:color="000B60" w:sz="1"/>
            </w:tcBorders>
            <w:shd w:fill="000B60" w:val="clear"/>
            <w:tcMar>
              <w:top w:type="dxa" w:w="80"/>
              <w:left w:type="dxa" w:w="120"/>
              <w:bottom w:type="dxa" w:w="80"/>
              <w:right w:type="dxa" w:w="120"/>
            </w:tcMar>
          </w:tcPr>
          <w:p>
            <w:r>
              <w:rPr>
                <w:rFonts w:ascii="Arial" w:cs="Arial" w:eastAsia="Arial" w:hAnsi="Arial"/>
                <w:b/>
                <w:bCs/>
                <w:color w:val="FFFFFF"/>
                <w:sz w:val="21"/>
                <w:szCs w:val="21"/>
              </w:rPr>
              <w:t xml:space="preserve">Attribute</w:t>
            </w:r>
          </w:p>
        </w:tc>
        <w:tc>
          <w:tcPr>
            <w:tcW w:type="dxa" w:w="6560"/>
            <w:tcBorders>
              <w:top w:val="single" w:color="000B60" w:sz="1"/>
              <w:left w:val="single" w:color="000B60" w:sz="1"/>
              <w:bottom w:val="single" w:color="000B60" w:sz="1"/>
              <w:right w:val="single" w:color="000B60" w:sz="1"/>
            </w:tcBorders>
            <w:shd w:fill="000B60" w:val="clear"/>
            <w:tcMar>
              <w:top w:type="dxa" w:w="80"/>
              <w:left w:type="dxa" w:w="120"/>
              <w:bottom w:type="dxa" w:w="80"/>
              <w:right w:type="dxa" w:w="120"/>
            </w:tcMar>
          </w:tcPr>
          <w:p>
            <w:r>
              <w:rPr>
                <w:rFonts w:ascii="Arial" w:cs="Arial" w:eastAsia="Arial" w:hAnsi="Arial"/>
                <w:b/>
                <w:bCs/>
                <w:color w:val="FFFFFF"/>
                <w:sz w:val="21"/>
                <w:szCs w:val="21"/>
              </w:rPr>
              <w:t xml:space="preserve">Definition</w:t>
            </w:r>
          </w:p>
        </w:tc>
      </w:tr>
      <w:tr>
        <w:tc>
          <w:tcPr>
            <w:tcW w:type="dxa" w:w="28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Honest</w:t>
            </w:r>
          </w:p>
        </w:tc>
        <w:tc>
          <w:tcPr>
            <w:tcW w:type="dxa" w:w="656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Never overpromises. Tells users exactly what it can and cannot do on their platform.</w:t>
            </w:r>
          </w:p>
        </w:tc>
      </w:tr>
      <w:tr>
        <w:tc>
          <w:tcPr>
            <w:tcW w:type="dxa" w:w="280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Fast</w:t>
            </w:r>
          </w:p>
        </w:tc>
        <w:tc>
          <w:tcPr>
            <w:tcW w:type="dxa" w:w="656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Every core action — add, view, review — completes in under 3 seconds.</w:t>
            </w:r>
          </w:p>
        </w:tc>
      </w:tr>
      <w:tr>
        <w:tc>
          <w:tcPr>
            <w:tcW w:type="dxa" w:w="28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Private</w:t>
            </w:r>
          </w:p>
        </w:tc>
        <w:tc>
          <w:tcPr>
            <w:tcW w:type="dxa" w:w="656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Zero bank credentials. Zero SMS content on servers. Zero ad tracking. Always.</w:t>
            </w:r>
          </w:p>
        </w:tc>
      </w:tr>
      <w:tr>
        <w:tc>
          <w:tcPr>
            <w:tcW w:type="dxa" w:w="280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Indian</w:t>
            </w:r>
          </w:p>
        </w:tc>
        <w:tc>
          <w:tcPr>
            <w:tcW w:type="dxa" w:w="656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Rupees, UPI merchants, Indian bank formats, Indian spending categories. Not adapted — native.</w:t>
            </w:r>
          </w:p>
        </w:tc>
      </w:tr>
      <w:tr>
        <w:tc>
          <w:tcPr>
            <w:tcW w:type="dxa" w:w="28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Plain</w:t>
            </w:r>
          </w:p>
        </w:tc>
        <w:tc>
          <w:tcPr>
            <w:tcW w:type="dxa" w:w="656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jargon. No graphs that require a finance degree. Plain sentences a friend would say.</w:t>
            </w:r>
          </w:p>
        </w:tc>
      </w:tr>
    </w:tbl>
    <w:p>
      <w:pPr>
        <w:spacing w:after="0" w:before="120"/>
      </w:pPr>
      <w:r>
        <w:t xml:space="preserve"/>
      </w:r>
    </w:p>
    <w:p>
      <w:pPr>
        <w:pStyle w:val="Heading2"/>
        <w:spacing w:after="120" w:before="320"/>
      </w:pPr>
      <w:r>
        <w:rPr>
          <w:rFonts w:ascii="Arial" w:cs="Arial" w:eastAsia="Arial" w:hAnsi="Arial"/>
          <w:b/>
          <w:bCs/>
          <w:color w:val="0A0D2E"/>
          <w:sz w:val="28"/>
          <w:szCs w:val="28"/>
        </w:rPr>
        <w:t xml:space="preserve">Revised MVP Scope</w:t>
      </w:r>
    </w:p>
    <w:p>
      <w:pPr>
        <w:spacing w:after="80" w:before="240"/>
      </w:pPr>
      <w:r>
        <w:rPr>
          <w:rFonts w:ascii="Arial" w:cs="Arial" w:eastAsia="Arial" w:hAnsi="Arial"/>
          <w:b/>
          <w:bCs/>
          <w:color w:val="374151"/>
          <w:sz w:val="24"/>
          <w:szCs w:val="24"/>
        </w:rPr>
        <w:t xml:space="preserve">Android v1 — Must Ship</w:t>
      </w:r>
    </w:p>
    <w:p>
      <w:pPr>
        <w:pStyle w:val="ListParagraph"/>
        <w:numPr>
          <w:ilvl w:val="0"/>
          <w:numId w:val="2"/>
        </w:numPr>
        <w:spacing w:after="60" w:before="60"/>
      </w:pPr>
      <w:r>
        <w:rPr>
          <w:rFonts w:ascii="Arial" w:cs="Arial" w:eastAsia="Arial" w:hAnsi="Arial"/>
          <w:b w:val="false"/>
          <w:bCs w:val="false"/>
          <w:color w:val="374151"/>
          <w:sz w:val="22"/>
          <w:szCs w:val="22"/>
        </w:rPr>
        <w:t xml:space="preserve">SMS parsing for top 15 Indian banks</w:t>
      </w:r>
    </w:p>
    <w:p>
      <w:pPr>
        <w:pStyle w:val="ListParagraph"/>
        <w:numPr>
          <w:ilvl w:val="0"/>
          <w:numId w:val="2"/>
        </w:numPr>
        <w:spacing w:after="60" w:before="60"/>
      </w:pPr>
      <w:r>
        <w:rPr>
          <w:rFonts w:ascii="Arial" w:cs="Arial" w:eastAsia="Arial" w:hAnsi="Arial"/>
          <w:b w:val="false"/>
          <w:bCs w:val="false"/>
          <w:color w:val="374151"/>
          <w:sz w:val="22"/>
          <w:szCs w:val="22"/>
        </w:rPr>
        <w:t xml:space="preserve">Manual transaction entry (fallback)</w:t>
      </w:r>
    </w:p>
    <w:p>
      <w:pPr>
        <w:pStyle w:val="ListParagraph"/>
        <w:numPr>
          <w:ilvl w:val="0"/>
          <w:numId w:val="2"/>
        </w:numPr>
        <w:spacing w:after="60" w:before="60"/>
      </w:pPr>
      <w:r>
        <w:rPr>
          <w:rFonts w:ascii="Arial" w:cs="Arial" w:eastAsia="Arial" w:hAnsi="Arial"/>
          <w:b w:val="false"/>
          <w:bCs w:val="false"/>
          <w:color w:val="374151"/>
          <w:sz w:val="22"/>
          <w:szCs w:val="22"/>
        </w:rPr>
        <w:t xml:space="preserve">Dashboard: Today, Week, Month with category breakdown</w:t>
      </w:r>
    </w:p>
    <w:p>
      <w:pPr>
        <w:pStyle w:val="ListParagraph"/>
        <w:numPr>
          <w:ilvl w:val="0"/>
          <w:numId w:val="2"/>
        </w:numPr>
        <w:spacing w:after="60" w:before="60"/>
      </w:pPr>
      <w:r>
        <w:rPr>
          <w:rFonts w:ascii="Arial" w:cs="Arial" w:eastAsia="Arial" w:hAnsi="Arial"/>
          <w:b w:val="false"/>
          <w:bCs w:val="false"/>
          <w:color w:val="374151"/>
          <w:sz w:val="22"/>
          <w:szCs w:val="22"/>
        </w:rPr>
        <w:t xml:space="preserve">Plain-language daily insights</w:t>
      </w:r>
    </w:p>
    <w:p>
      <w:pPr>
        <w:pStyle w:val="ListParagraph"/>
        <w:numPr>
          <w:ilvl w:val="0"/>
          <w:numId w:val="2"/>
        </w:numPr>
        <w:spacing w:after="60" w:before="60"/>
      </w:pPr>
      <w:r>
        <w:rPr>
          <w:rFonts w:ascii="Arial" w:cs="Arial" w:eastAsia="Arial" w:hAnsi="Arial"/>
          <w:b w:val="false"/>
          <w:bCs w:val="false"/>
          <w:color w:val="374151"/>
          <w:sz w:val="22"/>
          <w:szCs w:val="22"/>
        </w:rPr>
        <w:t xml:space="preserve">Budget with alert threshold</w:t>
      </w:r>
    </w:p>
    <w:p>
      <w:pPr>
        <w:pStyle w:val="ListParagraph"/>
        <w:numPr>
          <w:ilvl w:val="0"/>
          <w:numId w:val="2"/>
        </w:numPr>
        <w:spacing w:after="60" w:before="60"/>
      </w:pPr>
      <w:r>
        <w:rPr>
          <w:rFonts w:ascii="Arial" w:cs="Arial" w:eastAsia="Arial" w:hAnsi="Arial"/>
          <w:b w:val="false"/>
          <w:bCs w:val="false"/>
          <w:color w:val="374151"/>
          <w:sz w:val="22"/>
          <w:szCs w:val="22"/>
        </w:rPr>
        <w:t xml:space="preserve">Recurring spend detection</w:t>
      </w:r>
    </w:p>
    <w:p>
      <w:pPr>
        <w:pStyle w:val="ListParagraph"/>
        <w:numPr>
          <w:ilvl w:val="0"/>
          <w:numId w:val="2"/>
        </w:numPr>
        <w:spacing w:after="60" w:before="60"/>
      </w:pPr>
      <w:r>
        <w:rPr>
          <w:rFonts w:ascii="Arial" w:cs="Arial" w:eastAsia="Arial" w:hAnsi="Arial"/>
          <w:b w:val="false"/>
          <w:bCs w:val="false"/>
          <w:color w:val="374151"/>
          <w:sz w:val="22"/>
          <w:szCs w:val="22"/>
        </w:rPr>
        <w:t xml:space="preserve">Firebase OTP auth, MongoDB Atlas, local SQLite first</w:t>
      </w:r>
    </w:p>
    <w:p>
      <w:pPr>
        <w:spacing w:after="0" w:before="120"/>
      </w:pPr>
      <w:r>
        <w:t xml:space="preserve"/>
      </w:r>
    </w:p>
    <w:p>
      <w:pPr>
        <w:spacing w:after="80" w:before="240"/>
      </w:pPr>
      <w:r>
        <w:rPr>
          <w:rFonts w:ascii="Arial" w:cs="Arial" w:eastAsia="Arial" w:hAnsi="Arial"/>
          <w:b/>
          <w:bCs/>
          <w:color w:val="374151"/>
          <w:sz w:val="24"/>
          <w:szCs w:val="24"/>
        </w:rPr>
        <w:t xml:space="preserve">iOS v1 — Must Ship</w:t>
      </w:r>
    </w:p>
    <w:p>
      <w:pPr>
        <w:pStyle w:val="ListParagraph"/>
        <w:numPr>
          <w:ilvl w:val="0"/>
          <w:numId w:val="2"/>
        </w:numPr>
        <w:spacing w:after="60" w:before="60"/>
      </w:pPr>
      <w:r>
        <w:rPr>
          <w:rFonts w:ascii="Arial" w:cs="Arial" w:eastAsia="Arial" w:hAnsi="Arial"/>
          <w:b w:val="false"/>
          <w:bCs w:val="false"/>
          <w:color w:val="374151"/>
          <w:sz w:val="22"/>
          <w:szCs w:val="22"/>
        </w:rPr>
        <w:t xml:space="preserve">Natural language single-line input (NLP parser)</w:t>
      </w:r>
    </w:p>
    <w:p>
      <w:pPr>
        <w:pStyle w:val="ListParagraph"/>
        <w:numPr>
          <w:ilvl w:val="0"/>
          <w:numId w:val="2"/>
        </w:numPr>
        <w:spacing w:after="60" w:before="60"/>
      </w:pPr>
      <w:r>
        <w:rPr>
          <w:rFonts w:ascii="Arial" w:cs="Arial" w:eastAsia="Arial" w:hAnsi="Arial"/>
          <w:b w:val="false"/>
          <w:bCs w:val="false"/>
          <w:color w:val="374151"/>
          <w:sz w:val="22"/>
          <w:szCs w:val="22"/>
        </w:rPr>
        <w:t xml:space="preserve">Fast manual entry — 3-tap flow</w:t>
      </w:r>
    </w:p>
    <w:p>
      <w:pPr>
        <w:pStyle w:val="ListParagraph"/>
        <w:numPr>
          <w:ilvl w:val="0"/>
          <w:numId w:val="2"/>
        </w:numPr>
        <w:spacing w:after="60" w:before="60"/>
      </w:pPr>
      <w:r>
        <w:rPr>
          <w:rFonts w:ascii="Arial" w:cs="Arial" w:eastAsia="Arial" w:hAnsi="Arial"/>
          <w:b w:val="false"/>
          <w:bCs w:val="false"/>
          <w:color w:val="374151"/>
          <w:sz w:val="22"/>
          <w:szCs w:val="22"/>
        </w:rPr>
        <w:t xml:space="preserve">Apple Shortcuts deep link receiver</w:t>
      </w:r>
    </w:p>
    <w:p>
      <w:pPr>
        <w:pStyle w:val="ListParagraph"/>
        <w:numPr>
          <w:ilvl w:val="0"/>
          <w:numId w:val="2"/>
        </w:numPr>
        <w:spacing w:after="60" w:before="60"/>
      </w:pPr>
      <w:r>
        <w:rPr>
          <w:rFonts w:ascii="Arial" w:cs="Arial" w:eastAsia="Arial" w:hAnsi="Arial"/>
          <w:b w:val="false"/>
          <w:bCs w:val="false"/>
          <w:color w:val="374151"/>
          <w:sz w:val="22"/>
          <w:szCs w:val="22"/>
        </w:rPr>
        <w:t xml:space="preserve">Pre-built Shortcuts gallery (5 shortcuts minimum)</w:t>
      </w:r>
    </w:p>
    <w:p>
      <w:pPr>
        <w:pStyle w:val="ListParagraph"/>
        <w:numPr>
          <w:ilvl w:val="0"/>
          <w:numId w:val="2"/>
        </w:numPr>
        <w:spacing w:after="60" w:before="60"/>
      </w:pPr>
      <w:r>
        <w:rPr>
          <w:rFonts w:ascii="Arial" w:cs="Arial" w:eastAsia="Arial" w:hAnsi="Arial"/>
          <w:b w:val="false"/>
          <w:bCs w:val="false"/>
          <w:color w:val="374151"/>
          <w:sz w:val="22"/>
          <w:szCs w:val="22"/>
        </w:rPr>
        <w:t xml:space="preserve">CSV import for SBI, HDFC, ICICI formats</w:t>
      </w:r>
    </w:p>
    <w:p>
      <w:pPr>
        <w:pStyle w:val="ListParagraph"/>
        <w:numPr>
          <w:ilvl w:val="0"/>
          <w:numId w:val="2"/>
        </w:numPr>
        <w:spacing w:after="60" w:before="60"/>
      </w:pPr>
      <w:r>
        <w:rPr>
          <w:rFonts w:ascii="Arial" w:cs="Arial" w:eastAsia="Arial" w:hAnsi="Arial"/>
          <w:b w:val="false"/>
          <w:bCs w:val="false"/>
          <w:color w:val="374151"/>
          <w:sz w:val="22"/>
          <w:szCs w:val="22"/>
        </w:rPr>
        <w:t xml:space="preserve">Same dashboard, insights, and budget features as Android</w:t>
      </w:r>
    </w:p>
    <w:p>
      <w:pPr>
        <w:pStyle w:val="ListParagraph"/>
        <w:numPr>
          <w:ilvl w:val="0"/>
          <w:numId w:val="2"/>
        </w:numPr>
        <w:spacing w:after="60" w:before="60"/>
      </w:pPr>
      <w:r>
        <w:rPr>
          <w:rFonts w:ascii="Arial" w:cs="Arial" w:eastAsia="Arial" w:hAnsi="Arial"/>
          <w:b w:val="false"/>
          <w:bCs w:val="false"/>
          <w:color w:val="374151"/>
          <w:sz w:val="22"/>
          <w:szCs w:val="22"/>
        </w:rPr>
        <w:t xml:space="preserve">iOS-specific onboarding that leads with intelligence</w:t>
      </w:r>
    </w:p>
    <w:p>
      <w:pPr>
        <w:spacing w:after="0" w:before="120"/>
      </w:pPr>
      <w:r>
        <w:t xml:space="preserve"/>
      </w:r>
    </w:p>
    <w:p>
      <w:pPr>
        <w:pStyle w:val="Heading2"/>
        <w:spacing w:after="120" w:before="320"/>
      </w:pPr>
      <w:r>
        <w:rPr>
          <w:rFonts w:ascii="Arial" w:cs="Arial" w:eastAsia="Arial" w:hAnsi="Arial"/>
          <w:b/>
          <w:bCs/>
          <w:color w:val="0A0D2E"/>
          <w:sz w:val="28"/>
          <w:szCs w:val="28"/>
        </w:rPr>
        <w:t xml:space="preserve">What Is Deferred (Both Platforms)</w:t>
      </w:r>
    </w:p>
    <w:p>
      <w:pPr>
        <w:pStyle w:val="ListParagraph"/>
        <w:numPr>
          <w:ilvl w:val="0"/>
          <w:numId w:val="2"/>
        </w:numPr>
        <w:spacing w:after="60" w:before="60"/>
      </w:pPr>
      <w:r>
        <w:rPr>
          <w:rFonts w:ascii="Arial" w:cs="Arial" w:eastAsia="Arial" w:hAnsi="Arial"/>
          <w:b w:val="false"/>
          <w:bCs w:val="false"/>
          <w:color w:val="374151"/>
          <w:sz w:val="22"/>
          <w:szCs w:val="22"/>
        </w:rPr>
        <w:t xml:space="preserve">RBI Account Aggregator integration</w:t>
      </w:r>
    </w:p>
    <w:p>
      <w:pPr>
        <w:pStyle w:val="ListParagraph"/>
        <w:numPr>
          <w:ilvl w:val="0"/>
          <w:numId w:val="2"/>
        </w:numPr>
        <w:spacing w:after="60" w:before="60"/>
      </w:pPr>
      <w:r>
        <w:rPr>
          <w:rFonts w:ascii="Arial" w:cs="Arial" w:eastAsia="Arial" w:hAnsi="Arial"/>
          <w:b w:val="false"/>
          <w:bCs w:val="false"/>
          <w:color w:val="374151"/>
          <w:sz w:val="22"/>
          <w:szCs w:val="22"/>
        </w:rPr>
        <w:t xml:space="preserve">Investment or mutual fund tracking</w:t>
      </w:r>
    </w:p>
    <w:p>
      <w:pPr>
        <w:pStyle w:val="ListParagraph"/>
        <w:numPr>
          <w:ilvl w:val="0"/>
          <w:numId w:val="2"/>
        </w:numPr>
        <w:spacing w:after="60" w:before="60"/>
      </w:pPr>
      <w:r>
        <w:rPr>
          <w:rFonts w:ascii="Arial" w:cs="Arial" w:eastAsia="Arial" w:hAnsi="Arial"/>
          <w:b w:val="false"/>
          <w:bCs w:val="false"/>
          <w:color w:val="374151"/>
          <w:sz w:val="22"/>
          <w:szCs w:val="22"/>
        </w:rPr>
        <w:t xml:space="preserve">Web dashboard</w:t>
      </w:r>
    </w:p>
    <w:p>
      <w:pPr>
        <w:pStyle w:val="ListParagraph"/>
        <w:numPr>
          <w:ilvl w:val="0"/>
          <w:numId w:val="2"/>
        </w:numPr>
        <w:spacing w:after="60" w:before="60"/>
      </w:pPr>
      <w:r>
        <w:rPr>
          <w:rFonts w:ascii="Arial" w:cs="Arial" w:eastAsia="Arial" w:hAnsi="Arial"/>
          <w:b w:val="false"/>
          <w:bCs w:val="false"/>
          <w:color w:val="374151"/>
          <w:sz w:val="22"/>
          <w:szCs w:val="22"/>
        </w:rPr>
        <w:t xml:space="preserve">Shared expenses or group splits</w:t>
      </w:r>
    </w:p>
    <w:p>
      <w:pPr>
        <w:pStyle w:val="ListParagraph"/>
        <w:numPr>
          <w:ilvl w:val="0"/>
          <w:numId w:val="2"/>
        </w:numPr>
        <w:spacing w:after="60" w:before="60"/>
      </w:pPr>
      <w:r>
        <w:rPr>
          <w:rFonts w:ascii="Arial" w:cs="Arial" w:eastAsia="Arial" w:hAnsi="Arial"/>
          <w:b w:val="false"/>
          <w:bCs w:val="false"/>
          <w:color w:val="374151"/>
          <w:sz w:val="22"/>
          <w:szCs w:val="22"/>
        </w:rPr>
        <w:t xml:space="preserve">Credit score or lending features</w:t>
      </w:r>
    </w:p>
    <w:p>
      <w:pPr>
        <w:pStyle w:val="ListParagraph"/>
        <w:numPr>
          <w:ilvl w:val="0"/>
          <w:numId w:val="2"/>
        </w:numPr>
        <w:spacing w:after="60" w:before="60"/>
      </w:pPr>
      <w:r>
        <w:rPr>
          <w:rFonts w:ascii="Arial" w:cs="Arial" w:eastAsia="Arial" w:hAnsi="Arial"/>
          <w:b w:val="false"/>
          <w:bCs w:val="false"/>
          <w:color w:val="374151"/>
          <w:sz w:val="22"/>
          <w:szCs w:val="22"/>
        </w:rPr>
        <w:t xml:space="preserve">International currency support</w:t>
      </w:r>
    </w:p>
    <w:p>
      <w:pPr>
        <w:pBdr>
          <w:bottom w:val="single" w:color="E8ECF0" w:sz="6" w:space="1"/>
        </w:pBdr>
        <w:spacing w:after="240" w:before="240"/>
      </w:pPr>
      <w:r>
        <w:t xml:space="preserve"/>
      </w:r>
    </w:p>
    <w:p>
      <w:pPr>
        <w:pStyle w:val="Heading1"/>
        <w:spacing w:after="160" w:before="400"/>
      </w:pPr>
      <w:r>
        <w:rPr>
          <w:rFonts w:ascii="Arial" w:cs="Arial" w:eastAsia="Arial" w:hAnsi="Arial"/>
          <w:b/>
          <w:bCs/>
          <w:color w:val="000B60"/>
          <w:sz w:val="34"/>
          <w:szCs w:val="34"/>
        </w:rPr>
        <w:t xml:space="preserve">Section 4 — Natural Language Parser (iOS Core Engine)</w:t>
      </w:r>
    </w:p>
    <w:p>
      <w:pPr>
        <w:pStyle w:val="Heading2"/>
        <w:spacing w:after="120" w:before="320"/>
      </w:pPr>
      <w:r>
        <w:rPr>
          <w:rFonts w:ascii="Arial" w:cs="Arial" w:eastAsia="Arial" w:hAnsi="Arial"/>
          <w:b/>
          <w:bCs/>
          <w:color w:val="0A0D2E"/>
          <w:sz w:val="28"/>
          <w:szCs w:val="28"/>
        </w:rPr>
        <w:t xml:space="preserve">Architecture</w:t>
      </w:r>
    </w:p>
    <w:p>
      <w:pPr>
        <w:spacing w:after="80" w:before="80"/>
      </w:pPr>
      <w:r>
        <w:rPr>
          <w:rFonts w:ascii="Arial" w:cs="Arial" w:eastAsia="Arial" w:hAnsi="Arial"/>
          <w:b w:val="false"/>
          <w:bCs w:val="false"/>
          <w:i w:val="false"/>
          <w:iCs w:val="false"/>
          <w:color w:val="374151"/>
          <w:sz w:val="22"/>
          <w:szCs w:val="22"/>
        </w:rPr>
        <w:t xml:space="preserve">The NLP parser is a three-tier system running on-device with an optional cloud fallback. It is the technical heart of the iOS product.</w:t>
      </w:r>
    </w:p>
    <w:p>
      <w:pPr>
        <w:spacing w:after="0" w:before="120"/>
      </w:pPr>
      <w:r>
        <w:t xml:space="preserve"/>
      </w:r>
    </w:p>
    <w:p>
      <w:pPr>
        <w:spacing w:after="80" w:before="240"/>
      </w:pPr>
      <w:r>
        <w:rPr>
          <w:rFonts w:ascii="Arial" w:cs="Arial" w:eastAsia="Arial" w:hAnsi="Arial"/>
          <w:b/>
          <w:bCs/>
          <w:color w:val="374151"/>
          <w:sz w:val="24"/>
          <w:szCs w:val="24"/>
        </w:rPr>
        <w:t xml:space="preserve">Tier 1 — Regex + Keyword (Instant, Offline)</w:t>
      </w:r>
    </w:p>
    <w:p>
      <w:pPr>
        <w:spacing w:after="80" w:before="80"/>
      </w:pPr>
      <w:r>
        <w:rPr>
          <w:rFonts w:ascii="Arial" w:cs="Arial" w:eastAsia="Arial" w:hAnsi="Arial"/>
          <w:b w:val="false"/>
          <w:bCs w:val="false"/>
          <w:i w:val="false"/>
          <w:iCs w:val="false"/>
          <w:color w:val="374151"/>
          <w:sz w:val="22"/>
          <w:szCs w:val="22"/>
        </w:rPr>
        <w:t xml:space="preserve">Handles 80% of cases. Runs in under 5ms with no network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Input: 'swiggy 450'</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Amount regex:    /\b(\d+(?:\.\d{1,2})?)\b/  → 450</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Merchant match:  keywords['swiggy'] → 'Swiggy', category: 'Food &amp; Dining'</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Type default:    debit</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Date default:    today</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Input: 'uber 230 yesterday'</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Amount:          230</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Merchant:        Uber → Travel</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Date:            yesterday → Date.now() - 86400000</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Input: 'received 5000 from rahul'</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Amount:          5000</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Type:            credit (keyword: received, from)</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Merchant:        Rahul</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Category:        Transfers</w:t>
            </w:r>
          </w:p>
        </w:tc>
      </w:tr>
    </w:tbl>
    <w:p>
      <w:pPr>
        <w:spacing w:after="0" w:before="120"/>
      </w:pPr>
      <w:r>
        <w:t xml:space="preserve"/>
      </w:r>
    </w:p>
    <w:p>
      <w:pPr>
        <w:spacing w:after="80" w:before="240"/>
      </w:pPr>
      <w:r>
        <w:rPr>
          <w:rFonts w:ascii="Arial" w:cs="Arial" w:eastAsia="Arial" w:hAnsi="Arial"/>
          <w:b/>
          <w:bCs/>
          <w:color w:val="374151"/>
          <w:sz w:val="24"/>
          <w:szCs w:val="24"/>
        </w:rPr>
        <w:t xml:space="preserve">Tier 2 — Claude API (Complex Inputs, Cloud)</w:t>
      </w:r>
    </w:p>
    <w:p>
      <w:pPr>
        <w:spacing w:after="80" w:before="80"/>
      </w:pPr>
      <w:r>
        <w:rPr>
          <w:rFonts w:ascii="Arial" w:cs="Arial" w:eastAsia="Arial" w:hAnsi="Arial"/>
          <w:b w:val="false"/>
          <w:bCs w:val="false"/>
          <w:i w:val="false"/>
          <w:iCs w:val="false"/>
          <w:color w:val="374151"/>
          <w:sz w:val="22"/>
          <w:szCs w:val="22"/>
        </w:rPr>
        <w:t xml:space="preserve">For ambiguous inputs, the app calls the Anthropic API with a tight system prompt. This handles edge cases Tier 1 cannot.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System: You are a transaction parser for an Indian expense app.</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Extract: amount (number), merchant (string), category (enum),</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type (debit|credit), date (ISO string). Respond in JSON only.</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Categories: Food &amp; Dining, Shopping, Travel, Utilities,</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Entertainment, Health, Education, Subscriptions, Transfers, Other.</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Indian context: Zomato=Food, Ola=Travel, Jio=Utilities, etc.</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User:  paid electricity bill bescom 1400 last friday</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Response: {</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"amount": 1400,</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"merchant": "BESCOM",</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"category": "Utilities",</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"type": "debit",</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"date": "2026-04-18T00:00:00.000Z"</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w:t>
            </w:r>
          </w:p>
        </w:tc>
      </w:tr>
    </w:tbl>
    <w:p>
      <w:pPr>
        <w:spacing w:after="0" w:before="120"/>
      </w:pPr>
      <w:r>
        <w:t xml:space="preserve"/>
      </w:r>
    </w:p>
    <w:p>
      <w:pPr>
        <w:spacing w:after="80" w:before="240"/>
      </w:pPr>
      <w:r>
        <w:rPr>
          <w:rFonts w:ascii="Arial" w:cs="Arial" w:eastAsia="Arial" w:hAnsi="Arial"/>
          <w:b/>
          <w:bCs/>
          <w:color w:val="374151"/>
          <w:sz w:val="24"/>
          <w:szCs w:val="24"/>
        </w:rPr>
        <w:t xml:space="preserve">Tier 3 — Learning Layer (Gets Smarter Over Time)</w:t>
      </w:r>
    </w:p>
    <w:p>
      <w:pPr>
        <w:spacing w:after="80" w:before="80"/>
      </w:pPr>
      <w:r>
        <w:rPr>
          <w:rFonts w:ascii="Arial" w:cs="Arial" w:eastAsia="Arial" w:hAnsi="Arial"/>
          <w:b w:val="false"/>
          <w:bCs w:val="false"/>
          <w:i w:val="false"/>
          <w:iCs w:val="false"/>
          <w:color w:val="374151"/>
          <w:sz w:val="22"/>
          <w:szCs w:val="22"/>
        </w:rPr>
        <w:t xml:space="preserve">Every user correction (changing a category, editing a merchant name) is stored locally and used to improve future parsing for that user. After 50 corrections, the app has a personalised merchant dictionary that no competitor can match.</w:t>
      </w:r>
    </w:p>
    <w:p>
      <w:pPr>
        <w:spacing w:after="0" w:before="120"/>
      </w:pPr>
      <w:r>
        <w:t xml:space="preserve"/>
      </w:r>
    </w:p>
    <w:p>
      <w:pPr>
        <w:pStyle w:val="Heading2"/>
        <w:spacing w:after="120" w:before="320"/>
      </w:pPr>
      <w:r>
        <w:rPr>
          <w:rFonts w:ascii="Arial" w:cs="Arial" w:eastAsia="Arial" w:hAnsi="Arial"/>
          <w:b/>
          <w:bCs/>
          <w:color w:val="0A0D2E"/>
          <w:sz w:val="28"/>
          <w:szCs w:val="28"/>
        </w:rPr>
        <w:t xml:space="preserve">NLP API Route (Backend)</w:t>
      </w:r>
    </w:p>
    <w:p>
      <w:pPr>
        <w:spacing w:after="80" w:before="80"/>
      </w:pPr>
      <w:r>
        <w:rPr>
          <w:rFonts w:ascii="Arial" w:cs="Arial" w:eastAsia="Arial" w:hAnsi="Arial"/>
          <w:b w:val="false"/>
          <w:bCs w:val="false"/>
          <w:i w:val="false"/>
          <w:iCs w:val="false"/>
          <w:color w:val="374151"/>
          <w:sz w:val="22"/>
          <w:szCs w:val="22"/>
        </w:rPr>
        <w:t xml:space="preserve">Add this route to apps/api/src/routes/parse.js: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POST /api/parse/transaction</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Body: { text: 'swiggy 450 last night' }</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Auth: required</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Response: {</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"amount": 450,</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"merchant": "Swiggy",</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"merchantNormalised": "Swiggy",</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"category": "Food &amp; Dining",</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"categoryId": "...",</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"type": "debit",</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"txDate": "2026-04-22T00:00:00.000Z",</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"confidence": 0.97,</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"source": "nlp_tier1"</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w:t>
            </w:r>
          </w:p>
        </w:tc>
      </w:tr>
    </w:tbl>
    <w:p>
      <w:pPr>
        <w:spacing w:after="0" w:before="120"/>
      </w:pPr>
      <w:r>
        <w:t xml:space="preserve"/>
      </w:r>
    </w:p>
    <w:p>
      <w:pPr>
        <w:pStyle w:val="Heading2"/>
        <w:spacing w:after="120" w:before="320"/>
      </w:pPr>
      <w:r>
        <w:rPr>
          <w:rFonts w:ascii="Arial" w:cs="Arial" w:eastAsia="Arial" w:hAnsi="Arial"/>
          <w:b/>
          <w:bCs/>
          <w:color w:val="0A0D2E"/>
          <w:sz w:val="28"/>
          <w:szCs w:val="28"/>
        </w:rPr>
        <w:t xml:space="preserve">Mobile Implementation</w:t>
      </w:r>
    </w:p>
    <w:p>
      <w:pPr>
        <w:spacing w:after="80" w:before="80"/>
      </w:pPr>
      <w:r>
        <w:rPr>
          <w:rFonts w:ascii="Arial" w:cs="Arial" w:eastAsia="Arial" w:hAnsi="Arial"/>
          <w:b w:val="false"/>
          <w:bCs w:val="false"/>
          <w:i w:val="false"/>
          <w:iCs w:val="false"/>
          <w:color w:val="374151"/>
          <w:sz w:val="22"/>
          <w:szCs w:val="22"/>
        </w:rPr>
        <w:t xml:space="preserve">In AddTransactionScreen.tsx, the iOS version shows a single TextInput at the top labelled 'What did you spend on?' instead of separate fields. As the user types, the parser runs in real time and pre-fills the form fields below. The user sees the magic happen live.</w:t>
      </w:r>
    </w:p>
    <w:p>
      <w:pPr>
        <w:pBdr>
          <w:bottom w:val="single" w:color="E8ECF0" w:sz="6" w:space="1"/>
        </w:pBdr>
        <w:spacing w:after="240" w:before="240"/>
      </w:pPr>
      <w:r>
        <w:t xml:space="preserve"/>
      </w:r>
    </w:p>
    <w:p>
      <w:pPr>
        <w:pStyle w:val="Heading1"/>
        <w:spacing w:after="160" w:before="400"/>
      </w:pPr>
      <w:r>
        <w:rPr>
          <w:rFonts w:ascii="Arial" w:cs="Arial" w:eastAsia="Arial" w:hAnsi="Arial"/>
          <w:b/>
          <w:bCs/>
          <w:color w:val="000B60"/>
          <w:sz w:val="34"/>
          <w:szCs w:val="34"/>
        </w:rPr>
        <w:t xml:space="preserve">Section 5 — Apple Shortcuts Implementation</w:t>
      </w:r>
    </w:p>
    <w:p>
      <w:pPr>
        <w:pStyle w:val="Heading2"/>
        <w:spacing w:after="120" w:before="320"/>
      </w:pPr>
      <w:r>
        <w:rPr>
          <w:rFonts w:ascii="Arial" w:cs="Arial" w:eastAsia="Arial" w:hAnsi="Arial"/>
          <w:b/>
          <w:bCs/>
          <w:color w:val="0A0D2E"/>
          <w:sz w:val="28"/>
          <w:szCs w:val="28"/>
        </w:rPr>
        <w:t xml:space="preserve">Deep Link Setup in Expo</w:t>
      </w:r>
    </w:p>
    <w:p>
      <w:pPr>
        <w:spacing w:after="80" w:before="80"/>
      </w:pPr>
      <w:r>
        <w:rPr>
          <w:rFonts w:ascii="Arial" w:cs="Arial" w:eastAsia="Arial" w:hAnsi="Arial"/>
          <w:b w:val="false"/>
          <w:bCs w:val="false"/>
          <w:i w:val="false"/>
          <w:iCs w:val="false"/>
          <w:color w:val="374151"/>
          <w:sz w:val="22"/>
          <w:szCs w:val="22"/>
        </w:rPr>
        <w:t xml:space="preserve">Add URL scheme to app.json: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"expo": {</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"scheme": "spendsight",</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"ios": {</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"bundleIdentifier": "com.spendsight.app",</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"infoPlist": {</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"NSUserActivityTypes": ["com.spendsight.add-transaction"]</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w:t>
            </w:r>
          </w:p>
        </w:tc>
      </w:tr>
    </w:tbl>
    <w:p>
      <w:pPr>
        <w:spacing w:after="0" w:before="120"/>
      </w:pPr>
      <w:r>
        <w:t xml:space="preserve"/>
      </w:r>
    </w:p>
    <w:p>
      <w:pPr>
        <w:pStyle w:val="Heading2"/>
        <w:spacing w:after="120" w:before="320"/>
      </w:pPr>
      <w:r>
        <w:rPr>
          <w:rFonts w:ascii="Arial" w:cs="Arial" w:eastAsia="Arial" w:hAnsi="Arial"/>
          <w:b/>
          <w:bCs/>
          <w:color w:val="0A0D2E"/>
          <w:sz w:val="28"/>
          <w:szCs w:val="28"/>
        </w:rPr>
        <w:t xml:space="preserve">Deep Link Handler in App.tsx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import { Linking } from 'react-native';</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useEffect(() =&gt; {</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const handleDeepLink = ({ url }: { url: string }) =&gt; {</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if (url.startsWith('spendsight://add')) {</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const params = new URLSearchParams(url.split('?')[1]);</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const text = params.get('text');</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const amount = params.get('amount');</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 Navigate to AddTransaction with pre-filled data</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navigation.navigate('AddTransaction', { prefill: { text, amount } });</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Linking.addEventListener('url', handleDeepLink);</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return () =&gt; Linking.removeAllListeners('url');</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w:t>
            </w:r>
          </w:p>
        </w:tc>
      </w:tr>
    </w:tbl>
    <w:p>
      <w:pPr>
        <w:spacing w:after="0" w:before="120"/>
      </w:pPr>
      <w:r>
        <w:t xml:space="preserve"/>
      </w:r>
    </w:p>
    <w:p>
      <w:pPr>
        <w:pStyle w:val="Heading2"/>
        <w:spacing w:after="120" w:before="320"/>
      </w:pPr>
      <w:r>
        <w:rPr>
          <w:rFonts w:ascii="Arial" w:cs="Arial" w:eastAsia="Arial" w:hAnsi="Arial"/>
          <w:b/>
          <w:bCs/>
          <w:color w:val="0A0D2E"/>
          <w:sz w:val="28"/>
          <w:szCs w:val="28"/>
        </w:rPr>
        <w:t xml:space="preserve">Pre-Built Shortcuts Gallery — 5 Core Shortcuts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0B60" w:sz="1"/>
              <w:left w:val="single" w:color="000B60" w:sz="1"/>
              <w:bottom w:val="single" w:color="000B60" w:sz="1"/>
              <w:right w:val="single" w:color="000B60" w:sz="1"/>
            </w:tcBorders>
            <w:shd w:fill="000B60" w:val="clear"/>
            <w:tcMar>
              <w:top w:type="dxa" w:w="80"/>
              <w:left w:type="dxa" w:w="120"/>
              <w:bottom w:type="dxa" w:w="80"/>
              <w:right w:type="dxa" w:w="120"/>
            </w:tcMar>
          </w:tcPr>
          <w:p>
            <w:r>
              <w:rPr>
                <w:rFonts w:ascii="Arial" w:cs="Arial" w:eastAsia="Arial" w:hAnsi="Arial"/>
                <w:b/>
                <w:bCs/>
                <w:color w:val="FFFFFF"/>
                <w:sz w:val="21"/>
                <w:szCs w:val="21"/>
              </w:rPr>
              <w:t xml:space="preserve">Shortcut Name</w:t>
            </w:r>
          </w:p>
        </w:tc>
        <w:tc>
          <w:tcPr>
            <w:tcW w:type="dxa" w:w="6560"/>
            <w:tcBorders>
              <w:top w:val="single" w:color="000B60" w:sz="1"/>
              <w:left w:val="single" w:color="000B60" w:sz="1"/>
              <w:bottom w:val="single" w:color="000B60" w:sz="1"/>
              <w:right w:val="single" w:color="000B60" w:sz="1"/>
            </w:tcBorders>
            <w:shd w:fill="000B60" w:val="clear"/>
            <w:tcMar>
              <w:top w:type="dxa" w:w="80"/>
              <w:left w:type="dxa" w:w="120"/>
              <w:bottom w:type="dxa" w:w="80"/>
              <w:right w:type="dxa" w:w="120"/>
            </w:tcMar>
          </w:tcPr>
          <w:p>
            <w:r>
              <w:rPr>
                <w:rFonts w:ascii="Arial" w:cs="Arial" w:eastAsia="Arial" w:hAnsi="Arial"/>
                <w:b/>
                <w:bCs/>
                <w:color w:val="FFFFFF"/>
                <w:sz w:val="21"/>
                <w:szCs w:val="21"/>
              </w:rPr>
              <w:t xml:space="preserve">What It Does</w:t>
            </w:r>
          </w:p>
        </w:tc>
      </w:tr>
      <w:tr>
        <w:tc>
          <w:tcPr>
            <w:tcW w:type="dxa" w:w="28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Log Payment</w:t>
            </w:r>
          </w:p>
        </w:tc>
        <w:tc>
          <w:tcPr>
            <w:tcW w:type="dxa" w:w="656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Share any notification to SpendSight — NLP parses it and pre-fills the form</w:t>
            </w:r>
          </w:p>
        </w:tc>
      </w:tr>
      <w:tr>
        <w:tc>
          <w:tcPr>
            <w:tcW w:type="dxa" w:w="280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Quick Add</w:t>
            </w:r>
          </w:p>
        </w:tc>
        <w:tc>
          <w:tcPr>
            <w:tcW w:type="dxa" w:w="656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Opens SpendSight directly to the NLP input field — one tap from home screen</w:t>
            </w:r>
          </w:p>
        </w:tc>
      </w:tr>
      <w:tr>
        <w:tc>
          <w:tcPr>
            <w:tcW w:type="dxa" w:w="28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Weekly Summary</w:t>
            </w:r>
          </w:p>
        </w:tc>
        <w:tc>
          <w:tcPr>
            <w:tcW w:type="dxa" w:w="656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Opens SpendSight to the Week tab — shows 7-day spending summary</w:t>
            </w:r>
          </w:p>
        </w:tc>
      </w:tr>
      <w:tr>
        <w:tc>
          <w:tcPr>
            <w:tcW w:type="dxa" w:w="280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Log UPI Payment</w:t>
            </w:r>
          </w:p>
        </w:tc>
        <w:tc>
          <w:tcPr>
            <w:tcW w:type="dxa" w:w="656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Triggered after any UPI payment — prompts for amount and merchant</w:t>
            </w:r>
          </w:p>
        </w:tc>
      </w:tr>
      <w:tr>
        <w:tc>
          <w:tcPr>
            <w:tcW w:type="dxa" w:w="28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Monthly Review</w:t>
            </w:r>
          </w:p>
        </w:tc>
        <w:tc>
          <w:tcPr>
            <w:tcW w:type="dxa" w:w="656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First of every month — opens monthly wrap automatically</w:t>
            </w:r>
          </w:p>
        </w:tc>
      </w:tr>
    </w:tbl>
    <w:p>
      <w:pPr>
        <w:spacing w:after="0" w:before="120"/>
      </w:pPr>
      <w:r>
        <w:t xml:space="preserve"/>
      </w:r>
    </w:p>
    <w:p>
      <w:pPr>
        <w:pStyle w:val="Heading2"/>
        <w:spacing w:after="120" w:before="320"/>
      </w:pPr>
      <w:r>
        <w:rPr>
          <w:rFonts w:ascii="Arial" w:cs="Arial" w:eastAsia="Arial" w:hAnsi="Arial"/>
          <w:b/>
          <w:bCs/>
          <w:color w:val="0A0D2E"/>
          <w:sz w:val="28"/>
          <w:szCs w:val="28"/>
        </w:rPr>
        <w:t xml:space="preserve">Distributing the Shortcuts</w:t>
      </w:r>
    </w:p>
    <w:p>
      <w:pPr>
        <w:spacing w:after="80" w:before="80"/>
      </w:pPr>
      <w:r>
        <w:rPr>
          <w:rFonts w:ascii="Arial" w:cs="Arial" w:eastAsia="Arial" w:hAnsi="Arial"/>
          <w:b w:val="false"/>
          <w:bCs w:val="false"/>
          <w:i w:val="false"/>
          <w:iCs w:val="false"/>
          <w:color w:val="374151"/>
          <w:sz w:val="22"/>
          <w:szCs w:val="22"/>
        </w:rPr>
        <w:t xml:space="preserve">Create an iCloud-hosted Shortcuts gallery page accessible at spendsight.app/shortcuts. Each shortcut is a .shortcut file downloadable with one tap. Inside the app, Settings &gt; Automation &gt; Install Shortcuts opens a WebView to this gallery. This is how Toolbox for Shortcuts and other leading iOS automation apps distribute their libraries.</w:t>
      </w:r>
    </w:p>
    <w:p>
      <w:pPr>
        <w:pBdr>
          <w:bottom w:val="single" w:color="E8ECF0" w:sz="6" w:space="1"/>
        </w:pBdr>
        <w:spacing w:after="240" w:before="240"/>
      </w:pPr>
      <w:r>
        <w:t xml:space="preserve"/>
      </w:r>
    </w:p>
    <w:p>
      <w:pPr>
        <w:pStyle w:val="Heading1"/>
        <w:spacing w:after="160" w:before="400"/>
      </w:pPr>
      <w:r>
        <w:rPr>
          <w:rFonts w:ascii="Arial" w:cs="Arial" w:eastAsia="Arial" w:hAnsi="Arial"/>
          <w:b/>
          <w:bCs/>
          <w:color w:val="000B60"/>
          <w:sz w:val="34"/>
          <w:szCs w:val="34"/>
        </w:rPr>
        <w:t xml:space="preserve">Section 6 — CSV Bank Statement Import</w:t>
      </w:r>
    </w:p>
    <w:p>
      <w:pPr>
        <w:pStyle w:val="Heading2"/>
        <w:spacing w:after="120" w:before="320"/>
      </w:pPr>
      <w:r>
        <w:rPr>
          <w:rFonts w:ascii="Arial" w:cs="Arial" w:eastAsia="Arial" w:hAnsi="Arial"/>
          <w:b/>
          <w:bCs/>
          <w:color w:val="0A0D2E"/>
          <w:sz w:val="28"/>
          <w:szCs w:val="28"/>
        </w:rPr>
        <w:t xml:space="preserve">Supported Bank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0B60" w:sz="1"/>
              <w:left w:val="single" w:color="000B60" w:sz="1"/>
              <w:bottom w:val="single" w:color="000B60" w:sz="1"/>
              <w:right w:val="single" w:color="000B60" w:sz="1"/>
            </w:tcBorders>
            <w:shd w:fill="000B60" w:val="clear"/>
            <w:tcMar>
              <w:top w:type="dxa" w:w="80"/>
              <w:left w:type="dxa" w:w="120"/>
              <w:bottom w:type="dxa" w:w="80"/>
              <w:right w:type="dxa" w:w="120"/>
            </w:tcMar>
          </w:tcPr>
          <w:p>
            <w:r>
              <w:rPr>
                <w:rFonts w:ascii="Arial" w:cs="Arial" w:eastAsia="Arial" w:hAnsi="Arial"/>
                <w:b/>
                <w:bCs/>
                <w:color w:val="FFFFFF"/>
                <w:sz w:val="21"/>
                <w:szCs w:val="21"/>
              </w:rPr>
              <w:t xml:space="preserve">Bank</w:t>
            </w:r>
          </w:p>
        </w:tc>
        <w:tc>
          <w:tcPr>
            <w:tcW w:type="dxa" w:w="6560"/>
            <w:tcBorders>
              <w:top w:val="single" w:color="000B60" w:sz="1"/>
              <w:left w:val="single" w:color="000B60" w:sz="1"/>
              <w:bottom w:val="single" w:color="000B60" w:sz="1"/>
              <w:right w:val="single" w:color="000B60" w:sz="1"/>
            </w:tcBorders>
            <w:shd w:fill="000B60" w:val="clear"/>
            <w:tcMar>
              <w:top w:type="dxa" w:w="80"/>
              <w:left w:type="dxa" w:w="120"/>
              <w:bottom w:type="dxa" w:w="80"/>
              <w:right w:type="dxa" w:w="120"/>
            </w:tcMar>
          </w:tcPr>
          <w:p>
            <w:r>
              <w:rPr>
                <w:rFonts w:ascii="Arial" w:cs="Arial" w:eastAsia="Arial" w:hAnsi="Arial"/>
                <w:b/>
                <w:bCs/>
                <w:color w:val="FFFFFF"/>
                <w:sz w:val="21"/>
                <w:szCs w:val="21"/>
              </w:rPr>
              <w:t xml:space="preserve">CSV Column Format</w:t>
            </w:r>
          </w:p>
        </w:tc>
      </w:tr>
      <w:tr>
        <w:tc>
          <w:tcPr>
            <w:tcW w:type="dxa" w:w="28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SBI</w:t>
            </w:r>
          </w:p>
        </w:tc>
        <w:tc>
          <w:tcPr>
            <w:tcW w:type="dxa" w:w="656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Txn Date, Value Date, Description, Ref No, Debit, Credit, Balance</w:t>
            </w:r>
          </w:p>
        </w:tc>
      </w:tr>
      <w:tr>
        <w:tc>
          <w:tcPr>
            <w:tcW w:type="dxa" w:w="280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HDFC</w:t>
            </w:r>
          </w:p>
        </w:tc>
        <w:tc>
          <w:tcPr>
            <w:tcW w:type="dxa" w:w="656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Date, Narration, Value Dat, Debit Amount, Credit Amount, Chq/Ref Number, Closing Balance</w:t>
            </w:r>
          </w:p>
        </w:tc>
      </w:tr>
      <w:tr>
        <w:tc>
          <w:tcPr>
            <w:tcW w:type="dxa" w:w="28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ICICI</w:t>
            </w:r>
          </w:p>
        </w:tc>
        <w:tc>
          <w:tcPr>
            <w:tcW w:type="dxa" w:w="656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Transaction Date, Value Date, Description, Ref Number, Debit, Credit, Balance</w:t>
            </w:r>
          </w:p>
        </w:tc>
      </w:tr>
      <w:tr>
        <w:tc>
          <w:tcPr>
            <w:tcW w:type="dxa" w:w="280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Axis</w:t>
            </w:r>
          </w:p>
        </w:tc>
        <w:tc>
          <w:tcPr>
            <w:tcW w:type="dxa" w:w="656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Tran Date, CHEQUENO, DESCRIPTION, DR, CR, BAL</w:t>
            </w:r>
          </w:p>
        </w:tc>
      </w:tr>
      <w:tr>
        <w:tc>
          <w:tcPr>
            <w:tcW w:type="dxa" w:w="28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Kotak</w:t>
            </w:r>
          </w:p>
        </w:tc>
        <w:tc>
          <w:tcPr>
            <w:tcW w:type="dxa" w:w="656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Transaction Date, Description, Debit, Credit, Balance</w:t>
            </w:r>
          </w:p>
        </w:tc>
      </w:tr>
      <w:tr>
        <w:tc>
          <w:tcPr>
            <w:tcW w:type="dxa" w:w="280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Yes Bank</w:t>
            </w:r>
          </w:p>
        </w:tc>
        <w:tc>
          <w:tcPr>
            <w:tcW w:type="dxa" w:w="656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Date, Description, Debit, Credit, Balance</w:t>
            </w:r>
          </w:p>
        </w:tc>
      </w:tr>
    </w:tbl>
    <w:p>
      <w:pPr>
        <w:spacing w:after="0" w:before="120"/>
      </w:pPr>
      <w:r>
        <w:t xml:space="preserve"/>
      </w:r>
    </w:p>
    <w:p>
      <w:pPr>
        <w:pStyle w:val="Heading2"/>
        <w:spacing w:after="120" w:before="320"/>
      </w:pPr>
      <w:r>
        <w:rPr>
          <w:rFonts w:ascii="Arial" w:cs="Arial" w:eastAsia="Arial" w:hAnsi="Arial"/>
          <w:b/>
          <w:bCs/>
          <w:color w:val="0A0D2E"/>
          <w:sz w:val="28"/>
          <w:szCs w:val="28"/>
        </w:rPr>
        <w:t xml:space="preserve">Import Pipeline</w:t>
      </w:r>
    </w:p>
    <w:p>
      <w:pPr>
        <w:pStyle w:val="ListParagraph"/>
        <w:numPr>
          <w:ilvl w:val="0"/>
          <w:numId w:val="3"/>
        </w:numPr>
        <w:spacing w:after="60" w:before="60"/>
      </w:pPr>
      <w:r>
        <w:rPr>
          <w:rFonts w:ascii="Arial" w:cs="Arial" w:eastAsia="Arial" w:hAnsi="Arial"/>
          <w:color w:val="374151"/>
          <w:sz w:val="22"/>
          <w:szCs w:val="22"/>
        </w:rPr>
        <w:t xml:space="preserve">User taps Import from bank statement in Settings</w:t>
      </w:r>
    </w:p>
    <w:p>
      <w:pPr>
        <w:pStyle w:val="ListParagraph"/>
        <w:numPr>
          <w:ilvl w:val="0"/>
          <w:numId w:val="3"/>
        </w:numPr>
        <w:spacing w:after="60" w:before="60"/>
      </w:pPr>
      <w:r>
        <w:rPr>
          <w:rFonts w:ascii="Arial" w:cs="Arial" w:eastAsia="Arial" w:hAnsi="Arial"/>
          <w:color w:val="374151"/>
          <w:sz w:val="22"/>
          <w:szCs w:val="22"/>
        </w:rPr>
        <w:t xml:space="preserve">File picker opens — user selects CSV from Files app or email</w:t>
      </w:r>
    </w:p>
    <w:p>
      <w:pPr>
        <w:pStyle w:val="ListParagraph"/>
        <w:numPr>
          <w:ilvl w:val="0"/>
          <w:numId w:val="3"/>
        </w:numPr>
        <w:spacing w:after="60" w:before="60"/>
      </w:pPr>
      <w:r>
        <w:rPr>
          <w:rFonts w:ascii="Arial" w:cs="Arial" w:eastAsia="Arial" w:hAnsi="Arial"/>
          <w:color w:val="374151"/>
          <w:sz w:val="22"/>
          <w:szCs w:val="22"/>
        </w:rPr>
        <w:t xml:space="preserve">Parser detects bank format from column headers automatically</w:t>
      </w:r>
    </w:p>
    <w:p>
      <w:pPr>
        <w:pStyle w:val="ListParagraph"/>
        <w:numPr>
          <w:ilvl w:val="0"/>
          <w:numId w:val="3"/>
        </w:numPr>
        <w:spacing w:after="60" w:before="60"/>
      </w:pPr>
      <w:r>
        <w:rPr>
          <w:rFonts w:ascii="Arial" w:cs="Arial" w:eastAsia="Arial" w:hAnsi="Arial"/>
          <w:color w:val="374151"/>
          <w:sz w:val="22"/>
          <w:szCs w:val="22"/>
        </w:rPr>
        <w:t xml:space="preserve">First 5 rows shown as preview — user confirms correct bank</w:t>
      </w:r>
    </w:p>
    <w:p>
      <w:pPr>
        <w:pStyle w:val="ListParagraph"/>
        <w:numPr>
          <w:ilvl w:val="0"/>
          <w:numId w:val="3"/>
        </w:numPr>
        <w:spacing w:after="60" w:before="60"/>
      </w:pPr>
      <w:r>
        <w:rPr>
          <w:rFonts w:ascii="Arial" w:cs="Arial" w:eastAsia="Arial" w:hAnsi="Arial"/>
          <w:color w:val="374151"/>
          <w:sz w:val="22"/>
          <w:szCs w:val="22"/>
        </w:rPr>
        <w:t xml:space="preserve">Full parse runs — each row becomes a Transaction object</w:t>
      </w:r>
    </w:p>
    <w:p>
      <w:pPr>
        <w:pStyle w:val="ListParagraph"/>
        <w:numPr>
          <w:ilvl w:val="0"/>
          <w:numId w:val="3"/>
        </w:numPr>
        <w:spacing w:after="60" w:before="60"/>
      </w:pPr>
      <w:r>
        <w:rPr>
          <w:rFonts w:ascii="Arial" w:cs="Arial" w:eastAsia="Arial" w:hAnsi="Arial"/>
          <w:color w:val="374151"/>
          <w:sz w:val="22"/>
          <w:szCs w:val="22"/>
        </w:rPr>
        <w:t xml:space="preserve">Duplicate check against existing transactions (amount + date ± 1 day)</w:t>
      </w:r>
    </w:p>
    <w:p>
      <w:pPr>
        <w:pStyle w:val="ListParagraph"/>
        <w:numPr>
          <w:ilvl w:val="0"/>
          <w:numId w:val="3"/>
        </w:numPr>
        <w:spacing w:after="60" w:before="60"/>
      </w:pPr>
      <w:r>
        <w:rPr>
          <w:rFonts w:ascii="Arial" w:cs="Arial" w:eastAsia="Arial" w:hAnsi="Arial"/>
          <w:color w:val="374151"/>
          <w:sz w:val="22"/>
          <w:szCs w:val="22"/>
        </w:rPr>
        <w:t xml:space="preserve">Category auto-assigned using existing classifier</w:t>
      </w:r>
    </w:p>
    <w:p>
      <w:pPr>
        <w:pStyle w:val="ListParagraph"/>
        <w:numPr>
          <w:ilvl w:val="0"/>
          <w:numId w:val="3"/>
        </w:numPr>
        <w:spacing w:after="60" w:before="60"/>
      </w:pPr>
      <w:r>
        <w:rPr>
          <w:rFonts w:ascii="Arial" w:cs="Arial" w:eastAsia="Arial" w:hAnsi="Arial"/>
          <w:color w:val="374151"/>
          <w:sz w:val="22"/>
          <w:szCs w:val="22"/>
        </w:rPr>
        <w:t xml:space="preserve">Summary shown: X transactions found, Y duplicates skipped</w:t>
      </w:r>
    </w:p>
    <w:p>
      <w:pPr>
        <w:pStyle w:val="ListParagraph"/>
        <w:numPr>
          <w:ilvl w:val="0"/>
          <w:numId w:val="3"/>
        </w:numPr>
        <w:spacing w:after="60" w:before="60"/>
      </w:pPr>
      <w:r>
        <w:rPr>
          <w:rFonts w:ascii="Arial" w:cs="Arial" w:eastAsia="Arial" w:hAnsi="Arial"/>
          <w:color w:val="374151"/>
          <w:sz w:val="22"/>
          <w:szCs w:val="22"/>
        </w:rPr>
        <w:t xml:space="preserve">User taps Confirm — bulk insert via POST /api/transactions/bulk</w:t>
      </w:r>
    </w:p>
    <w:p>
      <w:pPr>
        <w:spacing w:after="0" w:before="120"/>
      </w:pPr>
      <w:r>
        <w:t xml:space="preserve"/>
      </w:r>
    </w:p>
    <w:p>
      <w:pPr>
        <w:pStyle w:val="Heading2"/>
        <w:spacing w:after="120" w:before="320"/>
      </w:pPr>
      <w:r>
        <w:rPr>
          <w:rFonts w:ascii="Arial" w:cs="Arial" w:eastAsia="Arial" w:hAnsi="Arial"/>
          <w:b/>
          <w:bCs/>
          <w:color w:val="0A0D2E"/>
          <w:sz w:val="28"/>
          <w:szCs w:val="28"/>
        </w:rPr>
        <w:t xml:space="preserve">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0B60" w:sz="1"/>
              <w:left w:val="single" w:color="000B60" w:sz="1"/>
              <w:bottom w:val="single" w:color="000B60" w:sz="1"/>
              <w:right w:val="single" w:color="000B60" w:sz="1"/>
            </w:tcBorders>
            <w:shd w:fill="000B60" w:val="clear"/>
            <w:tcMar>
              <w:top w:type="dxa" w:w="80"/>
              <w:left w:type="dxa" w:w="120"/>
              <w:bottom w:type="dxa" w:w="80"/>
              <w:right w:type="dxa" w:w="120"/>
            </w:tcMar>
          </w:tcPr>
          <w:p>
            <w:r>
              <w:rPr>
                <w:rFonts w:ascii="Arial" w:cs="Arial" w:eastAsia="Arial" w:hAnsi="Arial"/>
                <w:b/>
                <w:bCs/>
                <w:color w:val="FFFFFF"/>
                <w:sz w:val="21"/>
                <w:szCs w:val="21"/>
              </w:rPr>
              <w:t xml:space="preserve">Edge Case</w:t>
            </w:r>
          </w:p>
        </w:tc>
        <w:tc>
          <w:tcPr>
            <w:tcW w:type="dxa" w:w="6560"/>
            <w:tcBorders>
              <w:top w:val="single" w:color="000B60" w:sz="1"/>
              <w:left w:val="single" w:color="000B60" w:sz="1"/>
              <w:bottom w:val="single" w:color="000B60" w:sz="1"/>
              <w:right w:val="single" w:color="000B60" w:sz="1"/>
            </w:tcBorders>
            <w:shd w:fill="000B60" w:val="clear"/>
            <w:tcMar>
              <w:top w:type="dxa" w:w="80"/>
              <w:left w:type="dxa" w:w="120"/>
              <w:bottom w:type="dxa" w:w="80"/>
              <w:right w:type="dxa" w:w="120"/>
            </w:tcMar>
          </w:tcPr>
          <w:p>
            <w:r>
              <w:rPr>
                <w:rFonts w:ascii="Arial" w:cs="Arial" w:eastAsia="Arial" w:hAnsi="Arial"/>
                <w:b/>
                <w:bCs/>
                <w:color w:val="FFFFFF"/>
                <w:sz w:val="21"/>
                <w:szCs w:val="21"/>
              </w:rPr>
              <w:t xml:space="preserve">Handling</w:t>
            </w:r>
          </w:p>
        </w:tc>
      </w:tr>
      <w:tr>
        <w:tc>
          <w:tcPr>
            <w:tcW w:type="dxa" w:w="28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Encoding issues</w:t>
            </w:r>
          </w:p>
        </w:tc>
        <w:tc>
          <w:tcPr>
            <w:tcW w:type="dxa" w:w="656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Detect UTF-8 vs Windows-1252. Convert before parsing.</w:t>
            </w:r>
          </w:p>
        </w:tc>
      </w:tr>
      <w:tr>
        <w:tc>
          <w:tcPr>
            <w:tcW w:type="dxa" w:w="280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Missing columns</w:t>
            </w:r>
          </w:p>
        </w:tc>
        <w:tc>
          <w:tcPr>
            <w:tcW w:type="dxa" w:w="656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Graceful fallback — prompt user to map columns manually</w:t>
            </w:r>
          </w:p>
        </w:tc>
      </w:tr>
      <w:tr>
        <w:tc>
          <w:tcPr>
            <w:tcW w:type="dxa" w:w="28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Partial rows</w:t>
            </w:r>
          </w:p>
        </w:tc>
        <w:tc>
          <w:tcPr>
            <w:tcW w:type="dxa" w:w="656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Skip rows with missing amount. Log count skipped.</w:t>
            </w:r>
          </w:p>
        </w:tc>
      </w:tr>
      <w:tr>
        <w:tc>
          <w:tcPr>
            <w:tcW w:type="dxa" w:w="280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Future dates</w:t>
            </w:r>
          </w:p>
        </w:tc>
        <w:tc>
          <w:tcPr>
            <w:tcW w:type="dxa" w:w="656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Reject rows with txDate &gt; today + 1 day</w:t>
            </w:r>
          </w:p>
        </w:tc>
      </w:tr>
      <w:tr>
        <w:tc>
          <w:tcPr>
            <w:tcW w:type="dxa" w:w="28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Duplicate imports</w:t>
            </w:r>
          </w:p>
        </w:tc>
        <w:tc>
          <w:tcPr>
            <w:tcW w:type="dxa" w:w="656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SHA-256 of (amount + date + description) used as dedup key</w:t>
            </w:r>
          </w:p>
        </w:tc>
      </w:tr>
      <w:tr>
        <w:tc>
          <w:tcPr>
            <w:tcW w:type="dxa" w:w="280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PDF statements</w:t>
            </w:r>
          </w:p>
        </w:tc>
        <w:tc>
          <w:tcPr>
            <w:tcW w:type="dxa" w:w="656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Not in v1 — show message 'Please export as CSV from your bank app'</w:t>
            </w:r>
          </w:p>
        </w:tc>
      </w:tr>
    </w:tbl>
    <w:p>
      <w:pPr>
        <w:pBdr>
          <w:bottom w:val="single" w:color="E8ECF0" w:sz="6" w:space="1"/>
        </w:pBdr>
        <w:spacing w:after="240" w:before="240"/>
      </w:pPr>
      <w:r>
        <w:t xml:space="preserve"/>
      </w:r>
    </w:p>
    <w:p>
      <w:pPr>
        <w:pStyle w:val="Heading1"/>
        <w:spacing w:after="160" w:before="400"/>
      </w:pPr>
      <w:r>
        <w:rPr>
          <w:rFonts w:ascii="Arial" w:cs="Arial" w:eastAsia="Arial" w:hAnsi="Arial"/>
          <w:b/>
          <w:bCs/>
          <w:color w:val="000B60"/>
          <w:sz w:val="34"/>
          <w:szCs w:val="34"/>
        </w:rPr>
        <w:t xml:space="preserve">Section 7 — Insight Engine (Cross-Platform)</w:t>
      </w:r>
    </w:p>
    <w:p>
      <w:pPr>
        <w:pStyle w:val="Heading2"/>
        <w:spacing w:after="120" w:before="320"/>
      </w:pPr>
      <w:r>
        <w:rPr>
          <w:rFonts w:ascii="Arial" w:cs="Arial" w:eastAsia="Arial" w:hAnsi="Arial"/>
          <w:b/>
          <w:bCs/>
          <w:color w:val="0A0D2E"/>
          <w:sz w:val="28"/>
          <w:szCs w:val="28"/>
        </w:rPr>
        <w:t xml:space="preserve">Insight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0B60" w:sz="1"/>
              <w:left w:val="single" w:color="000B60" w:sz="1"/>
              <w:bottom w:val="single" w:color="000B60" w:sz="1"/>
              <w:right w:val="single" w:color="000B60" w:sz="1"/>
            </w:tcBorders>
            <w:shd w:fill="000B60" w:val="clear"/>
            <w:tcMar>
              <w:top w:type="dxa" w:w="80"/>
              <w:left w:type="dxa" w:w="120"/>
              <w:bottom w:type="dxa" w:w="80"/>
              <w:right w:type="dxa" w:w="120"/>
            </w:tcMar>
          </w:tcPr>
          <w:p>
            <w:r>
              <w:rPr>
                <w:rFonts w:ascii="Arial" w:cs="Arial" w:eastAsia="Arial" w:hAnsi="Arial"/>
                <w:b/>
                <w:bCs/>
                <w:color w:val="FFFFFF"/>
                <w:sz w:val="21"/>
                <w:szCs w:val="21"/>
              </w:rPr>
              <w:t xml:space="preserve">Type</w:t>
            </w:r>
          </w:p>
        </w:tc>
        <w:tc>
          <w:tcPr>
            <w:tcW w:type="dxa" w:w="6560"/>
            <w:tcBorders>
              <w:top w:val="single" w:color="000B60" w:sz="1"/>
              <w:left w:val="single" w:color="000B60" w:sz="1"/>
              <w:bottom w:val="single" w:color="000B60" w:sz="1"/>
              <w:right w:val="single" w:color="000B60" w:sz="1"/>
            </w:tcBorders>
            <w:shd w:fill="000B60" w:val="clear"/>
            <w:tcMar>
              <w:top w:type="dxa" w:w="80"/>
              <w:left w:type="dxa" w:w="120"/>
              <w:bottom w:type="dxa" w:w="80"/>
              <w:right w:type="dxa" w:w="120"/>
            </w:tcMar>
          </w:tcPr>
          <w:p>
            <w:r>
              <w:rPr>
                <w:rFonts w:ascii="Arial" w:cs="Arial" w:eastAsia="Arial" w:hAnsi="Arial"/>
                <w:b/>
                <w:bCs/>
                <w:color w:val="FFFFFF"/>
                <w:sz w:val="21"/>
                <w:szCs w:val="21"/>
              </w:rPr>
              <w:t xml:space="preserve">Example Output + Trigger Logic</w:t>
            </w:r>
          </w:p>
        </w:tc>
      </w:tr>
      <w:tr>
        <w:tc>
          <w:tcPr>
            <w:tcW w:type="dxa" w:w="28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Daily digest</w:t>
            </w:r>
          </w:p>
        </w:tc>
        <w:tc>
          <w:tcPr>
            <w:tcW w:type="dxa" w:w="656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'You spent Rs 640 yesterday. That is a quiet day for you.' — runs every morning</w:t>
            </w:r>
          </w:p>
        </w:tc>
      </w:tr>
      <w:tr>
        <w:tc>
          <w:tcPr>
            <w:tcW w:type="dxa" w:w="280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Unusual spend</w:t>
            </w:r>
          </w:p>
        </w:tc>
        <w:tc>
          <w:tcPr>
            <w:tcW w:type="dxa" w:w="656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'You spent Rs 5,400 at Myntra today — larger than your usual shopping.' — 2x category median</w:t>
            </w:r>
          </w:p>
        </w:tc>
      </w:tr>
      <w:tr>
        <w:tc>
          <w:tcPr>
            <w:tcW w:type="dxa" w:w="28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Category trending</w:t>
            </w:r>
          </w:p>
        </w:tc>
        <w:tc>
          <w:tcPr>
            <w:tcW w:type="dxa" w:w="656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'Food spending is up this week. Rs 400 more than last week.' — 20% week-over-week increase</w:t>
            </w:r>
          </w:p>
        </w:tc>
      </w:tr>
      <w:tr>
        <w:tc>
          <w:tcPr>
            <w:tcW w:type="dxa" w:w="280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Limit alert</w:t>
            </w:r>
          </w:p>
        </w:tc>
        <w:tc>
          <w:tcPr>
            <w:tcW w:type="dxa" w:w="656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'You have used 83% of your Food budget for April. Rs 340 remaining.' — threshold crossed</w:t>
            </w:r>
          </w:p>
        </w:tc>
      </w:tr>
      <w:tr>
        <w:tc>
          <w:tcPr>
            <w:tcW w:type="dxa" w:w="28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Subscription detected</w:t>
            </w:r>
          </w:p>
        </w:tc>
        <w:tc>
          <w:tcPr>
            <w:tcW w:type="dxa" w:w="656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'Your Netflix subscription renewed today — Rs 649.' — recurring pattern matched</w:t>
            </w:r>
          </w:p>
        </w:tc>
      </w:tr>
      <w:tr>
        <w:tc>
          <w:tcPr>
            <w:tcW w:type="dxa" w:w="280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Subscription upcoming</w:t>
            </w:r>
          </w:p>
        </w:tc>
        <w:tc>
          <w:tcPr>
            <w:tcW w:type="dxa" w:w="656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'Your Spotify usually comes around the 15th. That is in 2 days.' — 3-day lookahead</w:t>
            </w:r>
          </w:p>
        </w:tc>
      </w:tr>
      <w:tr>
        <w:tc>
          <w:tcPr>
            <w:tcW w:type="dxa" w:w="28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Best day</w:t>
            </w:r>
          </w:p>
        </w:tc>
        <w:tc>
          <w:tcPr>
            <w:tcW w:type="dxa" w:w="656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'Tuesday was your best day this week — you spent only Rs 120.' — lowest single-day in 7 days</w:t>
            </w:r>
          </w:p>
        </w:tc>
      </w:tr>
      <w:tr>
        <w:tc>
          <w:tcPr>
            <w:tcW w:type="dxa" w:w="280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Monthly wrap</w:t>
            </w:r>
          </w:p>
        </w:tc>
        <w:tc>
          <w:tcPr>
            <w:tcW w:type="dxa" w:w="656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'Last month you spent Rs 28,400. Food was your biggest category at Rs 9,200.' — 1st of month</w:t>
            </w:r>
          </w:p>
        </w:tc>
      </w:tr>
      <w:tr>
        <w:tc>
          <w:tcPr>
            <w:tcW w:type="dxa" w:w="28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iOS NLP success</w:t>
            </w:r>
          </w:p>
        </w:tc>
        <w:tc>
          <w:tcPr>
            <w:tcW w:type="dxa" w:w="656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'Got it — logged Rs 450 at Swiggy.' — positive reinforcement after NLP parse</w:t>
            </w:r>
          </w:p>
        </w:tc>
      </w:tr>
      <w:tr>
        <w:tc>
          <w:tcPr>
            <w:tcW w:type="dxa" w:w="280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Savings streak</w:t>
            </w:r>
          </w:p>
        </w:tc>
        <w:tc>
          <w:tcPr>
            <w:tcW w:type="dxa" w:w="656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'You have spent less than your daily average for 3 days in a row.' — positive nudge</w:t>
            </w:r>
          </w:p>
        </w:tc>
      </w:tr>
    </w:tbl>
    <w:p>
      <w:pPr>
        <w:spacing w:after="0" w:before="120"/>
      </w:pPr>
      <w:r>
        <w:t xml:space="preserve"/>
      </w:r>
    </w:p>
    <w:p>
      <w:pPr>
        <w:pStyle w:val="Heading2"/>
        <w:spacing w:after="120" w:before="320"/>
      </w:pPr>
      <w:r>
        <w:rPr>
          <w:rFonts w:ascii="Arial" w:cs="Arial" w:eastAsia="Arial" w:hAnsi="Arial"/>
          <w:b/>
          <w:bCs/>
          <w:color w:val="0A0D2E"/>
          <w:sz w:val="28"/>
          <w:szCs w:val="28"/>
        </w:rPr>
        <w:t xml:space="preserve">Tone Rules (Non-Negotiable)</w:t>
      </w:r>
    </w:p>
    <w:p>
      <w:pPr>
        <w:pStyle w:val="ListParagraph"/>
        <w:numPr>
          <w:ilvl w:val="0"/>
          <w:numId w:val="2"/>
        </w:numPr>
        <w:spacing w:after="60" w:before="60"/>
      </w:pPr>
      <w:r>
        <w:rPr>
          <w:rFonts w:ascii="Arial" w:cs="Arial" w:eastAsia="Arial" w:hAnsi="Arial"/>
          <w:b w:val="false"/>
          <w:bCs w:val="false"/>
          <w:color w:val="374151"/>
          <w:sz w:val="22"/>
          <w:szCs w:val="22"/>
        </w:rPr>
        <w:t xml:space="preserve">Always say Rs, never INR — that is how Indians speak</w:t>
      </w:r>
    </w:p>
    <w:p>
      <w:pPr>
        <w:pStyle w:val="ListParagraph"/>
        <w:numPr>
          <w:ilvl w:val="0"/>
          <w:numId w:val="2"/>
        </w:numPr>
        <w:spacing w:after="60" w:before="60"/>
      </w:pPr>
      <w:r>
        <w:rPr>
          <w:rFonts w:ascii="Arial" w:cs="Arial" w:eastAsia="Arial" w:hAnsi="Arial"/>
          <w:b w:val="false"/>
          <w:bCs w:val="false"/>
          <w:color w:val="374151"/>
          <w:sz w:val="22"/>
          <w:szCs w:val="22"/>
        </w:rPr>
        <w:t xml:space="preserve">No shame, no alarm — 'higher than usual' not 'overspending'</w:t>
      </w:r>
    </w:p>
    <w:p>
      <w:pPr>
        <w:pStyle w:val="ListParagraph"/>
        <w:numPr>
          <w:ilvl w:val="0"/>
          <w:numId w:val="2"/>
        </w:numPr>
        <w:spacing w:after="60" w:before="60"/>
      </w:pPr>
      <w:r>
        <w:rPr>
          <w:rFonts w:ascii="Arial" w:cs="Arial" w:eastAsia="Arial" w:hAnsi="Arial"/>
          <w:b w:val="false"/>
          <w:bCs w:val="false"/>
          <w:color w:val="374151"/>
          <w:sz w:val="22"/>
          <w:szCs w:val="22"/>
        </w:rPr>
        <w:t xml:space="preserve">Sentences under 15 words where possible</w:t>
      </w:r>
    </w:p>
    <w:p>
      <w:pPr>
        <w:pStyle w:val="ListParagraph"/>
        <w:numPr>
          <w:ilvl w:val="0"/>
          <w:numId w:val="2"/>
        </w:numPr>
        <w:spacing w:after="60" w:before="60"/>
      </w:pPr>
      <w:r>
        <w:rPr>
          <w:rFonts w:ascii="Arial" w:cs="Arial" w:eastAsia="Arial" w:hAnsi="Arial"/>
          <w:b w:val="false"/>
          <w:bCs w:val="false"/>
          <w:color w:val="374151"/>
          <w:sz w:val="22"/>
          <w:szCs w:val="22"/>
        </w:rPr>
        <w:t xml:space="preserve">Positive frame first — 'Rs 340 remaining' not 'Rs 340 until limit'</w:t>
      </w:r>
    </w:p>
    <w:p>
      <w:pPr>
        <w:pStyle w:val="ListParagraph"/>
        <w:numPr>
          <w:ilvl w:val="0"/>
          <w:numId w:val="2"/>
        </w:numPr>
        <w:spacing w:after="60" w:before="60"/>
      </w:pPr>
      <w:r>
        <w:rPr>
          <w:rFonts w:ascii="Arial" w:cs="Arial" w:eastAsia="Arial" w:hAnsi="Arial"/>
          <w:b w:val="false"/>
          <w:bCs w:val="false"/>
          <w:color w:val="374151"/>
          <w:sz w:val="22"/>
          <w:szCs w:val="22"/>
        </w:rPr>
        <w:t xml:space="preserve">Round amounts in speech — Rs 4,200 not Rs 4,198</w:t>
      </w:r>
    </w:p>
    <w:p>
      <w:pPr>
        <w:pStyle w:val="ListParagraph"/>
        <w:numPr>
          <w:ilvl w:val="0"/>
          <w:numId w:val="2"/>
        </w:numPr>
        <w:spacing w:after="60" w:before="60"/>
      </w:pPr>
      <w:r>
        <w:rPr>
          <w:rFonts w:ascii="Arial" w:cs="Arial" w:eastAsia="Arial" w:hAnsi="Arial"/>
          <w:b w:val="false"/>
          <w:bCs w:val="false"/>
          <w:color w:val="374151"/>
          <w:sz w:val="22"/>
          <w:szCs w:val="22"/>
        </w:rPr>
        <w:t xml:space="preserve">Use 'you' not 'the user' — personal and direct</w:t>
      </w:r>
    </w:p>
    <w:p>
      <w:pPr>
        <w:pBdr>
          <w:bottom w:val="single" w:color="E8ECF0" w:sz="6" w:space="1"/>
        </w:pBdr>
        <w:spacing w:after="240" w:before="240"/>
      </w:pPr>
      <w:r>
        <w:t xml:space="preserve"/>
      </w:r>
    </w:p>
    <w:p>
      <w:pPr>
        <w:pStyle w:val="Heading1"/>
        <w:spacing w:after="160" w:before="400"/>
      </w:pPr>
      <w:r>
        <w:rPr>
          <w:rFonts w:ascii="Arial" w:cs="Arial" w:eastAsia="Arial" w:hAnsi="Arial"/>
          <w:b/>
          <w:bCs/>
          <w:color w:val="000B60"/>
          <w:sz w:val="34"/>
          <w:szCs w:val="34"/>
        </w:rPr>
        <w:t xml:space="preserve">Section 8 — Technical Architecture (v2 Updated)</w:t>
      </w:r>
    </w:p>
    <w:p>
      <w:pPr>
        <w:pStyle w:val="Heading2"/>
        <w:spacing w:after="120" w:before="320"/>
      </w:pPr>
      <w:r>
        <w:rPr>
          <w:rFonts w:ascii="Arial" w:cs="Arial" w:eastAsia="Arial" w:hAnsi="Arial"/>
          <w:b/>
          <w:bCs/>
          <w:color w:val="0A0D2E"/>
          <w:sz w:val="28"/>
          <w:szCs w:val="28"/>
        </w:rPr>
        <w:t xml:space="preserve">Full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0B60" w:sz="1"/>
              <w:left w:val="single" w:color="000B60" w:sz="1"/>
              <w:bottom w:val="single" w:color="000B60" w:sz="1"/>
              <w:right w:val="single" w:color="000B60" w:sz="1"/>
            </w:tcBorders>
            <w:shd w:fill="000B60" w:val="clear"/>
            <w:tcMar>
              <w:top w:type="dxa" w:w="80"/>
              <w:left w:type="dxa" w:w="120"/>
              <w:bottom w:type="dxa" w:w="80"/>
              <w:right w:type="dxa" w:w="120"/>
            </w:tcMar>
          </w:tcPr>
          <w:p>
            <w:r>
              <w:rPr>
                <w:rFonts w:ascii="Arial" w:cs="Arial" w:eastAsia="Arial" w:hAnsi="Arial"/>
                <w:b/>
                <w:bCs/>
                <w:color w:val="FFFFFF"/>
                <w:sz w:val="21"/>
                <w:szCs w:val="21"/>
              </w:rPr>
              <w:t xml:space="preserve">Layer</w:t>
            </w:r>
          </w:p>
        </w:tc>
        <w:tc>
          <w:tcPr>
            <w:tcW w:type="dxa" w:w="6560"/>
            <w:tcBorders>
              <w:top w:val="single" w:color="000B60" w:sz="1"/>
              <w:left w:val="single" w:color="000B60" w:sz="1"/>
              <w:bottom w:val="single" w:color="000B60" w:sz="1"/>
              <w:right w:val="single" w:color="000B60" w:sz="1"/>
            </w:tcBorders>
            <w:shd w:fill="000B60" w:val="clear"/>
            <w:tcMar>
              <w:top w:type="dxa" w:w="80"/>
              <w:left w:type="dxa" w:w="120"/>
              <w:bottom w:type="dxa" w:w="80"/>
              <w:right w:type="dxa" w:w="120"/>
            </w:tcMar>
          </w:tcPr>
          <w:p>
            <w:r>
              <w:rPr>
                <w:rFonts w:ascii="Arial" w:cs="Arial" w:eastAsia="Arial" w:hAnsi="Arial"/>
                <w:b/>
                <w:bCs/>
                <w:color w:val="FFFFFF"/>
                <w:sz w:val="21"/>
                <w:szCs w:val="21"/>
              </w:rPr>
              <w:t xml:space="preserve">Technology</w:t>
            </w:r>
          </w:p>
        </w:tc>
      </w:tr>
      <w:tr>
        <w:tc>
          <w:tcPr>
            <w:tcW w:type="dxa" w:w="28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Mobile</w:t>
            </w:r>
          </w:p>
        </w:tc>
        <w:tc>
          <w:tcPr>
            <w:tcW w:type="dxa" w:w="656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React Native (Expo SDK 54) — single codebase, platform-aware screens</w:t>
            </w:r>
          </w:p>
        </w:tc>
      </w:tr>
      <w:tr>
        <w:tc>
          <w:tcPr>
            <w:tcW w:type="dxa" w:w="280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Backend API</w:t>
            </w:r>
          </w:p>
        </w:tc>
        <w:tc>
          <w:tcPr>
            <w:tcW w:type="dxa" w:w="656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Node.js + Express — stateless, JWT auth, Railway deployment</w:t>
            </w:r>
          </w:p>
        </w:tc>
      </w:tr>
      <w:tr>
        <w:tc>
          <w:tcPr>
            <w:tcW w:type="dxa" w:w="28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Database</w:t>
            </w:r>
          </w:p>
        </w:tc>
        <w:tc>
          <w:tcPr>
            <w:tcW w:type="dxa" w:w="656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MongoDB Atlas M0 (dev) → M10 (prod) — flexible schema, encrypted at rest</w:t>
            </w:r>
          </w:p>
        </w:tc>
      </w:tr>
      <w:tr>
        <w:tc>
          <w:tcPr>
            <w:tcW w:type="dxa" w:w="280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Auth</w:t>
            </w:r>
          </w:p>
        </w:tc>
        <w:tc>
          <w:tcPr>
            <w:tcW w:type="dxa" w:w="656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Firebase Auth — phone OTP, works for Indian numbers without extra gateway</w:t>
            </w:r>
          </w:p>
        </w:tc>
      </w:tr>
      <w:tr>
        <w:tc>
          <w:tcPr>
            <w:tcW w:type="dxa" w:w="28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Local storage</w:t>
            </w:r>
          </w:p>
        </w:tc>
        <w:tc>
          <w:tcPr>
            <w:tcW w:type="dxa" w:w="656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expo-sqlite + SQLCipher — encrypted on-device, offline-first</w:t>
            </w:r>
          </w:p>
        </w:tc>
      </w:tr>
      <w:tr>
        <w:tc>
          <w:tcPr>
            <w:tcW w:type="dxa" w:w="280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NLP — Tier 1</w:t>
            </w:r>
          </w:p>
        </w:tc>
        <w:tc>
          <w:tcPr>
            <w:tcW w:type="dxa" w:w="656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On-device regex + Indian merchant keyword dictionary (200+ entries)</w:t>
            </w:r>
          </w:p>
        </w:tc>
      </w:tr>
      <w:tr>
        <w:tc>
          <w:tcPr>
            <w:tcW w:type="dxa" w:w="28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NLP — Tier 2</w:t>
            </w:r>
          </w:p>
        </w:tc>
        <w:tc>
          <w:tcPr>
            <w:tcW w:type="dxa" w:w="656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Anthropic Claude API via /api/parse/transaction — cloud fallback</w:t>
            </w:r>
          </w:p>
        </w:tc>
      </w:tr>
      <w:tr>
        <w:tc>
          <w:tcPr>
            <w:tcW w:type="dxa" w:w="280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Push notifications</w:t>
            </w:r>
          </w:p>
        </w:tc>
        <w:tc>
          <w:tcPr>
            <w:tcW w:type="dxa" w:w="656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Expo Notifications + FCM — cross-platform, free tier</w:t>
            </w:r>
          </w:p>
        </w:tc>
      </w:tr>
      <w:tr>
        <w:tc>
          <w:tcPr>
            <w:tcW w:type="dxa" w:w="28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Logging</w:t>
            </w:r>
          </w:p>
        </w:tc>
        <w:tc>
          <w:tcPr>
            <w:tcW w:type="dxa" w:w="656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Winston — structured JSON in production, readable in development</w:t>
            </w:r>
          </w:p>
        </w:tc>
      </w:tr>
      <w:tr>
        <w:tc>
          <w:tcPr>
            <w:tcW w:type="dxa" w:w="280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Error monitoring</w:t>
            </w:r>
          </w:p>
        </w:tc>
        <w:tc>
          <w:tcPr>
            <w:tcW w:type="dxa" w:w="656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Sentry — crash reporting with user context</w:t>
            </w:r>
          </w:p>
        </w:tc>
      </w:tr>
      <w:tr>
        <w:tc>
          <w:tcPr>
            <w:tcW w:type="dxa" w:w="28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CI/CD</w:t>
            </w:r>
          </w:p>
        </w:tc>
        <w:tc>
          <w:tcPr>
            <w:tcW w:type="dxa" w:w="656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GitHub Actions — lint, TypeScript check, security audit, Railway deploy</w:t>
            </w:r>
          </w:p>
        </w:tc>
      </w:tr>
      <w:tr>
        <w:tc>
          <w:tcPr>
            <w:tcW w:type="dxa" w:w="280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Hosting</w:t>
            </w:r>
          </w:p>
        </w:tc>
        <w:tc>
          <w:tcPr>
            <w:tcW w:type="dxa" w:w="656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Railway — auto-deploy from GitHub main branch</w:t>
            </w:r>
          </w:p>
        </w:tc>
      </w:tr>
    </w:tbl>
    <w:p>
      <w:pPr>
        <w:spacing w:after="0" w:before="120"/>
      </w:pPr>
      <w:r>
        <w:t xml:space="preserve"/>
      </w:r>
    </w:p>
    <w:p>
      <w:pPr>
        <w:pStyle w:val="Heading2"/>
        <w:spacing w:after="120" w:before="320"/>
      </w:pPr>
      <w:r>
        <w:rPr>
          <w:rFonts w:ascii="Arial" w:cs="Arial" w:eastAsia="Arial" w:hAnsi="Arial"/>
          <w:b/>
          <w:bCs/>
          <w:color w:val="0A0D2E"/>
          <w:sz w:val="28"/>
          <w:szCs w:val="28"/>
        </w:rPr>
        <w:t xml:space="preserve">Platform-Aware Code Pattern</w:t>
      </w:r>
    </w:p>
    <w:p>
      <w:pPr>
        <w:spacing w:after="80" w:before="80"/>
      </w:pPr>
      <w:r>
        <w:rPr>
          <w:rFonts w:ascii="Arial" w:cs="Arial" w:eastAsia="Arial" w:hAnsi="Arial"/>
          <w:b w:val="false"/>
          <w:bCs w:val="false"/>
          <w:i w:val="false"/>
          <w:iCs w:val="false"/>
          <w:color w:val="374151"/>
          <w:sz w:val="22"/>
          <w:szCs w:val="22"/>
        </w:rPr>
        <w:t xml:space="preserve">Use Platform.OS to serve different experiences from a shared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import { Platform } from 'react-native';</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In AddTransactionScreen.tsx</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const isIOS = Platform.OS === 'ios';</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return (</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&lt;View&gt;</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{isIOS ? (</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 iOS: Single NLP input field</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&lt;NaturalLanguageInput onParsed={handleParsed} /&gt;</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 : (</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 Android: Traditional form (SMS data pre-fills this)</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&lt;TransactionForm prefill={smsPrefill} /&gt;</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 Both platforms share: category picker, notes, save button */}</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&lt;CategoryPicker ... /&gt;</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&lt;SaveButton ... /&gt;</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&lt;/View&gt;</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w:t>
            </w:r>
          </w:p>
        </w:tc>
      </w:tr>
    </w:tbl>
    <w:p>
      <w:pPr>
        <w:spacing w:after="0" w:before="120"/>
      </w:pPr>
      <w:r>
        <w:t xml:space="preserve"/>
      </w:r>
    </w:p>
    <w:p>
      <w:pPr>
        <w:pStyle w:val="Heading2"/>
        <w:spacing w:after="120" w:before="320"/>
      </w:pPr>
      <w:r>
        <w:rPr>
          <w:rFonts w:ascii="Arial" w:cs="Arial" w:eastAsia="Arial" w:hAnsi="Arial"/>
          <w:b/>
          <w:bCs/>
          <w:color w:val="0A0D2E"/>
          <w:sz w:val="28"/>
          <w:szCs w:val="28"/>
        </w:rPr>
        <w:t xml:space="preserve">Updated 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ANDROID DEVICE              │  │     iOS DEVICE                  │</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  │                                 │</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[SMS Inbox] → [SMS Parser]      │  │ [NLP Input] → [Tier1 Parser]    │</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              │  │ [Shortcut deep link] → [Parser] │</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[Structured TX]          │  │ [CSV Import] → [Bulk Parser]    │</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              │  │                  ↓              │</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[Local SQLite]           │  │        [Local SQLite]           │</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(encrypted)            │  │          (encrypted)            │</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   HTTPS / TLS 1.3                   │</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      NODE.JS + EXPRESS API (Railway)     │</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  /auth  /transactions  /insights         │</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  /budgets  /categories  /parse           │</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              ↓              ↓</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 ┌──────────┐ ┌──────────────┐</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 MongoDB Atlas│ │ Firebase │ │ Anthropic    │</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  (all data)  │ │  (auth)  │ │ Claude API   │</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 └──────────┘ └──────────────┘</w:t>
            </w:r>
          </w:p>
        </w:tc>
      </w:tr>
    </w:tbl>
    <w:p>
      <w:pPr>
        <w:pBdr>
          <w:bottom w:val="single" w:color="E8ECF0" w:sz="6" w:space="1"/>
        </w:pBdr>
        <w:spacing w:after="240" w:before="240"/>
      </w:pPr>
      <w:r>
        <w:t xml:space="preserve"/>
      </w:r>
    </w:p>
    <w:p>
      <w:pPr>
        <w:pStyle w:val="Heading1"/>
        <w:spacing w:after="160" w:before="400"/>
      </w:pPr>
      <w:r>
        <w:rPr>
          <w:rFonts w:ascii="Arial" w:cs="Arial" w:eastAsia="Arial" w:hAnsi="Arial"/>
          <w:b/>
          <w:bCs/>
          <w:color w:val="000B60"/>
          <w:sz w:val="34"/>
          <w:szCs w:val="34"/>
        </w:rPr>
        <w:t xml:space="preserve">Section 9 — Data Model (v2 Updated)</w:t>
      </w:r>
    </w:p>
    <w:p>
      <w:pPr>
        <w:pStyle w:val="Heading2"/>
        <w:spacing w:after="120" w:before="320"/>
      </w:pPr>
      <w:r>
        <w:rPr>
          <w:rFonts w:ascii="Arial" w:cs="Arial" w:eastAsia="Arial" w:hAnsi="Arial"/>
          <w:b/>
          <w:bCs/>
          <w:color w:val="0A0D2E"/>
          <w:sz w:val="28"/>
          <w:szCs w:val="28"/>
        </w:rPr>
        <w:t xml:space="preserve">New Fields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0B60" w:sz="1"/>
              <w:left w:val="single" w:color="000B60" w:sz="1"/>
              <w:bottom w:val="single" w:color="000B60" w:sz="1"/>
              <w:right w:val="single" w:color="000B60" w:sz="1"/>
            </w:tcBorders>
            <w:shd w:fill="000B60" w:val="clear"/>
            <w:tcMar>
              <w:top w:type="dxa" w:w="80"/>
              <w:left w:type="dxa" w:w="120"/>
              <w:bottom w:type="dxa" w:w="80"/>
              <w:right w:type="dxa" w:w="120"/>
            </w:tcMar>
          </w:tcPr>
          <w:p>
            <w:r>
              <w:rPr>
                <w:rFonts w:ascii="Arial" w:cs="Arial" w:eastAsia="Arial" w:hAnsi="Arial"/>
                <w:b/>
                <w:bCs/>
                <w:color w:val="FFFFFF"/>
                <w:sz w:val="21"/>
                <w:szCs w:val="21"/>
              </w:rPr>
              <w:t xml:space="preserve">Collection</w:t>
            </w:r>
          </w:p>
        </w:tc>
        <w:tc>
          <w:tcPr>
            <w:tcW w:type="dxa" w:w="6560"/>
            <w:tcBorders>
              <w:top w:val="single" w:color="000B60" w:sz="1"/>
              <w:left w:val="single" w:color="000B60" w:sz="1"/>
              <w:bottom w:val="single" w:color="000B60" w:sz="1"/>
              <w:right w:val="single" w:color="000B60" w:sz="1"/>
            </w:tcBorders>
            <w:shd w:fill="000B60" w:val="clear"/>
            <w:tcMar>
              <w:top w:type="dxa" w:w="80"/>
              <w:left w:type="dxa" w:w="120"/>
              <w:bottom w:type="dxa" w:w="80"/>
              <w:right w:type="dxa" w:w="120"/>
            </w:tcMar>
          </w:tcPr>
          <w:p>
            <w:r>
              <w:rPr>
                <w:rFonts w:ascii="Arial" w:cs="Arial" w:eastAsia="Arial" w:hAnsi="Arial"/>
                <w:b/>
                <w:bCs/>
                <w:color w:val="FFFFFF"/>
                <w:sz w:val="21"/>
                <w:szCs w:val="21"/>
              </w:rPr>
              <w:t xml:space="preserve">New Fields in v2</w:t>
            </w:r>
          </w:p>
        </w:tc>
      </w:tr>
      <w:tr>
        <w:tc>
          <w:tcPr>
            <w:tcW w:type="dxa" w:w="28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transactions</w:t>
            </w:r>
          </w:p>
        </w:tc>
        <w:tc>
          <w:tcPr>
            <w:tcW w:type="dxa" w:w="656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nlpConfidence: Number, nlpTier: String, importBatchId: ObjectId, shortcutTriggered: Boolean</w:t>
            </w:r>
          </w:p>
        </w:tc>
      </w:tr>
      <w:tr>
        <w:tc>
          <w:tcPr>
            <w:tcW w:type="dxa" w:w="280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users</w:t>
            </w:r>
          </w:p>
        </w:tc>
        <w:tc>
          <w:tcPr>
            <w:tcW w:type="dxa" w:w="656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platform: 'ios'|'android', nlpCorrectionCount: Number, shortcutsInstalled: Boolean</w:t>
            </w:r>
          </w:p>
        </w:tc>
      </w:tr>
      <w:tr>
        <w:tc>
          <w:tcPr>
            <w:tcW w:type="dxa" w:w="28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categories</w:t>
            </w:r>
          </w:p>
        </w:tc>
        <w:tc>
          <w:tcPr>
            <w:tcW w:type="dxa" w:w="656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nlpKeywords: [String] — separate from SMS keywords, iOS-optimised phrases</w:t>
            </w:r>
          </w:p>
        </w:tc>
      </w:tr>
      <w:tr>
        <w:tc>
          <w:tcPr>
            <w:tcW w:type="dxa" w:w="280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parse_cache</w:t>
            </w:r>
          </w:p>
        </w:tc>
        <w:tc>
          <w:tcPr>
            <w:tcW w:type="dxa" w:w="656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NEW — caches NLP results for common Indian merchant strings, 24h TTL</w:t>
            </w:r>
          </w:p>
        </w:tc>
      </w:tr>
    </w:tbl>
    <w:p>
      <w:pPr>
        <w:spacing w:after="0" w:before="120"/>
      </w:pPr>
      <w:r>
        <w:t xml:space="preserve"/>
      </w:r>
    </w:p>
    <w:p>
      <w:pPr>
        <w:pStyle w:val="Heading2"/>
        <w:spacing w:after="120" w:before="320"/>
      </w:pPr>
      <w:r>
        <w:rPr>
          <w:rFonts w:ascii="Arial" w:cs="Arial" w:eastAsia="Arial" w:hAnsi="Arial"/>
          <w:b/>
          <w:bCs/>
          <w:color w:val="0A0D2E"/>
          <w:sz w:val="28"/>
          <w:szCs w:val="28"/>
        </w:rPr>
        <w:t xml:space="preserve">parse_cache Collection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_id: ObjectId,</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inputHash: String,       // SHA-256 of normalised input string</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input: String,           // original input for debugging</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result: {</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amount: Number,</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merchant: String,</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category: String,</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type: 'debit' | 'credit',</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confidence: Number</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hitCount: Number,        // how many times this cache entry was used</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createdAt: Date,</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  expiresAt: Date          // TTL: 24 hours</w:t>
            </w:r>
          </w:p>
        </w:tc>
      </w:tr>
      <w:tr>
        <w:tc>
          <w:tcPr>
            <w:tcW w:type="dxa" w:w="9360"/>
            <w:tcBorders>
              <w:top w:val="none" w:color="FFFFFF" w:sz="0"/>
              <w:left w:val="none" w:color="FFFFFF" w:sz="0"/>
              <w:bottom w:val="none" w:color="FFFFFF" w:sz="0"/>
              <w:right w:val="none" w:color="FFFFFF" w:sz="0"/>
            </w:tcBorders>
            <w:shd w:fill="1E2433" w:val="clear"/>
            <w:tcMar>
              <w:top w:type="dxa" w:w="40"/>
              <w:left w:type="dxa" w:w="160"/>
              <w:bottom w:type="dxa" w:w="40"/>
              <w:right w:type="dxa" w:w="160"/>
            </w:tcMar>
          </w:tcPr>
          <w:p>
            <w:r>
              <w:rPr>
                <w:rFonts w:ascii="Courier New" w:cs="Courier New" w:eastAsia="Courier New" w:hAnsi="Courier New"/>
                <w:color w:val="E2E8F0"/>
                <w:sz w:val="18"/>
                <w:szCs w:val="18"/>
              </w:rPr>
              <w:t xml:space="preserve">}</w:t>
            </w:r>
          </w:p>
        </w:tc>
      </w:tr>
    </w:tbl>
    <w:p>
      <w:pPr>
        <w:pBdr>
          <w:bottom w:val="single" w:color="E8ECF0" w:sz="6" w:space="1"/>
        </w:pBdr>
        <w:spacing w:after="240" w:before="240"/>
      </w:pPr>
      <w:r>
        <w:t xml:space="preserve"/>
      </w:r>
    </w:p>
    <w:p>
      <w:pPr>
        <w:pStyle w:val="Heading1"/>
        <w:spacing w:after="160" w:before="400"/>
      </w:pPr>
      <w:r>
        <w:rPr>
          <w:rFonts w:ascii="Arial" w:cs="Arial" w:eastAsia="Arial" w:hAnsi="Arial"/>
          <w:b/>
          <w:bCs/>
          <w:color w:val="000B60"/>
          <w:sz w:val="34"/>
          <w:szCs w:val="34"/>
        </w:rPr>
        <w:t xml:space="preserve">Section 10 — Production Readiness Upgrades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C896" w:sz="12"/>
              <w:bottom w:val="none" w:color="FFFFFF" w:sz="0"/>
              <w:right w:val="none" w:color="FFFFFF" w:sz="0"/>
            </w:tcBorders>
            <w:shd w:fill="E6FAF5" w:val="clear"/>
            <w:tcMar>
              <w:top w:type="dxa" w:w="120"/>
              <w:left w:type="dxa" w:w="200"/>
              <w:bottom w:type="dxa" w:w="120"/>
              <w:right w:type="dxa" w:w="160"/>
            </w:tcMar>
          </w:tcPr>
          <w:p>
            <w:pPr>
              <w:spacing w:after="80" w:before="40"/>
            </w:pPr>
            <w:r>
              <w:rPr>
                <w:rFonts w:ascii="Arial" w:cs="Arial" w:eastAsia="Arial" w:hAnsi="Arial"/>
                <w:b/>
                <w:bCs/>
                <w:color w:val="00C896"/>
                <w:sz w:val="22"/>
                <w:szCs w:val="22"/>
              </w:rPr>
              <w:t xml:space="preserve">QA Lead Verdict — Addressed in v2</w:t>
            </w:r>
          </w:p>
          <w:p>
            <w:pPr>
              <w:spacing w:after="40" w:before="40"/>
            </w:pPr>
            <w:r>
              <w:rPr>
                <w:rFonts w:ascii="Arial" w:cs="Arial" w:eastAsia="Arial" w:hAnsi="Arial"/>
                <w:color w:val="374151"/>
                <w:sz w:val="21"/>
                <w:szCs w:val="21"/>
              </w:rPr>
              <w:t xml:space="preserve">All critical gaps identified in the QA review have been resolved in this version.</w:t>
            </w:r>
          </w:p>
          <w:p>
            <w:pPr>
              <w:spacing w:after="40" w:before="40"/>
            </w:pPr>
            <w:r>
              <w:rPr>
                <w:rFonts w:ascii="Arial" w:cs="Arial" w:eastAsia="Arial" w:hAnsi="Arial"/>
                <w:color w:val="374151"/>
                <w:sz w:val="21"/>
                <w:szCs w:val="21"/>
              </w:rPr>
              <w:t xml:space="preserve">The checklist below shows the current status of each item.</w:t>
            </w:r>
          </w:p>
        </w:tc>
      </w:tr>
    </w:tbl>
    <w:p>
      <w:pPr>
        <w:spacing w:after="0" w:before="120"/>
      </w:pPr>
      <w:r>
        <w:t xml:space="preserve"/>
      </w:r>
    </w:p>
    <w:p>
      <w:pPr>
        <w:pStyle w:val="Heading2"/>
        <w:spacing w:after="120" w:before="320"/>
      </w:pPr>
      <w:r>
        <w:rPr>
          <w:rFonts w:ascii="Arial" w:cs="Arial" w:eastAsia="Arial" w:hAnsi="Arial"/>
          <w:b/>
          <w:bCs/>
          <w:color w:val="0A0D2E"/>
          <w:sz w:val="28"/>
          <w:szCs w:val="28"/>
        </w:rPr>
        <w:t xml:space="preserve">Engineering Fixes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000B60" w:sz="1"/>
              <w:left w:val="single" w:color="000B60" w:sz="1"/>
              <w:bottom w:val="single" w:color="000B60" w:sz="1"/>
              <w:right w:val="single" w:color="000B60" w:sz="1"/>
            </w:tcBorders>
            <w:shd w:fill="000B60" w:val="clear"/>
            <w:tcMar>
              <w:top w:type="dxa" w:w="80"/>
              <w:left w:type="dxa" w:w="120"/>
              <w:bottom w:type="dxa" w:w="80"/>
              <w:right w:type="dxa" w:w="120"/>
            </w:tcMar>
          </w:tcPr>
          <w:p>
            <w:r>
              <w:rPr>
                <w:rFonts w:ascii="Arial" w:cs="Arial" w:eastAsia="Arial" w:hAnsi="Arial"/>
                <w:b/>
                <w:bCs/>
                <w:color w:val="FFFFFF"/>
                <w:sz w:val="21"/>
                <w:szCs w:val="21"/>
              </w:rPr>
              <w:t xml:space="preserve">Item</w:t>
            </w:r>
          </w:p>
        </w:tc>
        <w:tc>
          <w:tcPr>
            <w:tcW w:type="dxa" w:w="2880"/>
            <w:tcBorders>
              <w:top w:val="single" w:color="000B60" w:sz="1"/>
              <w:left w:val="single" w:color="000B60" w:sz="1"/>
              <w:bottom w:val="single" w:color="000B60" w:sz="1"/>
              <w:right w:val="single" w:color="000B60" w:sz="1"/>
            </w:tcBorders>
            <w:shd w:fill="000B60" w:val="clear"/>
            <w:tcMar>
              <w:top w:type="dxa" w:w="80"/>
              <w:left w:type="dxa" w:w="120"/>
              <w:bottom w:type="dxa" w:w="80"/>
              <w:right w:type="dxa" w:w="120"/>
            </w:tcMar>
          </w:tcPr>
          <w:p>
            <w:r>
              <w:rPr>
                <w:rFonts w:ascii="Arial" w:cs="Arial" w:eastAsia="Arial" w:hAnsi="Arial"/>
                <w:b/>
                <w:bCs/>
                <w:color w:val="FFFFFF"/>
                <w:sz w:val="21"/>
                <w:szCs w:val="21"/>
              </w:rPr>
              <w:t xml:space="preserve">Before v2</w:t>
            </w:r>
          </w:p>
        </w:tc>
        <w:tc>
          <w:tcPr>
            <w:tcW w:type="dxa" w:w="2880"/>
            <w:tcBorders>
              <w:top w:val="single" w:color="000B60" w:sz="1"/>
              <w:left w:val="single" w:color="000B60" w:sz="1"/>
              <w:bottom w:val="single" w:color="000B60" w:sz="1"/>
              <w:right w:val="single" w:color="000B60" w:sz="1"/>
            </w:tcBorders>
            <w:shd w:fill="000B60" w:val="clear"/>
            <w:tcMar>
              <w:top w:type="dxa" w:w="80"/>
              <w:left w:type="dxa" w:w="120"/>
              <w:bottom w:type="dxa" w:w="80"/>
              <w:right w:type="dxa" w:w="120"/>
            </w:tcMar>
          </w:tcPr>
          <w:p>
            <w:r>
              <w:rPr>
                <w:rFonts w:ascii="Arial" w:cs="Arial" w:eastAsia="Arial" w:hAnsi="Arial"/>
                <w:b/>
                <w:bCs/>
                <w:color w:val="FFFFFF"/>
                <w:sz w:val="21"/>
                <w:szCs w:val="21"/>
              </w:rPr>
              <w:t xml:space="preserve">After v2</w:t>
            </w:r>
          </w:p>
        </w:tc>
      </w:tr>
      <w:tr>
        <w:tc>
          <w:tcPr>
            <w:tcW w:type="dxa" w:w="36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Auth enforcement</w:t>
            </w:r>
          </w:p>
        </w:tc>
        <w:tc>
          <w:tcPr>
            <w:tcW w:type="dxa" w:w="288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b/>
                <w:bCs/>
                <w:color w:val="EF4444"/>
                <w:sz w:val="20"/>
                <w:szCs w:val="20"/>
              </w:rPr>
              <w:t xml:space="preserve">❌ Per-route, fragile</w:t>
            </w:r>
          </w:p>
        </w:tc>
        <w:tc>
          <w:tcPr>
            <w:tcW w:type="dxa" w:w="288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b/>
                <w:bCs/>
                <w:color w:val="16A34A"/>
                <w:sz w:val="20"/>
                <w:szCs w:val="20"/>
              </w:rPr>
              <w:t xml:space="preserve">✅ Centralised in app.js</w:t>
            </w:r>
          </w:p>
        </w:tc>
      </w:tr>
      <w:tr>
        <w:tc>
          <w:tcPr>
            <w:tcW w:type="dxa" w:w="360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b w:val="false"/>
                <w:bCs w:val="false"/>
                <w:color w:val="374151"/>
                <w:sz w:val="20"/>
                <w:szCs w:val="20"/>
              </w:rPr>
              <w:t xml:space="preserve">Structured logging</w:t>
            </w:r>
          </w:p>
        </w:tc>
        <w:tc>
          <w:tcPr>
            <w:tcW w:type="dxa" w:w="288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b/>
                <w:bCs/>
                <w:color w:val="EF4444"/>
                <w:sz w:val="20"/>
                <w:szCs w:val="20"/>
              </w:rPr>
              <w:t xml:space="preserve">❌ console.log only</w:t>
            </w:r>
          </w:p>
        </w:tc>
        <w:tc>
          <w:tcPr>
            <w:tcW w:type="dxa" w:w="288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b/>
                <w:bCs/>
                <w:color w:val="16A34A"/>
                <w:sz w:val="20"/>
                <w:szCs w:val="20"/>
              </w:rPr>
              <w:t xml:space="preserve">✅ Winston with request IDs</w:t>
            </w:r>
          </w:p>
        </w:tc>
      </w:tr>
      <w:tr>
        <w:tc>
          <w:tcPr>
            <w:tcW w:type="dxa" w:w="36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Input sanitisation</w:t>
            </w:r>
          </w:p>
        </w:tc>
        <w:tc>
          <w:tcPr>
            <w:tcW w:type="dxa" w:w="288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b/>
                <w:bCs/>
                <w:color w:val="D97706"/>
                <w:sz w:val="20"/>
                <w:szCs w:val="20"/>
              </w:rPr>
              <w:t xml:space="preserve">⚠️ Zod only</w:t>
            </w:r>
          </w:p>
        </w:tc>
        <w:tc>
          <w:tcPr>
            <w:tcW w:type="dxa" w:w="288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b/>
                <w:bCs/>
                <w:color w:val="16A34A"/>
                <w:sz w:val="20"/>
                <w:szCs w:val="20"/>
              </w:rPr>
              <w:t xml:space="preserve">✅ XSS + MongoDB injection</w:t>
            </w:r>
          </w:p>
        </w:tc>
      </w:tr>
      <w:tr>
        <w:tc>
          <w:tcPr>
            <w:tcW w:type="dxa" w:w="360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b w:val="false"/>
                <w:bCs w:val="false"/>
                <w:color w:val="374151"/>
                <w:sz w:val="20"/>
                <w:szCs w:val="20"/>
              </w:rPr>
              <w:t xml:space="preserve">Idempotency</w:t>
            </w:r>
          </w:p>
        </w:tc>
        <w:tc>
          <w:tcPr>
            <w:tcW w:type="dxa" w:w="288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b/>
                <w:bCs/>
                <w:color w:val="EF4444"/>
                <w:sz w:val="20"/>
                <w:szCs w:val="20"/>
              </w:rPr>
              <w:t xml:space="preserve">❌ Missing</w:t>
            </w:r>
          </w:p>
        </w:tc>
        <w:tc>
          <w:tcPr>
            <w:tcW w:type="dxa" w:w="288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b/>
                <w:bCs/>
                <w:color w:val="16A34A"/>
                <w:sz w:val="20"/>
                <w:szCs w:val="20"/>
              </w:rPr>
              <w:t xml:space="preserve">✅ X-Idempotency-Key header</w:t>
            </w:r>
          </w:p>
        </w:tc>
      </w:tr>
      <w:tr>
        <w:tc>
          <w:tcPr>
            <w:tcW w:type="dxa" w:w="36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Error monitoring</w:t>
            </w:r>
          </w:p>
        </w:tc>
        <w:tc>
          <w:tcPr>
            <w:tcW w:type="dxa" w:w="288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b/>
                <w:bCs/>
                <w:color w:val="EF4444"/>
                <w:sz w:val="20"/>
                <w:szCs w:val="20"/>
              </w:rPr>
              <w:t xml:space="preserve">❌ Not implemented</w:t>
            </w:r>
          </w:p>
        </w:tc>
        <w:tc>
          <w:tcPr>
            <w:tcW w:type="dxa" w:w="288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b/>
                <w:bCs/>
                <w:color w:val="16A34A"/>
                <w:sz w:val="20"/>
                <w:szCs w:val="20"/>
              </w:rPr>
              <w:t xml:space="preserve">✅ Sentry integrated</w:t>
            </w:r>
          </w:p>
        </w:tc>
      </w:tr>
      <w:tr>
        <w:tc>
          <w:tcPr>
            <w:tcW w:type="dxa" w:w="360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b w:val="false"/>
                <w:bCs w:val="false"/>
                <w:color w:val="374151"/>
                <w:sz w:val="20"/>
                <w:szCs w:val="20"/>
              </w:rPr>
              <w:t xml:space="preserve">Environment separation</w:t>
            </w:r>
          </w:p>
        </w:tc>
        <w:tc>
          <w:tcPr>
            <w:tcW w:type="dxa" w:w="288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b/>
                <w:bCs/>
                <w:color w:val="EF4444"/>
                <w:sz w:val="20"/>
                <w:szCs w:val="20"/>
              </w:rPr>
              <w:t xml:space="preserve">❌ Single .env</w:t>
            </w:r>
          </w:p>
        </w:tc>
        <w:tc>
          <w:tcPr>
            <w:tcW w:type="dxa" w:w="288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b/>
                <w:bCs/>
                <w:color w:val="16A34A"/>
                <w:sz w:val="20"/>
                <w:szCs w:val="20"/>
              </w:rPr>
              <w:t xml:space="preserve">✅ .env.development + .env.production</w:t>
            </w:r>
          </w:p>
        </w:tc>
      </w:tr>
      <w:tr>
        <w:tc>
          <w:tcPr>
            <w:tcW w:type="dxa" w:w="36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DB index validation</w:t>
            </w:r>
          </w:p>
        </w:tc>
        <w:tc>
          <w:tcPr>
            <w:tcW w:type="dxa" w:w="288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b/>
                <w:bCs/>
                <w:color w:val="D97706"/>
                <w:sz w:val="20"/>
                <w:szCs w:val="20"/>
              </w:rPr>
              <w:t xml:space="preserve">⚠️ Assumed present</w:t>
            </w:r>
          </w:p>
        </w:tc>
        <w:tc>
          <w:tcPr>
            <w:tcW w:type="dxa" w:w="288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b/>
                <w:bCs/>
                <w:color w:val="16A34A"/>
                <w:sz w:val="20"/>
                <w:szCs w:val="20"/>
              </w:rPr>
              <w:t xml:space="preserve">✅ Validated on startup</w:t>
            </w:r>
          </w:p>
        </w:tc>
      </w:tr>
      <w:tr>
        <w:tc>
          <w:tcPr>
            <w:tcW w:type="dxa" w:w="360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b w:val="false"/>
                <w:bCs w:val="false"/>
                <w:color w:val="374151"/>
                <w:sz w:val="20"/>
                <w:szCs w:val="20"/>
              </w:rPr>
              <w:t xml:space="preserve">CI/CD pipeline</w:t>
            </w:r>
          </w:p>
        </w:tc>
        <w:tc>
          <w:tcPr>
            <w:tcW w:type="dxa" w:w="288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b/>
                <w:bCs/>
                <w:color w:val="EF4444"/>
                <w:sz w:val="20"/>
                <w:szCs w:val="20"/>
              </w:rPr>
              <w:t xml:space="preserve">❌ Manual deploy</w:t>
            </w:r>
          </w:p>
        </w:tc>
        <w:tc>
          <w:tcPr>
            <w:tcW w:type="dxa" w:w="288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b/>
                <w:bCs/>
                <w:color w:val="16A34A"/>
                <w:sz w:val="20"/>
                <w:szCs w:val="20"/>
              </w:rPr>
              <w:t xml:space="preserve">✅ GitHub Actions + Railway auto-deploy</w:t>
            </w:r>
          </w:p>
        </w:tc>
      </w:tr>
      <w:tr>
        <w:tc>
          <w:tcPr>
            <w:tcW w:type="dxa" w:w="36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Security audit</w:t>
            </w:r>
          </w:p>
        </w:tc>
        <w:tc>
          <w:tcPr>
            <w:tcW w:type="dxa" w:w="288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b/>
                <w:bCs/>
                <w:color w:val="EF4444"/>
                <w:sz w:val="20"/>
                <w:szCs w:val="20"/>
              </w:rPr>
              <w:t xml:space="preserve">❌ Missing</w:t>
            </w:r>
          </w:p>
        </w:tc>
        <w:tc>
          <w:tcPr>
            <w:tcW w:type="dxa" w:w="288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b/>
                <w:bCs/>
                <w:color w:val="16A34A"/>
                <w:sz w:val="20"/>
                <w:szCs w:val="20"/>
              </w:rPr>
              <w:t xml:space="preserve">✅ npm audit in CI pipeline</w:t>
            </w:r>
          </w:p>
        </w:tc>
      </w:tr>
      <w:tr>
        <w:tc>
          <w:tcPr>
            <w:tcW w:type="dxa" w:w="360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b w:val="false"/>
                <w:bCs w:val="false"/>
                <w:color w:val="374151"/>
                <w:sz w:val="20"/>
                <w:szCs w:val="20"/>
              </w:rPr>
              <w:t xml:space="preserve">TypeScript checking</w:t>
            </w:r>
          </w:p>
        </w:tc>
        <w:tc>
          <w:tcPr>
            <w:tcW w:type="dxa" w:w="288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b/>
                <w:bCs/>
                <w:color w:val="D97706"/>
                <w:sz w:val="20"/>
                <w:szCs w:val="20"/>
              </w:rPr>
              <w:t xml:space="preserve">⚠️ IDE only</w:t>
            </w:r>
          </w:p>
        </w:tc>
        <w:tc>
          <w:tcPr>
            <w:tcW w:type="dxa" w:w="288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b/>
                <w:bCs/>
                <w:color w:val="16A34A"/>
                <w:sz w:val="20"/>
                <w:szCs w:val="20"/>
              </w:rPr>
              <w:t xml:space="preserve">✅ tsc --noEmit in CI</w:t>
            </w:r>
          </w:p>
        </w:tc>
      </w:tr>
    </w:tbl>
    <w:p>
      <w:pPr>
        <w:pBdr>
          <w:bottom w:val="single" w:color="E8ECF0" w:sz="6" w:space="1"/>
        </w:pBdr>
        <w:spacing w:after="240" w:before="240"/>
      </w:pPr>
      <w:r>
        <w:t xml:space="preserve"/>
      </w:r>
    </w:p>
    <w:p>
      <w:pPr>
        <w:pStyle w:val="Heading1"/>
        <w:spacing w:after="160" w:before="400"/>
      </w:pPr>
      <w:r>
        <w:rPr>
          <w:rFonts w:ascii="Arial" w:cs="Arial" w:eastAsia="Arial" w:hAnsi="Arial"/>
          <w:b/>
          <w:bCs/>
          <w:color w:val="000B60"/>
          <w:sz w:val="34"/>
          <w:szCs w:val="34"/>
        </w:rPr>
        <w:t xml:space="preserve">Section 11 — UX Design System</w:t>
      </w:r>
    </w:p>
    <w:p>
      <w:pPr>
        <w:pStyle w:val="Heading2"/>
        <w:spacing w:after="120" w:before="320"/>
      </w:pPr>
      <w:r>
        <w:rPr>
          <w:rFonts w:ascii="Arial" w:cs="Arial" w:eastAsia="Arial" w:hAnsi="Arial"/>
          <w:b/>
          <w:bCs/>
          <w:color w:val="0A0D2E"/>
          <w:sz w:val="28"/>
          <w:szCs w:val="28"/>
        </w:rPr>
        <w:t xml:space="preserve">Design Tokens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0B60" w:sz="1"/>
              <w:left w:val="single" w:color="000B60" w:sz="1"/>
              <w:bottom w:val="single" w:color="000B60" w:sz="1"/>
              <w:right w:val="single" w:color="000B60" w:sz="1"/>
            </w:tcBorders>
            <w:shd w:fill="000B60" w:val="clear"/>
            <w:tcMar>
              <w:top w:type="dxa" w:w="80"/>
              <w:left w:type="dxa" w:w="120"/>
              <w:bottom w:type="dxa" w:w="80"/>
              <w:right w:type="dxa" w:w="120"/>
            </w:tcMar>
          </w:tcPr>
          <w:p>
            <w:r>
              <w:rPr>
                <w:rFonts w:ascii="Arial" w:cs="Arial" w:eastAsia="Arial" w:hAnsi="Arial"/>
                <w:b/>
                <w:bCs/>
                <w:color w:val="FFFFFF"/>
                <w:sz w:val="21"/>
                <w:szCs w:val="21"/>
              </w:rPr>
              <w:t xml:space="preserve">Token</w:t>
            </w:r>
          </w:p>
        </w:tc>
        <w:tc>
          <w:tcPr>
            <w:tcW w:type="dxa" w:w="6560"/>
            <w:tcBorders>
              <w:top w:val="single" w:color="000B60" w:sz="1"/>
              <w:left w:val="single" w:color="000B60" w:sz="1"/>
              <w:bottom w:val="single" w:color="000B60" w:sz="1"/>
              <w:right w:val="single" w:color="000B60" w:sz="1"/>
            </w:tcBorders>
            <w:shd w:fill="000B60" w:val="clear"/>
            <w:tcMar>
              <w:top w:type="dxa" w:w="80"/>
              <w:left w:type="dxa" w:w="120"/>
              <w:bottom w:type="dxa" w:w="80"/>
              <w:right w:type="dxa" w:w="120"/>
            </w:tcMar>
          </w:tcPr>
          <w:p>
            <w:r>
              <w:rPr>
                <w:rFonts w:ascii="Arial" w:cs="Arial" w:eastAsia="Arial" w:hAnsi="Arial"/>
                <w:b/>
                <w:bCs/>
                <w:color w:val="FFFFFF"/>
                <w:sz w:val="21"/>
                <w:szCs w:val="21"/>
              </w:rPr>
              <w:t xml:space="preserve">Value + Usage</w:t>
            </w:r>
          </w:p>
        </w:tc>
      </w:tr>
      <w:tr>
        <w:tc>
          <w:tcPr>
            <w:tcW w:type="dxa" w:w="28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Primary</w:t>
            </w:r>
          </w:p>
        </w:tc>
        <w:tc>
          <w:tcPr>
            <w:tcW w:type="dxa" w:w="656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#000B60 — buttons, active states, main brand color</w:t>
            </w:r>
          </w:p>
        </w:tc>
      </w:tr>
      <w:tr>
        <w:tc>
          <w:tcPr>
            <w:tcW w:type="dxa" w:w="280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Accent</w:t>
            </w:r>
          </w:p>
        </w:tc>
        <w:tc>
          <w:tcPr>
            <w:tcW w:type="dxa" w:w="656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#00C896 — success, positive trends, insight borders</w:t>
            </w:r>
          </w:p>
        </w:tc>
      </w:tr>
      <w:tr>
        <w:tc>
          <w:tcPr>
            <w:tcW w:type="dxa" w:w="28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Background</w:t>
            </w:r>
          </w:p>
        </w:tc>
        <w:tc>
          <w:tcPr>
            <w:tcW w:type="dxa" w:w="656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#F2F4F8 — screen background, slightly blue-tinted white</w:t>
            </w:r>
          </w:p>
        </w:tc>
      </w:tr>
      <w:tr>
        <w:tc>
          <w:tcPr>
            <w:tcW w:type="dxa" w:w="280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Card</w:t>
            </w:r>
          </w:p>
        </w:tc>
        <w:tc>
          <w:tcPr>
            <w:tcW w:type="dxa" w:w="656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#FFFFFF — all card surfaces</w:t>
            </w:r>
          </w:p>
        </w:tc>
      </w:tr>
      <w:tr>
        <w:tc>
          <w:tcPr>
            <w:tcW w:type="dxa" w:w="28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Text Primary</w:t>
            </w:r>
          </w:p>
        </w:tc>
        <w:tc>
          <w:tcPr>
            <w:tcW w:type="dxa" w:w="656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#0A0D2E — headings, amounts, important labels</w:t>
            </w:r>
          </w:p>
        </w:tc>
      </w:tr>
      <w:tr>
        <w:tc>
          <w:tcPr>
            <w:tcW w:type="dxa" w:w="280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Text Secondary</w:t>
            </w:r>
          </w:p>
        </w:tc>
        <w:tc>
          <w:tcPr>
            <w:tcW w:type="dxa" w:w="656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#6B7280 — subtitles, metadata</w:t>
            </w:r>
          </w:p>
        </w:tc>
      </w:tr>
      <w:tr>
        <w:tc>
          <w:tcPr>
            <w:tcW w:type="dxa" w:w="28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Text Muted</w:t>
            </w:r>
          </w:p>
        </w:tc>
        <w:tc>
          <w:tcPr>
            <w:tcW w:type="dxa" w:w="656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#9CA3AF — hints, placeholders, disabled states</w:t>
            </w:r>
          </w:p>
        </w:tc>
      </w:tr>
      <w:tr>
        <w:tc>
          <w:tcPr>
            <w:tcW w:type="dxa" w:w="280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Warning</w:t>
            </w:r>
          </w:p>
        </w:tc>
        <w:tc>
          <w:tcPr>
            <w:tcW w:type="dxa" w:w="656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#F59E0B — budget alerts, approaching limits</w:t>
            </w:r>
          </w:p>
        </w:tc>
      </w:tr>
      <w:tr>
        <w:tc>
          <w:tcPr>
            <w:tcW w:type="dxa" w:w="28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Danger</w:t>
            </w:r>
          </w:p>
        </w:tc>
        <w:tc>
          <w:tcPr>
            <w:tcW w:type="dxa" w:w="656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#EF4444 — over budget, reversals</w:t>
            </w:r>
          </w:p>
        </w:tc>
      </w:tr>
      <w:tr>
        <w:tc>
          <w:tcPr>
            <w:tcW w:type="dxa" w:w="280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Font</w:t>
            </w:r>
          </w:p>
        </w:tc>
        <w:tc>
          <w:tcPr>
            <w:tcW w:type="dxa" w:w="656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Inter — all weights: 400, 500, 600, 700, 800</w:t>
            </w:r>
          </w:p>
        </w:tc>
      </w:tr>
      <w:tr>
        <w:tc>
          <w:tcPr>
            <w:tcW w:type="dxa" w:w="28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Border radius</w:t>
            </w:r>
          </w:p>
        </w:tc>
        <w:tc>
          <w:tcPr>
            <w:tcW w:type="dxa" w:w="656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xs:6 sm:10 md:14 lg:18 xl:24 full:999</w:t>
            </w:r>
          </w:p>
        </w:tc>
      </w:tr>
      <w:tr>
        <w:tc>
          <w:tcPr>
            <w:tcW w:type="dxa" w:w="280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Spacing base</w:t>
            </w:r>
          </w:p>
        </w:tc>
        <w:tc>
          <w:tcPr>
            <w:tcW w:type="dxa" w:w="656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4dp — all spacing is multiples of 4</w:t>
            </w:r>
          </w:p>
        </w:tc>
      </w:tr>
    </w:tbl>
    <w:p>
      <w:pPr>
        <w:spacing w:after="0" w:before="120"/>
      </w:pPr>
      <w:r>
        <w:t xml:space="preserve"/>
      </w:r>
    </w:p>
    <w:p>
      <w:pPr>
        <w:pStyle w:val="Heading2"/>
        <w:spacing w:after="120" w:before="320"/>
      </w:pPr>
      <w:r>
        <w:rPr>
          <w:rFonts w:ascii="Arial" w:cs="Arial" w:eastAsia="Arial" w:hAnsi="Arial"/>
          <w:b/>
          <w:bCs/>
          <w:color w:val="0A0D2E"/>
          <w:sz w:val="28"/>
          <w:szCs w:val="28"/>
        </w:rPr>
        <w:t xml:space="preserve">Platform-Specific UX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000B60" w:sz="1"/>
              <w:left w:val="single" w:color="000B60" w:sz="1"/>
              <w:bottom w:val="single" w:color="000B60" w:sz="1"/>
              <w:right w:val="single" w:color="000B60" w:sz="1"/>
            </w:tcBorders>
            <w:shd w:fill="000B60" w:val="clear"/>
            <w:tcMar>
              <w:top w:type="dxa" w:w="80"/>
              <w:left w:type="dxa" w:w="120"/>
              <w:bottom w:type="dxa" w:w="80"/>
              <w:right w:type="dxa" w:w="120"/>
            </w:tcMar>
          </w:tcPr>
          <w:p>
            <w:r>
              <w:rPr>
                <w:rFonts w:ascii="Arial" w:cs="Arial" w:eastAsia="Arial" w:hAnsi="Arial"/>
                <w:b/>
                <w:bCs/>
                <w:color w:val="FFFFFF"/>
                <w:sz w:val="21"/>
                <w:szCs w:val="21"/>
              </w:rPr>
              <w:t xml:space="preserve">Screen</w:t>
            </w:r>
          </w:p>
        </w:tc>
        <w:tc>
          <w:tcPr>
            <w:tcW w:type="dxa" w:w="3480"/>
            <w:tcBorders>
              <w:top w:val="single" w:color="000B60" w:sz="1"/>
              <w:left w:val="single" w:color="000B60" w:sz="1"/>
              <w:bottom w:val="single" w:color="000B60" w:sz="1"/>
              <w:right w:val="single" w:color="000B60" w:sz="1"/>
            </w:tcBorders>
            <w:shd w:fill="000B60" w:val="clear"/>
            <w:tcMar>
              <w:top w:type="dxa" w:w="80"/>
              <w:left w:type="dxa" w:w="120"/>
              <w:bottom w:type="dxa" w:w="80"/>
              <w:right w:type="dxa" w:w="120"/>
            </w:tcMar>
          </w:tcPr>
          <w:p>
            <w:r>
              <w:rPr>
                <w:rFonts w:ascii="Arial" w:cs="Arial" w:eastAsia="Arial" w:hAnsi="Arial"/>
                <w:b/>
                <w:bCs/>
                <w:color w:val="FFFFFF"/>
                <w:sz w:val="21"/>
                <w:szCs w:val="21"/>
              </w:rPr>
              <w:t xml:space="preserve">Android</w:t>
            </w:r>
          </w:p>
        </w:tc>
        <w:tc>
          <w:tcPr>
            <w:tcW w:type="dxa" w:w="3480"/>
            <w:tcBorders>
              <w:top w:val="single" w:color="000B60" w:sz="1"/>
              <w:left w:val="single" w:color="000B60" w:sz="1"/>
              <w:bottom w:val="single" w:color="000B60" w:sz="1"/>
              <w:right w:val="single" w:color="000B60" w:sz="1"/>
            </w:tcBorders>
            <w:shd w:fill="000B60" w:val="clear"/>
            <w:tcMar>
              <w:top w:type="dxa" w:w="80"/>
              <w:left w:type="dxa" w:w="120"/>
              <w:bottom w:type="dxa" w:w="80"/>
              <w:right w:type="dxa" w:w="120"/>
            </w:tcMar>
          </w:tcPr>
          <w:p>
            <w:r>
              <w:rPr>
                <w:rFonts w:ascii="Arial" w:cs="Arial" w:eastAsia="Arial" w:hAnsi="Arial"/>
                <w:b/>
                <w:bCs/>
                <w:color w:val="FFFFFF"/>
                <w:sz w:val="21"/>
                <w:szCs w:val="21"/>
              </w:rPr>
              <w:t xml:space="preserve">iOS</w:t>
            </w:r>
          </w:p>
        </w:tc>
      </w:tr>
      <w:tr>
        <w:tc>
          <w:tcPr>
            <w:tcW w:type="dxa" w:w="24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Add Transaction</w:t>
            </w:r>
          </w:p>
        </w:tc>
        <w:tc>
          <w:tcPr>
            <w:tcW w:type="dxa" w:w="348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Form with SMS pre-fill support</w:t>
            </w:r>
          </w:p>
        </w:tc>
        <w:tc>
          <w:tcPr>
            <w:tcW w:type="dxa" w:w="348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NLP single input field prominent</w:t>
            </w:r>
          </w:p>
        </w:tc>
      </w:tr>
      <w:tr>
        <w:tc>
          <w:tcPr>
            <w:tcW w:type="dxa" w:w="240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Onboarding</w:t>
            </w:r>
          </w:p>
        </w:tc>
        <w:tc>
          <w:tcPr>
            <w:tcW w:type="dxa" w:w="348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SMS permission request with explanation</w:t>
            </w:r>
          </w:p>
        </w:tc>
        <w:tc>
          <w:tcPr>
            <w:tcW w:type="dxa" w:w="348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Shortcuts gallery + CSV import offer</w:t>
            </w:r>
          </w:p>
        </w:tc>
      </w:tr>
      <w:tr>
        <w:tc>
          <w:tcPr>
            <w:tcW w:type="dxa" w:w="24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Dashboard insight</w:t>
            </w:r>
          </w:p>
        </w:tc>
        <w:tc>
          <w:tcPr>
            <w:tcW w:type="dxa" w:w="348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'SMS parsed 3 transactions today'</w:t>
            </w:r>
          </w:p>
        </w:tc>
        <w:tc>
          <w:tcPr>
            <w:tcW w:type="dxa" w:w="348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'You logged 3 transactions today'</w:t>
            </w:r>
          </w:p>
        </w:tc>
      </w:tr>
      <w:tr>
        <w:tc>
          <w:tcPr>
            <w:tcW w:type="dxa" w:w="240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Empty state</w:t>
            </w:r>
          </w:p>
        </w:tc>
        <w:tc>
          <w:tcPr>
            <w:tcW w:type="dxa" w:w="348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'Grant SMS access to auto-track'</w:t>
            </w:r>
          </w:p>
        </w:tc>
        <w:tc>
          <w:tcPr>
            <w:tcW w:type="dxa" w:w="348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'Try typing: Swiggy 450'</w:t>
            </w:r>
          </w:p>
        </w:tc>
      </w:tr>
      <w:tr>
        <w:tc>
          <w:tcPr>
            <w:tcW w:type="dxa" w:w="24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Settings</w:t>
            </w:r>
          </w:p>
        </w:tc>
        <w:tc>
          <w:tcPr>
            <w:tcW w:type="dxa" w:w="348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SMS parser settings, bank sender list</w:t>
            </w:r>
          </w:p>
        </w:tc>
        <w:tc>
          <w:tcPr>
            <w:tcW w:type="dxa" w:w="348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Shortcuts manager, CSV import history</w:t>
            </w:r>
          </w:p>
        </w:tc>
      </w:tr>
    </w:tbl>
    <w:p>
      <w:pPr>
        <w:pBdr>
          <w:bottom w:val="single" w:color="E8ECF0" w:sz="6" w:space="1"/>
        </w:pBdr>
        <w:spacing w:after="240" w:before="240"/>
      </w:pPr>
      <w:r>
        <w:t xml:space="preserve"/>
      </w:r>
    </w:p>
    <w:p>
      <w:pPr>
        <w:pStyle w:val="Heading1"/>
        <w:spacing w:after="160" w:before="400"/>
      </w:pPr>
      <w:r>
        <w:rPr>
          <w:rFonts w:ascii="Arial" w:cs="Arial" w:eastAsia="Arial" w:hAnsi="Arial"/>
          <w:b/>
          <w:bCs/>
          <w:color w:val="000B60"/>
          <w:sz w:val="34"/>
          <w:szCs w:val="34"/>
        </w:rPr>
        <w:t xml:space="preserve">Section 12 — Privacy &amp; Security</w:t>
      </w:r>
    </w:p>
    <w:p>
      <w:pPr>
        <w:pStyle w:val="Heading2"/>
        <w:spacing w:after="120" w:before="320"/>
      </w:pPr>
      <w:r>
        <w:rPr>
          <w:rFonts w:ascii="Arial" w:cs="Arial" w:eastAsia="Arial" w:hAnsi="Arial"/>
          <w:b/>
          <w:bCs/>
          <w:color w:val="0A0D2E"/>
          <w:sz w:val="28"/>
          <w:szCs w:val="28"/>
        </w:rPr>
        <w:t xml:space="preserve">Platform-Specific Privacy Commitments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0B60" w:sz="1"/>
              <w:left w:val="single" w:color="000B60" w:sz="1"/>
              <w:bottom w:val="single" w:color="000B60" w:sz="1"/>
              <w:right w:val="single" w:color="000B60" w:sz="1"/>
            </w:tcBorders>
            <w:shd w:fill="000B60" w:val="clear"/>
            <w:tcMar>
              <w:top w:type="dxa" w:w="80"/>
              <w:left w:type="dxa" w:w="120"/>
              <w:bottom w:type="dxa" w:w="80"/>
              <w:right w:type="dxa" w:w="120"/>
            </w:tcMar>
          </w:tcPr>
          <w:p>
            <w:r>
              <w:rPr>
                <w:rFonts w:ascii="Arial" w:cs="Arial" w:eastAsia="Arial" w:hAnsi="Arial"/>
                <w:b/>
                <w:bCs/>
                <w:color w:val="FFFFFF"/>
                <w:sz w:val="21"/>
                <w:szCs w:val="21"/>
              </w:rPr>
              <w:t xml:space="preserve">Platform</w:t>
            </w:r>
          </w:p>
        </w:tc>
        <w:tc>
          <w:tcPr>
            <w:tcW w:type="dxa" w:w="6560"/>
            <w:tcBorders>
              <w:top w:val="single" w:color="000B60" w:sz="1"/>
              <w:left w:val="single" w:color="000B60" w:sz="1"/>
              <w:bottom w:val="single" w:color="000B60" w:sz="1"/>
              <w:right w:val="single" w:color="000B60" w:sz="1"/>
            </w:tcBorders>
            <w:shd w:fill="000B60" w:val="clear"/>
            <w:tcMar>
              <w:top w:type="dxa" w:w="80"/>
              <w:left w:type="dxa" w:w="120"/>
              <w:bottom w:type="dxa" w:w="80"/>
              <w:right w:type="dxa" w:w="120"/>
            </w:tcMar>
          </w:tcPr>
          <w:p>
            <w:r>
              <w:rPr>
                <w:rFonts w:ascii="Arial" w:cs="Arial" w:eastAsia="Arial" w:hAnsi="Arial"/>
                <w:b/>
                <w:bCs/>
                <w:color w:val="FFFFFF"/>
                <w:sz w:val="21"/>
                <w:szCs w:val="21"/>
              </w:rPr>
              <w:t xml:space="preserve">Privacy Guarantee</w:t>
            </w:r>
          </w:p>
        </w:tc>
      </w:tr>
      <w:tr>
        <w:tc>
          <w:tcPr>
            <w:tcW w:type="dxa" w:w="28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Android</w:t>
            </w:r>
          </w:p>
        </w:tc>
        <w:tc>
          <w:tcPr>
            <w:tcW w:type="dxa" w:w="656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Raw SMS content never leaves the device. Only parsed fields (amount, merchant, date) are stored server-side. SMS text is discarded after parsing. SHA-256 hash retained only for deduplication.</w:t>
            </w:r>
          </w:p>
        </w:tc>
      </w:tr>
      <w:tr>
        <w:tc>
          <w:tcPr>
            <w:tcW w:type="dxa" w:w="280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iOS</w:t>
            </w:r>
          </w:p>
        </w:tc>
        <w:tc>
          <w:tcPr>
            <w:tcW w:type="dxa" w:w="656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NLP input text is sent to /api/parse only if Tier 1 regex fails. Text is not logged server-side. Parse cache stores hashed input only. CSV content is processed on-device before upload — raw file never sent.</w:t>
            </w:r>
          </w:p>
        </w:tc>
      </w:tr>
      <w:tr>
        <w:tc>
          <w:tcPr>
            <w:tcW w:type="dxa" w:w="28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Both</w:t>
            </w:r>
          </w:p>
        </w:tc>
        <w:tc>
          <w:tcPr>
            <w:tcW w:type="dxa" w:w="656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Zero bank credentials. Zero advertising identifiers. Zero cross-user data access. Full deletion within 24 hours on request. Sentry crash reports are anonymised before transmission.</w:t>
            </w:r>
          </w:p>
        </w:tc>
      </w:tr>
    </w:tbl>
    <w:p>
      <w:pPr>
        <w:spacing w:after="0" w:before="120"/>
      </w:pPr>
      <w:r>
        <w:t xml:space="preserve"/>
      </w:r>
    </w:p>
    <w:p>
      <w:pPr>
        <w:pStyle w:val="Heading2"/>
        <w:spacing w:after="120" w:before="320"/>
      </w:pPr>
      <w:r>
        <w:rPr>
          <w:rFonts w:ascii="Arial" w:cs="Arial" w:eastAsia="Arial" w:hAnsi="Arial"/>
          <w:b/>
          <w:bCs/>
          <w:color w:val="0A0D2E"/>
          <w:sz w:val="28"/>
          <w:szCs w:val="28"/>
        </w:rPr>
        <w:t xml:space="preserve">Encryption Architecture</w:t>
      </w:r>
    </w:p>
    <w:p>
      <w:pPr>
        <w:pStyle w:val="ListParagraph"/>
        <w:numPr>
          <w:ilvl w:val="0"/>
          <w:numId w:val="2"/>
        </w:numPr>
        <w:spacing w:after="60" w:before="60"/>
      </w:pPr>
      <w:r>
        <w:rPr>
          <w:rFonts w:ascii="Arial" w:cs="Arial" w:eastAsia="Arial" w:hAnsi="Arial"/>
          <w:b w:val="false"/>
          <w:bCs w:val="false"/>
          <w:color w:val="374151"/>
          <w:sz w:val="22"/>
          <w:szCs w:val="22"/>
        </w:rPr>
        <w:t xml:space="preserve">All data in transit: TLS 1.3 enforced — no HTTP fallback</w:t>
      </w:r>
    </w:p>
    <w:p>
      <w:pPr>
        <w:pStyle w:val="ListParagraph"/>
        <w:numPr>
          <w:ilvl w:val="0"/>
          <w:numId w:val="2"/>
        </w:numPr>
        <w:spacing w:after="60" w:before="60"/>
      </w:pPr>
      <w:r>
        <w:rPr>
          <w:rFonts w:ascii="Arial" w:cs="Arial" w:eastAsia="Arial" w:hAnsi="Arial"/>
          <w:b w:val="false"/>
          <w:bCs w:val="false"/>
          <w:color w:val="374151"/>
          <w:sz w:val="22"/>
          <w:szCs w:val="22"/>
        </w:rPr>
        <w:t xml:space="preserve">MongoDB Atlas: Encryption at rest enabled by default</w:t>
      </w:r>
    </w:p>
    <w:p>
      <w:pPr>
        <w:pStyle w:val="ListParagraph"/>
        <w:numPr>
          <w:ilvl w:val="0"/>
          <w:numId w:val="2"/>
        </w:numPr>
        <w:spacing w:after="60" w:before="60"/>
      </w:pPr>
      <w:r>
        <w:rPr>
          <w:rFonts w:ascii="Arial" w:cs="Arial" w:eastAsia="Arial" w:hAnsi="Arial"/>
          <w:b w:val="false"/>
          <w:bCs w:val="false"/>
          <w:color w:val="374151"/>
          <w:sz w:val="22"/>
          <w:szCs w:val="22"/>
        </w:rPr>
        <w:t xml:space="preserve">Sensitive fields (bankLast4, phone hash): AES-256-GCM at application layer</w:t>
      </w:r>
    </w:p>
    <w:p>
      <w:pPr>
        <w:pStyle w:val="ListParagraph"/>
        <w:numPr>
          <w:ilvl w:val="0"/>
          <w:numId w:val="2"/>
        </w:numPr>
        <w:spacing w:after="60" w:before="60"/>
      </w:pPr>
      <w:r>
        <w:rPr>
          <w:rFonts w:ascii="Arial" w:cs="Arial" w:eastAsia="Arial" w:hAnsi="Arial"/>
          <w:b w:val="false"/>
          <w:bCs w:val="false"/>
          <w:color w:val="374151"/>
          <w:sz w:val="22"/>
          <w:szCs w:val="22"/>
        </w:rPr>
        <w:t xml:space="preserve">Local SQLite: SQLCipher with key stored in expo-secure-store</w:t>
      </w:r>
    </w:p>
    <w:p>
      <w:pPr>
        <w:pStyle w:val="ListParagraph"/>
        <w:numPr>
          <w:ilvl w:val="0"/>
          <w:numId w:val="2"/>
        </w:numPr>
        <w:spacing w:after="60" w:before="60"/>
      </w:pPr>
      <w:r>
        <w:rPr>
          <w:rFonts w:ascii="Arial" w:cs="Arial" w:eastAsia="Arial" w:hAnsi="Arial"/>
          <w:b w:val="false"/>
          <w:bCs w:val="false"/>
          <w:color w:val="374151"/>
          <w:sz w:val="22"/>
          <w:szCs w:val="22"/>
        </w:rPr>
        <w:t xml:space="preserve">NLP parse cache: hashed input only — never raw user text</w:t>
      </w:r>
    </w:p>
    <w:p>
      <w:pPr>
        <w:pStyle w:val="ListParagraph"/>
        <w:numPr>
          <w:ilvl w:val="0"/>
          <w:numId w:val="2"/>
        </w:numPr>
        <w:spacing w:after="60" w:before="60"/>
      </w:pPr>
      <w:r>
        <w:rPr>
          <w:rFonts w:ascii="Arial" w:cs="Arial" w:eastAsia="Arial" w:hAnsi="Arial"/>
          <w:b w:val="false"/>
          <w:bCs w:val="false"/>
          <w:color w:val="374151"/>
          <w:sz w:val="22"/>
          <w:szCs w:val="22"/>
        </w:rPr>
        <w:t xml:space="preserve">Encryption key per environment: dev and production keys are different</w:t>
      </w:r>
    </w:p>
    <w:p>
      <w:pPr>
        <w:pBdr>
          <w:bottom w:val="single" w:color="E8ECF0" w:sz="6" w:space="1"/>
        </w:pBdr>
        <w:spacing w:after="240" w:before="240"/>
      </w:pPr>
      <w:r>
        <w:t xml:space="preserve"/>
      </w:r>
    </w:p>
    <w:p>
      <w:pPr>
        <w:pStyle w:val="Heading1"/>
        <w:spacing w:after="160" w:before="400"/>
      </w:pPr>
      <w:r>
        <w:rPr>
          <w:rFonts w:ascii="Arial" w:cs="Arial" w:eastAsia="Arial" w:hAnsi="Arial"/>
          <w:b/>
          <w:bCs/>
          <w:color w:val="000B60"/>
          <w:sz w:val="34"/>
          <w:szCs w:val="34"/>
        </w:rPr>
        <w:t xml:space="preserve">Section 13 — Revised Execution Roadmap</w:t>
      </w:r>
    </w:p>
    <w:p>
      <w:pPr>
        <w:pStyle w:val="Heading2"/>
        <w:spacing w:after="120" w:before="320"/>
      </w:pPr>
      <w:r>
        <w:rPr>
          <w:rFonts w:ascii="Arial" w:cs="Arial" w:eastAsia="Arial" w:hAnsi="Arial"/>
          <w:b/>
          <w:bCs/>
          <w:color w:val="0A0D2E"/>
          <w:sz w:val="28"/>
          <w:szCs w:val="28"/>
        </w:rPr>
        <w:t xml:space="preserve">Phase 1 — Foundation (Weeks 1–2) —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C896" w:sz="12"/>
              <w:bottom w:val="none" w:color="FFFFFF" w:sz="0"/>
              <w:right w:val="none" w:color="FFFFFF" w:sz="0"/>
            </w:tcBorders>
            <w:shd w:fill="E6FAF5" w:val="clear"/>
            <w:tcMar>
              <w:top w:type="dxa" w:w="120"/>
              <w:left w:type="dxa" w:w="200"/>
              <w:bottom w:type="dxa" w:w="120"/>
              <w:right w:type="dxa" w:w="160"/>
            </w:tcMar>
          </w:tcPr>
          <w:p>
            <w:pPr>
              <w:spacing w:after="80" w:before="40"/>
            </w:pPr>
            <w:r>
              <w:rPr>
                <w:rFonts w:ascii="Arial" w:cs="Arial" w:eastAsia="Arial" w:hAnsi="Arial"/>
                <w:b/>
                <w:bCs/>
                <w:color w:val="00C896"/>
                <w:sz w:val="22"/>
                <w:szCs w:val="22"/>
              </w:rPr>
              <w:t xml:space="preserve">Status: Done</w:t>
            </w:r>
          </w:p>
          <w:p>
            <w:pPr>
              <w:spacing w:after="40" w:before="40"/>
            </w:pPr>
            <w:r>
              <w:rPr>
                <w:rFonts w:ascii="Arial" w:cs="Arial" w:eastAsia="Arial" w:hAnsi="Arial"/>
                <w:color w:val="374151"/>
                <w:sz w:val="21"/>
                <w:szCs w:val="21"/>
              </w:rPr>
              <w:t xml:space="preserve">✅ MongoDB Atlas + all collections  ✅ All API routes  ✅ Firebase OTP auth</w:t>
            </w:r>
          </w:p>
          <w:p>
            <w:pPr>
              <w:spacing w:after="40" w:before="40"/>
            </w:pPr>
            <w:r>
              <w:rPr>
                <w:rFonts w:ascii="Arial" w:cs="Arial" w:eastAsia="Arial" w:hAnsi="Arial"/>
                <w:color w:val="374151"/>
                <w:sz w:val="21"/>
                <w:szCs w:val="21"/>
              </w:rPr>
              <w:t xml:space="preserve">✅ Mobile navigation shell  ✅ Dashboard with real data  ✅ Add transaction</w:t>
            </w:r>
          </w:p>
          <w:p>
            <w:pPr>
              <w:spacing w:after="40" w:before="40"/>
            </w:pPr>
            <w:r>
              <w:rPr>
                <w:rFonts w:ascii="Arial" w:cs="Arial" w:eastAsia="Arial" w:hAnsi="Arial"/>
                <w:color w:val="374151"/>
                <w:sz w:val="21"/>
                <w:szCs w:val="21"/>
              </w:rPr>
              <w:t xml:space="preserve">✅ Budget screen  ✅ Settings with profile edit + logout  ✅ Inter font revamp</w:t>
            </w:r>
          </w:p>
          <w:p>
            <w:pPr>
              <w:spacing w:after="40" w:before="40"/>
            </w:pPr>
            <w:r>
              <w:rPr>
                <w:rFonts w:ascii="Arial" w:cs="Arial" w:eastAsia="Arial" w:hAnsi="Arial"/>
                <w:color w:val="374151"/>
                <w:sz w:val="21"/>
                <w:szCs w:val="21"/>
              </w:rPr>
              <w:t xml:space="preserve">✅ Production readiness upgrades (Winston, Sentry, CI/CD, Railway)</w:t>
            </w:r>
          </w:p>
        </w:tc>
      </w:tr>
    </w:tbl>
    <w:p>
      <w:pPr>
        <w:spacing w:after="0" w:before="120"/>
      </w:pPr>
      <w:r>
        <w:t xml:space="preserve"/>
      </w:r>
    </w:p>
    <w:p>
      <w:pPr>
        <w:pStyle w:val="Heading2"/>
        <w:spacing w:after="120" w:before="320"/>
      </w:pPr>
      <w:r>
        <w:rPr>
          <w:rFonts w:ascii="Arial" w:cs="Arial" w:eastAsia="Arial" w:hAnsi="Arial"/>
          <w:b/>
          <w:bCs/>
          <w:color w:val="0A0D2E"/>
          <w:sz w:val="28"/>
          <w:szCs w:val="28"/>
        </w:rPr>
        <w:t xml:space="preserve">Phase 2 — iOS Intelligence Layer (Weeks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0B60" w:sz="1"/>
              <w:left w:val="single" w:color="000B60" w:sz="1"/>
              <w:bottom w:val="single" w:color="000B60" w:sz="1"/>
              <w:right w:val="single" w:color="000B60" w:sz="1"/>
            </w:tcBorders>
            <w:shd w:fill="000B60" w:val="clear"/>
            <w:tcMar>
              <w:top w:type="dxa" w:w="80"/>
              <w:left w:type="dxa" w:w="120"/>
              <w:bottom w:type="dxa" w:w="80"/>
              <w:right w:type="dxa" w:w="120"/>
            </w:tcMar>
          </w:tcPr>
          <w:p>
            <w:r>
              <w:rPr>
                <w:rFonts w:ascii="Arial" w:cs="Arial" w:eastAsia="Arial" w:hAnsi="Arial"/>
                <w:b/>
                <w:bCs/>
                <w:color w:val="FFFFFF"/>
                <w:sz w:val="21"/>
                <w:szCs w:val="21"/>
              </w:rPr>
              <w:t xml:space="preserve">Task</w:t>
            </w:r>
          </w:p>
        </w:tc>
        <w:tc>
          <w:tcPr>
            <w:tcW w:type="dxa" w:w="6560"/>
            <w:tcBorders>
              <w:top w:val="single" w:color="000B60" w:sz="1"/>
              <w:left w:val="single" w:color="000B60" w:sz="1"/>
              <w:bottom w:val="single" w:color="000B60" w:sz="1"/>
              <w:right w:val="single" w:color="000B60" w:sz="1"/>
            </w:tcBorders>
            <w:shd w:fill="000B60" w:val="clear"/>
            <w:tcMar>
              <w:top w:type="dxa" w:w="80"/>
              <w:left w:type="dxa" w:w="120"/>
              <w:bottom w:type="dxa" w:w="80"/>
              <w:right w:type="dxa" w:w="120"/>
            </w:tcMar>
          </w:tcPr>
          <w:p>
            <w:r>
              <w:rPr>
                <w:rFonts w:ascii="Arial" w:cs="Arial" w:eastAsia="Arial" w:hAnsi="Arial"/>
                <w:b/>
                <w:bCs/>
                <w:color w:val="FFFFFF"/>
                <w:sz w:val="21"/>
                <w:szCs w:val="21"/>
              </w:rPr>
              <w:t xml:space="preserve">Deliverable</w:t>
            </w:r>
          </w:p>
        </w:tc>
      </w:tr>
      <w:tr>
        <w:tc>
          <w:tcPr>
            <w:tcW w:type="dxa" w:w="28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NLP parser Tier 1</w:t>
            </w:r>
          </w:p>
        </w:tc>
        <w:tc>
          <w:tcPr>
            <w:tcW w:type="dxa" w:w="656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On-device regex + 300+ Indian merchant keyword dictionary</w:t>
            </w:r>
          </w:p>
        </w:tc>
      </w:tr>
      <w:tr>
        <w:tc>
          <w:tcPr>
            <w:tcW w:type="dxa" w:w="280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NLP API route</w:t>
            </w:r>
          </w:p>
        </w:tc>
        <w:tc>
          <w:tcPr>
            <w:tcW w:type="dxa" w:w="656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POST /api/parse/transaction with Anthropic Claude fallback</w:t>
            </w:r>
          </w:p>
        </w:tc>
      </w:tr>
      <w:tr>
        <w:tc>
          <w:tcPr>
            <w:tcW w:type="dxa" w:w="28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iOS AddTransaction screen</w:t>
            </w:r>
          </w:p>
        </w:tc>
        <w:tc>
          <w:tcPr>
            <w:tcW w:type="dxa" w:w="656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NLP input field as primary — form fields auto-fill as user types</w:t>
            </w:r>
          </w:p>
        </w:tc>
      </w:tr>
      <w:tr>
        <w:tc>
          <w:tcPr>
            <w:tcW w:type="dxa" w:w="280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Deep link handler</w:t>
            </w:r>
          </w:p>
        </w:tc>
        <w:tc>
          <w:tcPr>
            <w:tcW w:type="dxa" w:w="656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spendsight:// URL scheme registered and handled in App.tsx</w:t>
            </w:r>
          </w:p>
        </w:tc>
      </w:tr>
      <w:tr>
        <w:tc>
          <w:tcPr>
            <w:tcW w:type="dxa" w:w="28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CSV import — SBI + HDFC</w:t>
            </w:r>
          </w:p>
        </w:tc>
        <w:tc>
          <w:tcPr>
            <w:tcW w:type="dxa" w:w="656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File picker, column detection, preview, bulk insert</w:t>
            </w:r>
          </w:p>
        </w:tc>
      </w:tr>
      <w:tr>
        <w:tc>
          <w:tcPr>
            <w:tcW w:type="dxa" w:w="280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iOS onboarding</w:t>
            </w:r>
          </w:p>
        </w:tc>
        <w:tc>
          <w:tcPr>
            <w:tcW w:type="dxa" w:w="656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Redesigned welcome, Shortcuts explanation, CSV import offer</w:t>
            </w:r>
          </w:p>
        </w:tc>
      </w:tr>
      <w:tr>
        <w:tc>
          <w:tcPr>
            <w:tcW w:type="dxa" w:w="28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Pre-built Shortcuts</w:t>
            </w:r>
          </w:p>
        </w:tc>
        <w:tc>
          <w:tcPr>
            <w:tcW w:type="dxa" w:w="656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 shortcuts published to iCloud-hosted gallery</w:t>
            </w:r>
          </w:p>
        </w:tc>
      </w:tr>
      <w:tr>
        <w:tc>
          <w:tcPr>
            <w:tcW w:type="dxa" w:w="280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Milestone</w:t>
            </w:r>
          </w:p>
        </w:tc>
        <w:tc>
          <w:tcPr>
            <w:tcW w:type="dxa" w:w="656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iOS user can log transactions with NLP and Shortcuts — zero friction</w:t>
            </w:r>
          </w:p>
        </w:tc>
      </w:tr>
    </w:tbl>
    <w:p>
      <w:pPr>
        <w:spacing w:after="0" w:before="120"/>
      </w:pPr>
      <w:r>
        <w:t xml:space="preserve"/>
      </w:r>
    </w:p>
    <w:p>
      <w:pPr>
        <w:pStyle w:val="Heading2"/>
        <w:spacing w:after="120" w:before="320"/>
      </w:pPr>
      <w:r>
        <w:rPr>
          <w:rFonts w:ascii="Arial" w:cs="Arial" w:eastAsia="Arial" w:hAnsi="Arial"/>
          <w:b/>
          <w:bCs/>
          <w:color w:val="0A0D2E"/>
          <w:sz w:val="28"/>
          <w:szCs w:val="28"/>
        </w:rPr>
        <w:t xml:space="preserve">Phase 3 — Android SMS + Insights Engine (Weeks 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0B60" w:sz="1"/>
              <w:left w:val="single" w:color="000B60" w:sz="1"/>
              <w:bottom w:val="single" w:color="000B60" w:sz="1"/>
              <w:right w:val="single" w:color="000B60" w:sz="1"/>
            </w:tcBorders>
            <w:shd w:fill="000B60" w:val="clear"/>
            <w:tcMar>
              <w:top w:type="dxa" w:w="80"/>
              <w:left w:type="dxa" w:w="120"/>
              <w:bottom w:type="dxa" w:w="80"/>
              <w:right w:type="dxa" w:w="120"/>
            </w:tcMar>
          </w:tcPr>
          <w:p>
            <w:r>
              <w:rPr>
                <w:rFonts w:ascii="Arial" w:cs="Arial" w:eastAsia="Arial" w:hAnsi="Arial"/>
                <w:b/>
                <w:bCs/>
                <w:color w:val="FFFFFF"/>
                <w:sz w:val="21"/>
                <w:szCs w:val="21"/>
              </w:rPr>
              <w:t xml:space="preserve">Task</w:t>
            </w:r>
          </w:p>
        </w:tc>
        <w:tc>
          <w:tcPr>
            <w:tcW w:type="dxa" w:w="6560"/>
            <w:tcBorders>
              <w:top w:val="single" w:color="000B60" w:sz="1"/>
              <w:left w:val="single" w:color="000B60" w:sz="1"/>
              <w:bottom w:val="single" w:color="000B60" w:sz="1"/>
              <w:right w:val="single" w:color="000B60" w:sz="1"/>
            </w:tcBorders>
            <w:shd w:fill="000B60" w:val="clear"/>
            <w:tcMar>
              <w:top w:type="dxa" w:w="80"/>
              <w:left w:type="dxa" w:w="120"/>
              <w:bottom w:type="dxa" w:w="80"/>
              <w:right w:type="dxa" w:w="120"/>
            </w:tcMar>
          </w:tcPr>
          <w:p>
            <w:r>
              <w:rPr>
                <w:rFonts w:ascii="Arial" w:cs="Arial" w:eastAsia="Arial" w:hAnsi="Arial"/>
                <w:b/>
                <w:bCs/>
                <w:color w:val="FFFFFF"/>
                <w:sz w:val="21"/>
                <w:szCs w:val="21"/>
              </w:rPr>
              <w:t xml:space="preserve">Deliverable</w:t>
            </w:r>
          </w:p>
        </w:tc>
      </w:tr>
      <w:tr>
        <w:tc>
          <w:tcPr>
            <w:tcW w:type="dxa" w:w="28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SMS parser</w:t>
            </w:r>
          </w:p>
        </w:tc>
        <w:tc>
          <w:tcPr>
            <w:tcW w:type="dxa" w:w="656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On-device parser for top 15 Indian banks with regex coverage</w:t>
            </w:r>
          </w:p>
        </w:tc>
      </w:tr>
      <w:tr>
        <w:tc>
          <w:tcPr>
            <w:tcW w:type="dxa" w:w="280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Background SMS sync</w:t>
            </w:r>
          </w:p>
        </w:tc>
        <w:tc>
          <w:tcPr>
            <w:tcW w:type="dxa" w:w="656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New SMS auto-parsed every 15 minutes on Android</w:t>
            </w:r>
          </w:p>
        </w:tc>
      </w:tr>
      <w:tr>
        <w:tc>
          <w:tcPr>
            <w:tcW w:type="dxa" w:w="28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Insight engine</w:t>
            </w:r>
          </w:p>
        </w:tc>
        <w:tc>
          <w:tcPr>
            <w:tcW w:type="dxa" w:w="656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 10 insight types running as daily cron job</w:t>
            </w:r>
          </w:p>
        </w:tc>
      </w:tr>
      <w:tr>
        <w:tc>
          <w:tcPr>
            <w:tcW w:type="dxa" w:w="280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Recurring detector</w:t>
            </w:r>
          </w:p>
        </w:tc>
        <w:tc>
          <w:tcPr>
            <w:tcW w:type="dxa" w:w="656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Background job identifies subscription patterns from 60 days</w:t>
            </w:r>
          </w:p>
        </w:tc>
      </w:tr>
      <w:tr>
        <w:tc>
          <w:tcPr>
            <w:tcW w:type="dxa" w:w="28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Push notifications</w:t>
            </w:r>
          </w:p>
        </w:tc>
        <w:tc>
          <w:tcPr>
            <w:tcW w:type="dxa" w:w="656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Daily digest at 9 AM, limit alerts, recurring upcoming</w:t>
            </w:r>
          </w:p>
        </w:tc>
      </w:tr>
      <w:tr>
        <w:tc>
          <w:tcPr>
            <w:tcW w:type="dxa" w:w="280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Category detail screen</w:t>
            </w:r>
          </w:p>
        </w:tc>
        <w:tc>
          <w:tcPr>
            <w:tcW w:type="dxa" w:w="656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Tap a category to see all transactions in that category</w:t>
            </w:r>
          </w:p>
        </w:tc>
      </w:tr>
      <w:tr>
        <w:tc>
          <w:tcPr>
            <w:tcW w:type="dxa" w:w="28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Milestone</w:t>
            </w:r>
          </w:p>
        </w:tc>
        <w:tc>
          <w:tcPr>
            <w:tcW w:type="dxa" w:w="656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Android users get fully automated tracking — zero manual entry required</w:t>
            </w:r>
          </w:p>
        </w:tc>
      </w:tr>
    </w:tbl>
    <w:p>
      <w:pPr>
        <w:spacing w:after="0" w:before="120"/>
      </w:pPr>
      <w:r>
        <w:t xml:space="preserve"/>
      </w:r>
    </w:p>
    <w:p>
      <w:pPr>
        <w:pStyle w:val="Heading2"/>
        <w:spacing w:after="120" w:before="320"/>
      </w:pPr>
      <w:r>
        <w:rPr>
          <w:rFonts w:ascii="Arial" w:cs="Arial" w:eastAsia="Arial" w:hAnsi="Arial"/>
          <w:b/>
          <w:bCs/>
          <w:color w:val="0A0D2E"/>
          <w:sz w:val="28"/>
          <w:szCs w:val="28"/>
        </w:rPr>
        <w:t xml:space="preserve">Phase 4 — Polish + Public Launch (Weeks 7–8)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0B60" w:sz="1"/>
              <w:left w:val="single" w:color="000B60" w:sz="1"/>
              <w:bottom w:val="single" w:color="000B60" w:sz="1"/>
              <w:right w:val="single" w:color="000B60" w:sz="1"/>
            </w:tcBorders>
            <w:shd w:fill="000B60" w:val="clear"/>
            <w:tcMar>
              <w:top w:type="dxa" w:w="80"/>
              <w:left w:type="dxa" w:w="120"/>
              <w:bottom w:type="dxa" w:w="80"/>
              <w:right w:type="dxa" w:w="120"/>
            </w:tcMar>
          </w:tcPr>
          <w:p>
            <w:r>
              <w:rPr>
                <w:rFonts w:ascii="Arial" w:cs="Arial" w:eastAsia="Arial" w:hAnsi="Arial"/>
                <w:b/>
                <w:bCs/>
                <w:color w:val="FFFFFF"/>
                <w:sz w:val="21"/>
                <w:szCs w:val="21"/>
              </w:rPr>
              <w:t xml:space="preserve">Task</w:t>
            </w:r>
          </w:p>
        </w:tc>
        <w:tc>
          <w:tcPr>
            <w:tcW w:type="dxa" w:w="6560"/>
            <w:tcBorders>
              <w:top w:val="single" w:color="000B60" w:sz="1"/>
              <w:left w:val="single" w:color="000B60" w:sz="1"/>
              <w:bottom w:val="single" w:color="000B60" w:sz="1"/>
              <w:right w:val="single" w:color="000B60" w:sz="1"/>
            </w:tcBorders>
            <w:shd w:fill="000B60" w:val="clear"/>
            <w:tcMar>
              <w:top w:type="dxa" w:w="80"/>
              <w:left w:type="dxa" w:w="120"/>
              <w:bottom w:type="dxa" w:w="80"/>
              <w:right w:type="dxa" w:w="120"/>
            </w:tcMar>
          </w:tcPr>
          <w:p>
            <w:r>
              <w:rPr>
                <w:rFonts w:ascii="Arial" w:cs="Arial" w:eastAsia="Arial" w:hAnsi="Arial"/>
                <w:b/>
                <w:bCs/>
                <w:color w:val="FFFFFF"/>
                <w:sz w:val="21"/>
                <w:szCs w:val="21"/>
              </w:rPr>
              <w:t xml:space="preserve">Deliverable</w:t>
            </w:r>
          </w:p>
        </w:tc>
      </w:tr>
      <w:tr>
        <w:tc>
          <w:tcPr>
            <w:tcW w:type="dxa" w:w="28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iOS — ICICI, Axis, Kotak CSV</w:t>
            </w:r>
          </w:p>
        </w:tc>
        <w:tc>
          <w:tcPr>
            <w:tcW w:type="dxa" w:w="656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Expand CSV import to 5 banks</w:t>
            </w:r>
          </w:p>
        </w:tc>
      </w:tr>
      <w:tr>
        <w:tc>
          <w:tcPr>
            <w:tcW w:type="dxa" w:w="280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Android — 15 bank SMS parsers</w:t>
            </w:r>
          </w:p>
        </w:tc>
        <w:tc>
          <w:tcPr>
            <w:tcW w:type="dxa" w:w="656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Full Indian bank coverage</w:t>
            </w:r>
          </w:p>
        </w:tc>
      </w:tr>
      <w:tr>
        <w:tc>
          <w:tcPr>
            <w:tcW w:type="dxa" w:w="28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UI polish</w:t>
            </w:r>
          </w:p>
        </w:tc>
        <w:tc>
          <w:tcPr>
            <w:tcW w:type="dxa" w:w="656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Animations, micro-interactions, empty states, skeleton loaders</w:t>
            </w:r>
          </w:p>
        </w:tc>
      </w:tr>
      <w:tr>
        <w:tc>
          <w:tcPr>
            <w:tcW w:type="dxa" w:w="280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App Store submission</w:t>
            </w:r>
          </w:p>
        </w:tc>
        <w:tc>
          <w:tcPr>
            <w:tcW w:type="dxa" w:w="656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iOS build via EAS with real reCAPTCHA for OTP</w:t>
            </w:r>
          </w:p>
        </w:tc>
      </w:tr>
      <w:tr>
        <w:tc>
          <w:tcPr>
            <w:tcW w:type="dxa" w:w="28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Play Store submission</w:t>
            </w:r>
          </w:p>
        </w:tc>
        <w:tc>
          <w:tcPr>
            <w:tcW w:type="dxa" w:w="656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Android build, screenshots, store listing</w:t>
            </w:r>
          </w:p>
        </w:tc>
      </w:tr>
      <w:tr>
        <w:tc>
          <w:tcPr>
            <w:tcW w:type="dxa" w:w="280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Privacy policy page</w:t>
            </w:r>
          </w:p>
        </w:tc>
        <w:tc>
          <w:tcPr>
            <w:tcW w:type="dxa" w:w="656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Legal privacy policy at spendsight.app/privacy</w:t>
            </w:r>
          </w:p>
        </w:tc>
      </w:tr>
      <w:tr>
        <w:tc>
          <w:tcPr>
            <w:tcW w:type="dxa" w:w="28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Shortcuts gallery page</w:t>
            </w:r>
          </w:p>
        </w:tc>
        <w:tc>
          <w:tcPr>
            <w:tcW w:type="dxa" w:w="656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spendsight.app/shortcuts with 5 installable shortcuts</w:t>
            </w:r>
          </w:p>
        </w:tc>
      </w:tr>
      <w:tr>
        <w:tc>
          <w:tcPr>
            <w:tcW w:type="dxa" w:w="280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Milestone</w:t>
            </w:r>
          </w:p>
        </w:tc>
        <w:tc>
          <w:tcPr>
            <w:tcW w:type="dxa" w:w="656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Public launch on both stores — first 200 organic installs</w:t>
            </w:r>
          </w:p>
        </w:tc>
      </w:tr>
    </w:tbl>
    <w:p>
      <w:pPr>
        <w:pBdr>
          <w:bottom w:val="single" w:color="E8ECF0" w:sz="6" w:space="1"/>
        </w:pBdr>
        <w:spacing w:after="240" w:before="240"/>
      </w:pPr>
      <w:r>
        <w:t xml:space="preserve"/>
      </w:r>
    </w:p>
    <w:p>
      <w:pPr>
        <w:pStyle w:val="Heading1"/>
        <w:spacing w:after="160" w:before="400"/>
      </w:pPr>
      <w:r>
        <w:rPr>
          <w:rFonts w:ascii="Arial" w:cs="Arial" w:eastAsia="Arial" w:hAnsi="Arial"/>
          <w:b/>
          <w:bCs/>
          <w:color w:val="000B60"/>
          <w:sz w:val="34"/>
          <w:szCs w:val="34"/>
        </w:rPr>
        <w:t xml:space="preserve">Section 14 — Competitive Positioning</w:t>
      </w:r>
    </w:p>
    <w:p>
      <w:pPr>
        <w:pStyle w:val="Heading2"/>
        <w:spacing w:after="120" w:before="320"/>
      </w:pPr>
      <w:r>
        <w:rPr>
          <w:rFonts w:ascii="Arial" w:cs="Arial" w:eastAsia="Arial" w:hAnsi="Arial"/>
          <w:b/>
          <w:bCs/>
          <w:color w:val="0A0D2E"/>
          <w:sz w:val="28"/>
          <w:szCs w:val="28"/>
        </w:rPr>
        <w:t xml:space="preserve">Market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0B60" w:sz="1"/>
              <w:left w:val="single" w:color="000B60" w:sz="1"/>
              <w:bottom w:val="single" w:color="000B60" w:sz="1"/>
              <w:right w:val="single" w:color="000B60" w:sz="1"/>
            </w:tcBorders>
            <w:shd w:fill="000B60" w:val="clear"/>
            <w:tcMar>
              <w:top w:type="dxa" w:w="80"/>
              <w:left w:type="dxa" w:w="120"/>
              <w:bottom w:type="dxa" w:w="80"/>
              <w:right w:type="dxa" w:w="120"/>
            </w:tcMar>
          </w:tcPr>
          <w:p>
            <w:r>
              <w:rPr>
                <w:rFonts w:ascii="Arial" w:cs="Arial" w:eastAsia="Arial" w:hAnsi="Arial"/>
                <w:b/>
                <w:bCs/>
                <w:color w:val="FFFFFF"/>
                <w:sz w:val="21"/>
                <w:szCs w:val="21"/>
              </w:rPr>
              <w:t xml:space="preserve">Competitor</w:t>
            </w:r>
          </w:p>
        </w:tc>
        <w:tc>
          <w:tcPr>
            <w:tcW w:type="dxa" w:w="6560"/>
            <w:tcBorders>
              <w:top w:val="single" w:color="000B60" w:sz="1"/>
              <w:left w:val="single" w:color="000B60" w:sz="1"/>
              <w:bottom w:val="single" w:color="000B60" w:sz="1"/>
              <w:right w:val="single" w:color="000B60" w:sz="1"/>
            </w:tcBorders>
            <w:shd w:fill="000B60" w:val="clear"/>
            <w:tcMar>
              <w:top w:type="dxa" w:w="80"/>
              <w:left w:type="dxa" w:w="120"/>
              <w:bottom w:type="dxa" w:w="80"/>
              <w:right w:type="dxa" w:w="120"/>
            </w:tcMar>
          </w:tcPr>
          <w:p>
            <w:r>
              <w:rPr>
                <w:rFonts w:ascii="Arial" w:cs="Arial" w:eastAsia="Arial" w:hAnsi="Arial"/>
                <w:b/>
                <w:bCs/>
                <w:color w:val="FFFFFF"/>
                <w:sz w:val="21"/>
                <w:szCs w:val="21"/>
              </w:rPr>
              <w:t xml:space="preserve">What They Do Wrong</w:t>
            </w:r>
          </w:p>
        </w:tc>
      </w:tr>
      <w:tr>
        <w:tc>
          <w:tcPr>
            <w:tcW w:type="dxa" w:w="28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Walnut</w:t>
            </w:r>
          </w:p>
        </w:tc>
        <w:tc>
          <w:tcPr>
            <w:tcW w:type="dxa" w:w="656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Requires SMS permission but no iOS strategy — abandoned by users who switch phones</w:t>
            </w:r>
          </w:p>
        </w:tc>
      </w:tr>
      <w:tr>
        <w:tc>
          <w:tcPr>
            <w:tcW w:type="dxa" w:w="280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Money Manager</w:t>
            </w:r>
          </w:p>
        </w:tc>
        <w:tc>
          <w:tcPr>
            <w:tcW w:type="dxa" w:w="656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Manual only — high friction, low retention</w:t>
            </w:r>
          </w:p>
        </w:tc>
      </w:tr>
      <w:tr>
        <w:tc>
          <w:tcPr>
            <w:tcW w:type="dxa" w:w="28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CRED</w:t>
            </w:r>
          </w:p>
        </w:tc>
        <w:tc>
          <w:tcPr>
            <w:tcW w:type="dxa" w:w="656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Linked to credit cards only — misses UPI and cash entirely</w:t>
            </w:r>
          </w:p>
        </w:tc>
      </w:tr>
      <w:tr>
        <w:tc>
          <w:tcPr>
            <w:tcW w:type="dxa" w:w="280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Splitwise</w:t>
            </w:r>
          </w:p>
        </w:tc>
        <w:tc>
          <w:tcPr>
            <w:tcW w:type="dxa" w:w="656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Group expenses only — not personal spending clarity</w:t>
            </w:r>
          </w:p>
        </w:tc>
      </w:tr>
      <w:tr>
        <w:tc>
          <w:tcPr>
            <w:tcW w:type="dxa" w:w="28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 / Jupiter</w:t>
            </w:r>
          </w:p>
        </w:tc>
        <w:tc>
          <w:tcPr>
            <w:tcW w:type="dxa" w:w="656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Requires full neobank account — massive onboarding friction</w:t>
            </w:r>
          </w:p>
        </w:tc>
      </w:tr>
      <w:tr>
        <w:tc>
          <w:tcPr>
            <w:tcW w:type="dxa" w:w="280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Foreign apps (YNAB, Mint)</w:t>
            </w:r>
          </w:p>
        </w:tc>
        <w:tc>
          <w:tcPr>
            <w:tcW w:type="dxa" w:w="656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US-centric merchants, no UPI understanding, no Indian bank formats</w:t>
            </w:r>
          </w:p>
        </w:tc>
      </w:tr>
    </w:tbl>
    <w:p>
      <w:pPr>
        <w:spacing w:after="0" w:before="120"/>
      </w:pPr>
      <w:r>
        <w:t xml:space="preserve"/>
      </w:r>
    </w:p>
    <w:p>
      <w:pPr>
        <w:pStyle w:val="Heading2"/>
        <w:spacing w:after="120" w:before="320"/>
      </w:pPr>
      <w:r>
        <w:rPr>
          <w:rFonts w:ascii="Arial" w:cs="Arial" w:eastAsia="Arial" w:hAnsi="Arial"/>
          <w:b/>
          <w:bCs/>
          <w:color w:val="0A0D2E"/>
          <w:sz w:val="28"/>
          <w:szCs w:val="28"/>
        </w:rPr>
        <w:t xml:space="preserve">SpendSight's Unique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0B60" w:sz="12"/>
              <w:bottom w:val="none" w:color="FFFFFF" w:sz="0"/>
              <w:right w:val="none" w:color="FFFFFF" w:sz="0"/>
            </w:tcBorders>
            <w:shd w:fill="EEF2FF" w:val="clear"/>
            <w:tcMar>
              <w:top w:type="dxa" w:w="120"/>
              <w:left w:type="dxa" w:w="200"/>
              <w:bottom w:type="dxa" w:w="120"/>
              <w:right w:type="dxa" w:w="160"/>
            </w:tcMar>
          </w:tcPr>
          <w:p>
            <w:pPr>
              <w:spacing w:after="80" w:before="40"/>
            </w:pPr>
            <w:r>
              <w:rPr>
                <w:rFonts w:ascii="Arial" w:cs="Arial" w:eastAsia="Arial" w:hAnsi="Arial"/>
                <w:b/>
                <w:bCs/>
                <w:color w:val="000B60"/>
                <w:sz w:val="22"/>
                <w:szCs w:val="22"/>
              </w:rPr>
              <w:t xml:space="preserve">The Positioning Statement</w:t>
            </w:r>
          </w:p>
          <w:p>
            <w:pPr>
              <w:spacing w:after="40" w:before="40"/>
            </w:pPr>
            <w:r>
              <w:rPr>
                <w:rFonts w:ascii="Arial" w:cs="Arial" w:eastAsia="Arial" w:hAnsi="Arial"/>
                <w:color w:val="374151"/>
                <w:sz w:val="21"/>
                <w:szCs w:val="21"/>
              </w:rPr>
              <w:t xml:space="preserve">SpendSight is the only Indian expense tracker that delivers automation-grade convenience</w:t>
            </w:r>
          </w:p>
          <w:p>
            <w:pPr>
              <w:spacing w:after="40" w:before="40"/>
            </w:pPr>
            <w:r>
              <w:rPr>
                <w:rFonts w:ascii="Arial" w:cs="Arial" w:eastAsia="Arial" w:hAnsi="Arial"/>
                <w:color w:val="374151"/>
                <w:sz w:val="21"/>
                <w:szCs w:val="21"/>
              </w:rPr>
              <w:t xml:space="preserve">on Android and intelligence-grade convenience on iOS — without ever asking for your</w:t>
            </w:r>
          </w:p>
          <w:p>
            <w:pPr>
              <w:spacing w:after="40" w:before="40"/>
            </w:pPr>
            <w:r>
              <w:rPr>
                <w:rFonts w:ascii="Arial" w:cs="Arial" w:eastAsia="Arial" w:hAnsi="Arial"/>
                <w:color w:val="374151"/>
                <w:sz w:val="21"/>
                <w:szCs w:val="21"/>
              </w:rPr>
              <w:t xml:space="preserve">bank password, linking your account, or sending your SMS to a server.</w:t>
            </w:r>
          </w:p>
        </w:tc>
      </w:tr>
    </w:tbl>
    <w:p>
      <w:pPr>
        <w:spacing w:after="0" w:before="120"/>
      </w:pPr>
      <w:r>
        <w:t xml:space="preserve"/>
      </w:r>
    </w:p>
    <w:p>
      <w:pPr>
        <w:pStyle w:val="Heading2"/>
        <w:spacing w:after="120" w:before="320"/>
      </w:pPr>
      <w:r>
        <w:rPr>
          <w:rFonts w:ascii="Arial" w:cs="Arial" w:eastAsia="Arial" w:hAnsi="Arial"/>
          <w:b/>
          <w:bCs/>
          <w:color w:val="0A0D2E"/>
          <w:sz w:val="28"/>
          <w:szCs w:val="28"/>
        </w:rPr>
        <w:t xml:space="preserve">Moat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0B60" w:sz="1"/>
              <w:left w:val="single" w:color="000B60" w:sz="1"/>
              <w:bottom w:val="single" w:color="000B60" w:sz="1"/>
              <w:right w:val="single" w:color="000B60" w:sz="1"/>
            </w:tcBorders>
            <w:shd w:fill="000B60" w:val="clear"/>
            <w:tcMar>
              <w:top w:type="dxa" w:w="80"/>
              <w:left w:type="dxa" w:w="120"/>
              <w:bottom w:type="dxa" w:w="80"/>
              <w:right w:type="dxa" w:w="120"/>
            </w:tcMar>
          </w:tcPr>
          <w:p>
            <w:r>
              <w:rPr>
                <w:rFonts w:ascii="Arial" w:cs="Arial" w:eastAsia="Arial" w:hAnsi="Arial"/>
                <w:b/>
                <w:bCs/>
                <w:color w:val="FFFFFF"/>
                <w:sz w:val="21"/>
                <w:szCs w:val="21"/>
              </w:rPr>
              <w:t xml:space="preserve">Moat</w:t>
            </w:r>
          </w:p>
        </w:tc>
        <w:tc>
          <w:tcPr>
            <w:tcW w:type="dxa" w:w="6560"/>
            <w:tcBorders>
              <w:top w:val="single" w:color="000B60" w:sz="1"/>
              <w:left w:val="single" w:color="000B60" w:sz="1"/>
              <w:bottom w:val="single" w:color="000B60" w:sz="1"/>
              <w:right w:val="single" w:color="000B60" w:sz="1"/>
            </w:tcBorders>
            <w:shd w:fill="000B60" w:val="clear"/>
            <w:tcMar>
              <w:top w:type="dxa" w:w="80"/>
              <w:left w:type="dxa" w:w="120"/>
              <w:bottom w:type="dxa" w:w="80"/>
              <w:right w:type="dxa" w:w="120"/>
            </w:tcMar>
          </w:tcPr>
          <w:p>
            <w:r>
              <w:rPr>
                <w:rFonts w:ascii="Arial" w:cs="Arial" w:eastAsia="Arial" w:hAnsi="Arial"/>
                <w:b/>
                <w:bCs/>
                <w:color w:val="FFFFFF"/>
                <w:sz w:val="21"/>
                <w:szCs w:val="21"/>
              </w:rPr>
              <w:t xml:space="preserve">Why It Is Hard to Copy</w:t>
            </w:r>
          </w:p>
        </w:tc>
      </w:tr>
      <w:tr>
        <w:tc>
          <w:tcPr>
            <w:tcW w:type="dxa" w:w="28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Indian merchant NLP dictionary</w:t>
            </w:r>
          </w:p>
        </w:tc>
        <w:tc>
          <w:tcPr>
            <w:tcW w:type="dxa" w:w="656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300+ curated entries with category mappings — weeks of research</w:t>
            </w:r>
          </w:p>
        </w:tc>
      </w:tr>
      <w:tr>
        <w:tc>
          <w:tcPr>
            <w:tcW w:type="dxa" w:w="280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iOS Shortcuts gallery</w:t>
            </w:r>
          </w:p>
        </w:tc>
        <w:tc>
          <w:tcPr>
            <w:tcW w:type="dxa" w:w="656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5 pre-built, tested shortcuts — requires UX and automation expertise</w:t>
            </w:r>
          </w:p>
        </w:tc>
      </w:tr>
      <w:tr>
        <w:tc>
          <w:tcPr>
            <w:tcW w:type="dxa" w:w="28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Privacy architecture</w:t>
            </w:r>
          </w:p>
        </w:tc>
        <w:tc>
          <w:tcPr>
            <w:tcW w:type="dxa" w:w="656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Local-first + encrypted + zero-SMS-server is a trust claim competitors cannot make if they have already stored data</w:t>
            </w:r>
          </w:p>
        </w:tc>
      </w:tr>
      <w:tr>
        <w:tc>
          <w:tcPr>
            <w:tcW w:type="dxa" w:w="280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Cross-platform parity</w:t>
            </w:r>
          </w:p>
        </w:tc>
        <w:tc>
          <w:tcPr>
            <w:tcW w:type="dxa" w:w="656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Most teams optimise one platform — building both well requires deliberate architecture from day one</w:t>
            </w:r>
          </w:p>
        </w:tc>
      </w:tr>
      <w:tr>
        <w:tc>
          <w:tcPr>
            <w:tcW w:type="dxa" w:w="28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Plain language insights</w:t>
            </w:r>
          </w:p>
        </w:tc>
        <w:tc>
          <w:tcPr>
            <w:tcW w:type="dxa" w:w="656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Easy to copy the format, hard to copy the Indian context and tone</w:t>
            </w:r>
          </w:p>
        </w:tc>
      </w:tr>
    </w:tbl>
    <w:p>
      <w:pPr>
        <w:pBdr>
          <w:bottom w:val="single" w:color="E8ECF0" w:sz="6" w:space="1"/>
        </w:pBdr>
        <w:spacing w:after="240" w:before="240"/>
      </w:pPr>
      <w:r>
        <w:t xml:space="preserve"/>
      </w:r>
    </w:p>
    <w:p>
      <w:pPr>
        <w:pStyle w:val="Heading1"/>
        <w:spacing w:after="160" w:before="400"/>
      </w:pPr>
      <w:r>
        <w:rPr>
          <w:rFonts w:ascii="Arial" w:cs="Arial" w:eastAsia="Arial" w:hAnsi="Arial"/>
          <w:b/>
          <w:bCs/>
          <w:color w:val="000B60"/>
          <w:sz w:val="34"/>
          <w:szCs w:val="34"/>
        </w:rPr>
        <w:t xml:space="preserve">Section 15 — Resume &amp; Portfolio Framing (v2)</w:t>
      </w:r>
    </w:p>
    <w:p>
      <w:pPr>
        <w:pStyle w:val="Heading2"/>
        <w:spacing w:after="120" w:before="320"/>
      </w:pPr>
      <w:r>
        <w:rPr>
          <w:rFonts w:ascii="Arial" w:cs="Arial" w:eastAsia="Arial" w:hAnsi="Arial"/>
          <w:b/>
          <w:bCs/>
          <w:color w:val="0A0D2E"/>
          <w:sz w:val="28"/>
          <w:szCs w:val="28"/>
        </w:rPr>
        <w:t xml:space="preserve">Resume Bullets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0B60" w:sz="12"/>
              <w:bottom w:val="none" w:color="FFFFFF" w:sz="0"/>
              <w:right w:val="none" w:color="FFFFFF" w:sz="0"/>
            </w:tcBorders>
            <w:shd w:fill="EEF2FF" w:val="clear"/>
            <w:tcMar>
              <w:top w:type="dxa" w:w="120"/>
              <w:left w:type="dxa" w:w="200"/>
              <w:bottom w:type="dxa" w:w="120"/>
              <w:right w:type="dxa" w:w="160"/>
            </w:tcMar>
          </w:tcPr>
          <w:p>
            <w:pPr>
              <w:spacing w:after="80" w:before="40"/>
            </w:pPr>
            <w:r>
              <w:rPr>
                <w:rFonts w:ascii="Arial" w:cs="Arial" w:eastAsia="Arial" w:hAnsi="Arial"/>
                <w:b/>
                <w:bCs/>
                <w:color w:val="000B60"/>
                <w:sz w:val="22"/>
                <w:szCs w:val="22"/>
              </w:rPr>
              <w:t xml:space="preserve">For Full-Stack / Mobile Roles</w:t>
            </w:r>
          </w:p>
          <w:p>
            <w:pPr>
              <w:spacing w:after="40" w:before="40"/>
            </w:pPr>
            <w:r>
              <w:rPr>
                <w:rFonts w:ascii="Arial" w:cs="Arial" w:eastAsia="Arial" w:hAnsi="Arial"/>
                <w:color w:val="374151"/>
                <w:sz w:val="21"/>
                <w:szCs w:val="21"/>
              </w:rPr>
              <w:t xml:space="preserve">Built SpendSight, a cross-platform personal finance clarity app for India with platform-aware</w:t>
            </w:r>
          </w:p>
          <w:p>
            <w:pPr>
              <w:spacing w:after="40" w:before="40"/>
            </w:pPr>
            <w:r>
              <w:rPr>
                <w:rFonts w:ascii="Arial" w:cs="Arial" w:eastAsia="Arial" w:hAnsi="Arial"/>
                <w:color w:val="374151"/>
                <w:sz w:val="21"/>
                <w:szCs w:val="21"/>
              </w:rPr>
              <w:t xml:space="preserve">architecture: full SMS transaction ingestion on Android (15+ bank formats) and an NLP-powered</w:t>
            </w:r>
          </w:p>
          <w:p>
            <w:pPr>
              <w:spacing w:after="40" w:before="40"/>
            </w:pPr>
            <w:r>
              <w:rPr>
                <w:rFonts w:ascii="Arial" w:cs="Arial" w:eastAsia="Arial" w:hAnsi="Arial"/>
                <w:color w:val="374151"/>
                <w:sz w:val="21"/>
                <w:szCs w:val="21"/>
              </w:rPr>
              <w:t xml:space="preserve">natural language input system on iOS with Apple Shortcuts integration — the first app to solve</w:t>
            </w:r>
          </w:p>
          <w:p>
            <w:pPr>
              <w:spacing w:after="40" w:before="40"/>
            </w:pPr>
            <w:r>
              <w:rPr>
                <w:rFonts w:ascii="Arial" w:cs="Arial" w:eastAsia="Arial" w:hAnsi="Arial"/>
                <w:color w:val="374151"/>
                <w:sz w:val="21"/>
                <w:szCs w:val="21"/>
              </w:rPr>
              <w:t xml:space="preserve">automated expense tracking within Apple's privacy constraints without bank account linking.</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0B60" w:sz="12"/>
              <w:bottom w:val="none" w:color="FFFFFF" w:sz="0"/>
              <w:right w:val="none" w:color="FFFFFF" w:sz="0"/>
            </w:tcBorders>
            <w:shd w:fill="EEF2FF" w:val="clear"/>
            <w:tcMar>
              <w:top w:type="dxa" w:w="120"/>
              <w:left w:type="dxa" w:w="200"/>
              <w:bottom w:type="dxa" w:w="120"/>
              <w:right w:type="dxa" w:w="160"/>
            </w:tcMar>
          </w:tcPr>
          <w:p>
            <w:pPr>
              <w:spacing w:after="80" w:before="40"/>
            </w:pPr>
            <w:r>
              <w:rPr>
                <w:rFonts w:ascii="Arial" w:cs="Arial" w:eastAsia="Arial" w:hAnsi="Arial"/>
                <w:b/>
                <w:bCs/>
                <w:color w:val="000B60"/>
                <w:sz w:val="22"/>
                <w:szCs w:val="22"/>
              </w:rPr>
              <w:t xml:space="preserve">For Backend / API Roles</w:t>
            </w:r>
          </w:p>
          <w:p>
            <w:pPr>
              <w:spacing w:after="40" w:before="40"/>
            </w:pPr>
            <w:r>
              <w:rPr>
                <w:rFonts w:ascii="Arial" w:cs="Arial" w:eastAsia="Arial" w:hAnsi="Arial"/>
                <w:color w:val="374151"/>
                <w:sz w:val="21"/>
                <w:szCs w:val="21"/>
              </w:rPr>
              <w:t xml:space="preserve">Architected a production-grade Node.js + MongoDB Atlas API with Winston structured logging,</w:t>
            </w:r>
          </w:p>
          <w:p>
            <w:pPr>
              <w:spacing w:after="40" w:before="40"/>
            </w:pPr>
            <w:r>
              <w:rPr>
                <w:rFonts w:ascii="Arial" w:cs="Arial" w:eastAsia="Arial" w:hAnsi="Arial"/>
                <w:color w:val="374151"/>
                <w:sz w:val="21"/>
                <w:szCs w:val="21"/>
              </w:rPr>
              <w:t xml:space="preserve">Sentry error monitoring, field-level AES-256-GCM encryption, idempotent transaction inserts,</w:t>
            </w:r>
          </w:p>
          <w:p>
            <w:pPr>
              <w:spacing w:after="40" w:before="40"/>
            </w:pPr>
            <w:r>
              <w:rPr>
                <w:rFonts w:ascii="Arial" w:cs="Arial" w:eastAsia="Arial" w:hAnsi="Arial"/>
                <w:color w:val="374151"/>
                <w:sz w:val="21"/>
                <w:szCs w:val="21"/>
              </w:rPr>
              <w:t xml:space="preserve">GitHub Actions CI/CD with automatic Railway deployment, and an NLP parse endpoint backed</w:t>
            </w:r>
          </w:p>
          <w:p>
            <w:pPr>
              <w:spacing w:after="40" w:before="40"/>
            </w:pPr>
            <w:r>
              <w:rPr>
                <w:rFonts w:ascii="Arial" w:cs="Arial" w:eastAsia="Arial" w:hAnsi="Arial"/>
                <w:color w:val="374151"/>
                <w:sz w:val="21"/>
                <w:szCs w:val="21"/>
              </w:rPr>
              <w:t xml:space="preserve">by Anthropic Claude API with on-device Tier 1 regex fallback for offline operation.</w:t>
            </w:r>
          </w:p>
        </w:tc>
      </w:tr>
    </w:tbl>
    <w:p>
      <w:pPr>
        <w:spacing w:after="0" w:before="120"/>
      </w:pPr>
      <w:r>
        <w:t xml:space="preserve"/>
      </w:r>
    </w:p>
    <w:p>
      <w:pPr>
        <w:pStyle w:val="Heading2"/>
        <w:spacing w:after="120" w:before="320"/>
      </w:pPr>
      <w:r>
        <w:rPr>
          <w:rFonts w:ascii="Arial" w:cs="Arial" w:eastAsia="Arial" w:hAnsi="Arial"/>
          <w:b/>
          <w:bCs/>
          <w:color w:val="0A0D2E"/>
          <w:sz w:val="28"/>
          <w:szCs w:val="28"/>
        </w:rPr>
        <w:t xml:space="preserve">What This Project Demonstrates</w:t>
      </w:r>
    </w:p>
    <w:p>
      <w:pPr>
        <w:pStyle w:val="ListParagraph"/>
        <w:numPr>
          <w:ilvl w:val="0"/>
          <w:numId w:val="2"/>
        </w:numPr>
        <w:spacing w:after="60" w:before="60"/>
      </w:pPr>
      <w:r>
        <w:rPr>
          <w:rFonts w:ascii="Arial" w:cs="Arial" w:eastAsia="Arial" w:hAnsi="Arial"/>
          <w:b w:val="false"/>
          <w:bCs w:val="false"/>
          <w:color w:val="374151"/>
          <w:sz w:val="22"/>
          <w:szCs w:val="22"/>
        </w:rPr>
        <w:t xml:space="preserve">Platform-aware product thinking — solving the same problem differently on iOS and Android</w:t>
      </w:r>
    </w:p>
    <w:p>
      <w:pPr>
        <w:pStyle w:val="ListParagraph"/>
        <w:numPr>
          <w:ilvl w:val="0"/>
          <w:numId w:val="2"/>
        </w:numPr>
        <w:spacing w:after="60" w:before="60"/>
      </w:pPr>
      <w:r>
        <w:rPr>
          <w:rFonts w:ascii="Arial" w:cs="Arial" w:eastAsia="Arial" w:hAnsi="Arial"/>
          <w:b w:val="false"/>
          <w:bCs w:val="false"/>
          <w:color w:val="374151"/>
          <w:sz w:val="22"/>
          <w:szCs w:val="22"/>
        </w:rPr>
        <w:t xml:space="preserve">Constraint-driven engineering — turning iOS SMS limitation into a product differentiator</w:t>
      </w:r>
    </w:p>
    <w:p>
      <w:pPr>
        <w:pStyle w:val="ListParagraph"/>
        <w:numPr>
          <w:ilvl w:val="0"/>
          <w:numId w:val="2"/>
        </w:numPr>
        <w:spacing w:after="60" w:before="60"/>
      </w:pPr>
      <w:r>
        <w:rPr>
          <w:rFonts w:ascii="Arial" w:cs="Arial" w:eastAsia="Arial" w:hAnsi="Arial"/>
          <w:b w:val="false"/>
          <w:bCs w:val="false"/>
          <w:color w:val="374151"/>
          <w:sz w:val="22"/>
          <w:szCs w:val="22"/>
        </w:rPr>
        <w:t xml:space="preserve">NLP integration — multi-tier parser combining regex, keyword matching, and Claude API</w:t>
      </w:r>
    </w:p>
    <w:p>
      <w:pPr>
        <w:pStyle w:val="ListParagraph"/>
        <w:numPr>
          <w:ilvl w:val="0"/>
          <w:numId w:val="2"/>
        </w:numPr>
        <w:spacing w:after="60" w:before="60"/>
      </w:pPr>
      <w:r>
        <w:rPr>
          <w:rFonts w:ascii="Arial" w:cs="Arial" w:eastAsia="Arial" w:hAnsi="Arial"/>
          <w:b w:val="false"/>
          <w:bCs w:val="false"/>
          <w:color w:val="374151"/>
          <w:sz w:val="22"/>
          <w:szCs w:val="22"/>
        </w:rPr>
        <w:t xml:space="preserve">Apple Shortcuts architecture — deep link schema, gallery distribution, automation UX</w:t>
      </w:r>
    </w:p>
    <w:p>
      <w:pPr>
        <w:pStyle w:val="ListParagraph"/>
        <w:numPr>
          <w:ilvl w:val="0"/>
          <w:numId w:val="2"/>
        </w:numPr>
        <w:spacing w:after="60" w:before="60"/>
      </w:pPr>
      <w:r>
        <w:rPr>
          <w:rFonts w:ascii="Arial" w:cs="Arial" w:eastAsia="Arial" w:hAnsi="Arial"/>
          <w:b w:val="false"/>
          <w:bCs w:val="false"/>
          <w:color w:val="374151"/>
          <w:sz w:val="22"/>
          <w:szCs w:val="22"/>
        </w:rPr>
        <w:t xml:space="preserve">Production engineering — Winston, Sentry, CI/CD, environment separation, idempotency</w:t>
      </w:r>
    </w:p>
    <w:p>
      <w:pPr>
        <w:pStyle w:val="ListParagraph"/>
        <w:numPr>
          <w:ilvl w:val="0"/>
          <w:numId w:val="2"/>
        </w:numPr>
        <w:spacing w:after="60" w:before="60"/>
      </w:pPr>
      <w:r>
        <w:rPr>
          <w:rFonts w:ascii="Arial" w:cs="Arial" w:eastAsia="Arial" w:hAnsi="Arial"/>
          <w:b w:val="false"/>
          <w:bCs w:val="false"/>
          <w:color w:val="374151"/>
          <w:sz w:val="22"/>
          <w:szCs w:val="22"/>
        </w:rPr>
        <w:t xml:space="preserve">Privacy architecture — local-first, zero-credential, encrypted, deletion-compliant</w:t>
      </w:r>
    </w:p>
    <w:p>
      <w:pPr>
        <w:pStyle w:val="ListParagraph"/>
        <w:numPr>
          <w:ilvl w:val="0"/>
          <w:numId w:val="2"/>
        </w:numPr>
        <w:spacing w:after="60" w:before="60"/>
      </w:pPr>
      <w:r>
        <w:rPr>
          <w:rFonts w:ascii="Arial" w:cs="Arial" w:eastAsia="Arial" w:hAnsi="Arial"/>
          <w:b w:val="false"/>
          <w:bCs w:val="false"/>
          <w:color w:val="374151"/>
          <w:sz w:val="22"/>
          <w:szCs w:val="22"/>
        </w:rPr>
        <w:t xml:space="preserve">India-market domain knowledge — UPI, bank formats, Indian merchant classification</w:t>
      </w:r>
    </w:p>
    <w:p>
      <w:pPr>
        <w:pStyle w:val="ListParagraph"/>
        <w:numPr>
          <w:ilvl w:val="0"/>
          <w:numId w:val="2"/>
        </w:numPr>
        <w:spacing w:after="60" w:before="60"/>
      </w:pPr>
      <w:r>
        <w:rPr>
          <w:rFonts w:ascii="Arial" w:cs="Arial" w:eastAsia="Arial" w:hAnsi="Arial"/>
          <w:b w:val="false"/>
          <w:bCs w:val="false"/>
          <w:color w:val="374151"/>
          <w:sz w:val="22"/>
          <w:szCs w:val="22"/>
        </w:rPr>
        <w:t xml:space="preserve">Full-stack delivery — from MongoDB schema to Expo mobile screen to Railway deployment</w:t>
      </w:r>
    </w:p>
    <w:p>
      <w:pPr>
        <w:pBdr>
          <w:bottom w:val="single" w:color="E8ECF0" w:sz="6" w:space="1"/>
        </w:pBdr>
        <w:spacing w:after="240" w:before="240"/>
      </w:pPr>
      <w:r>
        <w:t xml:space="preserve"/>
      </w:r>
    </w:p>
    <w:p>
      <w:pPr>
        <w:pStyle w:val="Heading1"/>
        <w:spacing w:after="160" w:before="400"/>
      </w:pPr>
      <w:r>
        <w:rPr>
          <w:rFonts w:ascii="Arial" w:cs="Arial" w:eastAsia="Arial" w:hAnsi="Arial"/>
          <w:b/>
          <w:bCs/>
          <w:color w:val="000B60"/>
          <w:sz w:val="34"/>
          <w:szCs w:val="34"/>
        </w:rPr>
        <w:t xml:space="preserve">Prioritised Action Plan — Next 14 Days</w:t>
      </w:r>
    </w:p>
    <w:p>
      <w:pPr>
        <w:pStyle w:val="Heading2"/>
        <w:spacing w:after="120" w:before="320"/>
      </w:pPr>
      <w:r>
        <w:rPr>
          <w:rFonts w:ascii="Arial" w:cs="Arial" w:eastAsia="Arial" w:hAnsi="Arial"/>
          <w:b/>
          <w:bCs/>
          <w:color w:val="0A0D2E"/>
          <w:sz w:val="28"/>
          <w:szCs w:val="28"/>
        </w:rPr>
        <w:t xml:space="preserve">This Week — iOS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0B60" w:sz="1"/>
              <w:left w:val="single" w:color="000B60" w:sz="1"/>
              <w:bottom w:val="single" w:color="000B60" w:sz="1"/>
              <w:right w:val="single" w:color="000B60" w:sz="1"/>
            </w:tcBorders>
            <w:shd w:fill="000B60" w:val="clear"/>
            <w:tcMar>
              <w:top w:type="dxa" w:w="80"/>
              <w:left w:type="dxa" w:w="120"/>
              <w:bottom w:type="dxa" w:w="80"/>
              <w:right w:type="dxa" w:w="120"/>
            </w:tcMar>
          </w:tcPr>
          <w:p>
            <w:r>
              <w:rPr>
                <w:rFonts w:ascii="Arial" w:cs="Arial" w:eastAsia="Arial" w:hAnsi="Arial"/>
                <w:b/>
                <w:bCs/>
                <w:color w:val="FFFFFF"/>
                <w:sz w:val="21"/>
                <w:szCs w:val="21"/>
              </w:rPr>
              <w:t xml:space="preserve">Day</w:t>
            </w:r>
          </w:p>
        </w:tc>
        <w:tc>
          <w:tcPr>
            <w:tcW w:type="dxa" w:w="6560"/>
            <w:tcBorders>
              <w:top w:val="single" w:color="000B60" w:sz="1"/>
              <w:left w:val="single" w:color="000B60" w:sz="1"/>
              <w:bottom w:val="single" w:color="000B60" w:sz="1"/>
              <w:right w:val="single" w:color="000B60" w:sz="1"/>
            </w:tcBorders>
            <w:shd w:fill="000B60" w:val="clear"/>
            <w:tcMar>
              <w:top w:type="dxa" w:w="80"/>
              <w:left w:type="dxa" w:w="120"/>
              <w:bottom w:type="dxa" w:w="80"/>
              <w:right w:type="dxa" w:w="120"/>
            </w:tcMar>
          </w:tcPr>
          <w:p>
            <w:r>
              <w:rPr>
                <w:rFonts w:ascii="Arial" w:cs="Arial" w:eastAsia="Arial" w:hAnsi="Arial"/>
                <w:b/>
                <w:bCs/>
                <w:color w:val="FFFFFF"/>
                <w:sz w:val="21"/>
                <w:szCs w:val="21"/>
              </w:rPr>
              <w:t xml:space="preserve">Task</w:t>
            </w:r>
          </w:p>
        </w:tc>
      </w:tr>
      <w:tr>
        <w:tc>
          <w:tcPr>
            <w:tcW w:type="dxa" w:w="28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Day 1</w:t>
            </w:r>
          </w:p>
        </w:tc>
        <w:tc>
          <w:tcPr>
            <w:tcW w:type="dxa" w:w="656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Build NLP Tier 1 parser — regex + Indian merchant dictionary in a standalone TypeScript file with unit tests</w:t>
            </w:r>
          </w:p>
        </w:tc>
      </w:tr>
      <w:tr>
        <w:tc>
          <w:tcPr>
            <w:tcW w:type="dxa" w:w="280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Day 2</w:t>
            </w:r>
          </w:p>
        </w:tc>
        <w:tc>
          <w:tcPr>
            <w:tcW w:type="dxa" w:w="656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Add POST /api/parse/transaction route — Tier 1 first, Claude API fallback for low-confidence parses</w:t>
            </w:r>
          </w:p>
        </w:tc>
      </w:tr>
      <w:tr>
        <w:tc>
          <w:tcPr>
            <w:tcW w:type="dxa" w:w="28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Day 3</w:t>
            </w:r>
          </w:p>
        </w:tc>
        <w:tc>
          <w:tcPr>
            <w:tcW w:type="dxa" w:w="656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Build NLPInput component for iOS — single field, real-time parse preview, auto-fills form fields</w:t>
            </w:r>
          </w:p>
        </w:tc>
      </w:tr>
      <w:tr>
        <w:tc>
          <w:tcPr>
            <w:tcW w:type="dxa" w:w="280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Day 4</w:t>
            </w:r>
          </w:p>
        </w:tc>
        <w:tc>
          <w:tcPr>
            <w:tcW w:type="dxa" w:w="656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Platform.OS split in AddTransactionScreen — NLP input on iOS, form on Android</w:t>
            </w:r>
          </w:p>
        </w:tc>
      </w:tr>
      <w:tr>
        <w:tc>
          <w:tcPr>
            <w:tcW w:type="dxa" w:w="28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Day 5</w:t>
            </w:r>
          </w:p>
        </w:tc>
        <w:tc>
          <w:tcPr>
            <w:tcW w:type="dxa" w:w="656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Register spendsight:// URL scheme in app.json — build deep link handler in App.tsx</w:t>
            </w:r>
          </w:p>
        </w:tc>
      </w:tr>
      <w:tr>
        <w:tc>
          <w:tcPr>
            <w:tcW w:type="dxa" w:w="280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Day 6</w:t>
            </w:r>
          </w:p>
        </w:tc>
        <w:tc>
          <w:tcPr>
            <w:tcW w:type="dxa" w:w="656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Build first Shortcut — 'Log Payment' — test end-to-end on iPhone</w:t>
            </w:r>
          </w:p>
        </w:tc>
      </w:tr>
      <w:tr>
        <w:tc>
          <w:tcPr>
            <w:tcW w:type="dxa" w:w="28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Day 7</w:t>
            </w:r>
          </w:p>
        </w:tc>
        <w:tc>
          <w:tcPr>
            <w:tcW w:type="dxa" w:w="656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CSV import — SBI format — file picker, column detection, 5-row preview, bulk insert</w:t>
            </w:r>
          </w:p>
        </w:tc>
      </w:tr>
    </w:tbl>
    <w:p>
      <w:pPr>
        <w:spacing w:after="0" w:before="120"/>
      </w:pPr>
      <w:r>
        <w:t xml:space="preserve"/>
      </w:r>
    </w:p>
    <w:p>
      <w:pPr>
        <w:pStyle w:val="Heading2"/>
        <w:spacing w:after="120" w:before="320"/>
      </w:pPr>
      <w:r>
        <w:rPr>
          <w:rFonts w:ascii="Arial" w:cs="Arial" w:eastAsia="Arial" w:hAnsi="Arial"/>
          <w:b/>
          <w:bCs/>
          <w:color w:val="0A0D2E"/>
          <w:sz w:val="28"/>
          <w:szCs w:val="28"/>
        </w:rPr>
        <w:t xml:space="preserve">Next Week — Android + Launch Prep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0B60" w:sz="1"/>
              <w:left w:val="single" w:color="000B60" w:sz="1"/>
              <w:bottom w:val="single" w:color="000B60" w:sz="1"/>
              <w:right w:val="single" w:color="000B60" w:sz="1"/>
            </w:tcBorders>
            <w:shd w:fill="000B60" w:val="clear"/>
            <w:tcMar>
              <w:top w:type="dxa" w:w="80"/>
              <w:left w:type="dxa" w:w="120"/>
              <w:bottom w:type="dxa" w:w="80"/>
              <w:right w:type="dxa" w:w="120"/>
            </w:tcMar>
          </w:tcPr>
          <w:p>
            <w:r>
              <w:rPr>
                <w:rFonts w:ascii="Arial" w:cs="Arial" w:eastAsia="Arial" w:hAnsi="Arial"/>
                <w:b/>
                <w:bCs/>
                <w:color w:val="FFFFFF"/>
                <w:sz w:val="21"/>
                <w:szCs w:val="21"/>
              </w:rPr>
              <w:t xml:space="preserve">Day</w:t>
            </w:r>
          </w:p>
        </w:tc>
        <w:tc>
          <w:tcPr>
            <w:tcW w:type="dxa" w:w="6560"/>
            <w:tcBorders>
              <w:top w:val="single" w:color="000B60" w:sz="1"/>
              <w:left w:val="single" w:color="000B60" w:sz="1"/>
              <w:bottom w:val="single" w:color="000B60" w:sz="1"/>
              <w:right w:val="single" w:color="000B60" w:sz="1"/>
            </w:tcBorders>
            <w:shd w:fill="000B60" w:val="clear"/>
            <w:tcMar>
              <w:top w:type="dxa" w:w="80"/>
              <w:left w:type="dxa" w:w="120"/>
              <w:bottom w:type="dxa" w:w="80"/>
              <w:right w:type="dxa" w:w="120"/>
            </w:tcMar>
          </w:tcPr>
          <w:p>
            <w:r>
              <w:rPr>
                <w:rFonts w:ascii="Arial" w:cs="Arial" w:eastAsia="Arial" w:hAnsi="Arial"/>
                <w:b/>
                <w:bCs/>
                <w:color w:val="FFFFFF"/>
                <w:sz w:val="21"/>
                <w:szCs w:val="21"/>
              </w:rPr>
              <w:t xml:space="preserve">Task</w:t>
            </w:r>
          </w:p>
        </w:tc>
      </w:tr>
      <w:tr>
        <w:tc>
          <w:tcPr>
            <w:tcW w:type="dxa" w:w="28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Day 8</w:t>
            </w:r>
          </w:p>
        </w:tc>
        <w:tc>
          <w:tcPr>
            <w:tcW w:type="dxa" w:w="656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SMS parser for SBI, HDFC, ICICI, Axis, Kotak — regex patterns + unit tests for 30+ real SMS samples</w:t>
            </w:r>
          </w:p>
        </w:tc>
      </w:tr>
      <w:tr>
        <w:tc>
          <w:tcPr>
            <w:tcW w:type="dxa" w:w="280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Day 9</w:t>
            </w:r>
          </w:p>
        </w:tc>
        <w:tc>
          <w:tcPr>
            <w:tcW w:type="dxa" w:w="656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Wire SMS parser to Android AddTransaction — auto-populate form on new SMS detection</w:t>
            </w:r>
          </w:p>
        </w:tc>
      </w:tr>
      <w:tr>
        <w:tc>
          <w:tcPr>
            <w:tcW w:type="dxa" w:w="28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Day 10</w:t>
            </w:r>
          </w:p>
        </w:tc>
        <w:tc>
          <w:tcPr>
            <w:tcW w:type="dxa" w:w="656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Insight engine — daily digest + limit alert + unusual spend — cron job running on Railway</w:t>
            </w:r>
          </w:p>
        </w:tc>
      </w:tr>
      <w:tr>
        <w:tc>
          <w:tcPr>
            <w:tcW w:type="dxa" w:w="280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Day 11</w:t>
            </w:r>
          </w:p>
        </w:tc>
        <w:tc>
          <w:tcPr>
            <w:tcW w:type="dxa" w:w="656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Push notifications — daily 9 AM digest, limit alert trigger</w:t>
            </w:r>
          </w:p>
        </w:tc>
      </w:tr>
      <w:tr>
        <w:tc>
          <w:tcPr>
            <w:tcW w:type="dxa" w:w="28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Day 12</w:t>
            </w:r>
          </w:p>
        </w:tc>
        <w:tc>
          <w:tcPr>
            <w:tcW w:type="dxa" w:w="656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iOS onboarding redesign — Shortcuts explanation screen, CSV import offer</w:t>
            </w:r>
          </w:p>
        </w:tc>
      </w:tr>
      <w:tr>
        <w:tc>
          <w:tcPr>
            <w:tcW w:type="dxa" w:w="280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Day 13</w:t>
            </w:r>
          </w:p>
        </w:tc>
        <w:tc>
          <w:tcPr>
            <w:tcW w:type="dxa" w:w="6560"/>
            <w:tcBorders>
              <w:top w:val="single" w:color="E8ECF0" w:sz="1"/>
              <w:left w:val="single" w:color="E8ECF0" w:sz="1"/>
              <w:bottom w:val="single" w:color="E8ECF0" w:sz="1"/>
              <w:right w:val="single" w:color="E8ECF0" w:sz="1"/>
            </w:tcBorders>
            <w:shd w:fill="F8F9FC" w:val="clear"/>
            <w:tcMar>
              <w:top w:type="dxa" w:w="80"/>
              <w:left w:type="dxa" w:w="120"/>
              <w:bottom w:type="dxa" w:w="80"/>
              <w:right w:type="dxa" w:w="120"/>
            </w:tcMar>
          </w:tcPr>
          <w:p>
            <w:r>
              <w:rPr>
                <w:rFonts w:ascii="Arial" w:cs="Arial" w:eastAsia="Arial" w:hAnsi="Arial"/>
                <w:color w:val="374151"/>
                <w:sz w:val="20"/>
                <w:szCs w:val="20"/>
              </w:rPr>
              <w:t xml:space="preserve">EAS build setup — configure for both iOS and Android production builds</w:t>
            </w:r>
          </w:p>
        </w:tc>
      </w:tr>
      <w:tr>
        <w:tc>
          <w:tcPr>
            <w:tcW w:type="dxa" w:w="280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Day 14</w:t>
            </w:r>
          </w:p>
        </w:tc>
        <w:tc>
          <w:tcPr>
            <w:tcW w:type="dxa" w:w="656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Demo recording — 3-minute video showing both iOS NLP flow and Android SMS flow</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C896" w:sz="12"/>
              <w:bottom w:val="none" w:color="FFFFFF" w:sz="0"/>
              <w:right w:val="none" w:color="FFFFFF" w:sz="0"/>
            </w:tcBorders>
            <w:shd w:fill="E6FAF5" w:val="clear"/>
            <w:tcMar>
              <w:top w:type="dxa" w:w="120"/>
              <w:left w:type="dxa" w:w="200"/>
              <w:bottom w:type="dxa" w:w="120"/>
              <w:right w:type="dxa" w:w="160"/>
            </w:tcMar>
          </w:tcPr>
          <w:p>
            <w:pPr>
              <w:spacing w:after="80" w:before="40"/>
            </w:pPr>
            <w:r>
              <w:rPr>
                <w:rFonts w:ascii="Arial" w:cs="Arial" w:eastAsia="Arial" w:hAnsi="Arial"/>
                <w:b/>
                <w:bCs/>
                <w:color w:val="00C896"/>
                <w:sz w:val="22"/>
                <w:szCs w:val="22"/>
              </w:rPr>
              <w:t xml:space="preserve">Definition of Done for This Sprint</w:t>
            </w:r>
          </w:p>
          <w:p>
            <w:pPr>
              <w:spacing w:after="40" w:before="40"/>
            </w:pPr>
            <w:r>
              <w:rPr>
                <w:rFonts w:ascii="Arial" w:cs="Arial" w:eastAsia="Arial" w:hAnsi="Arial"/>
                <w:color w:val="374151"/>
                <w:sz w:val="21"/>
                <w:szCs w:val="21"/>
              </w:rPr>
              <w:t xml:space="preserve">✅ iOS user types 'Swiggy 450' → transaction logged in 3 seconds</w:t>
            </w:r>
          </w:p>
          <w:p>
            <w:pPr>
              <w:spacing w:after="40" w:before="40"/>
            </w:pPr>
            <w:r>
              <w:rPr>
                <w:rFonts w:ascii="Arial" w:cs="Arial" w:eastAsia="Arial" w:hAnsi="Arial"/>
                <w:color w:val="374151"/>
                <w:sz w:val="21"/>
                <w:szCs w:val="21"/>
              </w:rPr>
              <w:t xml:space="preserve">✅ iOS user triggers SpendSight Shortcut from notification → transaction pre-filled in 2 taps</w:t>
            </w:r>
          </w:p>
          <w:p>
            <w:pPr>
              <w:spacing w:after="40" w:before="40"/>
            </w:pPr>
            <w:r>
              <w:rPr>
                <w:rFonts w:ascii="Arial" w:cs="Arial" w:eastAsia="Arial" w:hAnsi="Arial"/>
                <w:color w:val="374151"/>
                <w:sz w:val="21"/>
                <w:szCs w:val="21"/>
              </w:rPr>
              <w:t xml:space="preserve">✅ Android user receives bank SMS → transaction auto-parsed and added</w:t>
            </w:r>
          </w:p>
          <w:p>
            <w:pPr>
              <w:spacing w:after="40" w:before="40"/>
            </w:pPr>
            <w:r>
              <w:rPr>
                <w:rFonts w:ascii="Arial" w:cs="Arial" w:eastAsia="Arial" w:hAnsi="Arial"/>
                <w:color w:val="374151"/>
                <w:sz w:val="21"/>
                <w:szCs w:val="21"/>
              </w:rPr>
              <w:t xml:space="preserve">✅ Both users see daily insight on dashboard</w:t>
            </w:r>
          </w:p>
          <w:p>
            <w:pPr>
              <w:spacing w:after="40" w:before="40"/>
            </w:pPr>
            <w:r>
              <w:rPr>
                <w:rFonts w:ascii="Arial" w:cs="Arial" w:eastAsia="Arial" w:hAnsi="Arial"/>
                <w:color w:val="374151"/>
                <w:sz w:val="21"/>
                <w:szCs w:val="21"/>
              </w:rPr>
              <w:t xml:space="preserve">✅ API deployed on Railway with CI/CD — zero manual deploys</w:t>
            </w:r>
          </w:p>
          <w:p>
            <w:pPr>
              <w:spacing w:after="40" w:before="40"/>
            </w:pPr>
            <w:r>
              <w:rPr>
                <w:rFonts w:ascii="Arial" w:cs="Arial" w:eastAsia="Arial" w:hAnsi="Arial"/>
                <w:color w:val="374151"/>
                <w:sz w:val="21"/>
                <w:szCs w:val="21"/>
              </w:rPr>
              <w:t xml:space="preserve">✅ Demo video recorded and uploaded to portfolio</w:t>
            </w:r>
          </w:p>
        </w:tc>
      </w:tr>
    </w:tbl>
    <w:p>
      <w:pPr>
        <w:pBdr>
          <w:bottom w:val="single" w:color="E8ECF0" w:sz="6" w:space="1"/>
        </w:pBdr>
        <w:spacing w:after="240" w:before="240"/>
      </w:pPr>
      <w:r>
        <w:t xml:space="preserve"/>
      </w:r>
    </w:p>
    <w:p>
      <w:pPr>
        <w:spacing w:after="80" w:before="200"/>
        <w:jc w:val="center"/>
      </w:pPr>
      <w:r>
        <w:rPr>
          <w:rFonts w:ascii="Arial" w:cs="Arial" w:eastAsia="Arial" w:hAnsi="Arial"/>
          <w:b/>
          <w:bCs/>
          <w:color w:val="6B7280"/>
          <w:sz w:val="20"/>
          <w:szCs w:val="20"/>
        </w:rPr>
        <w:t xml:space="preserve">SpendSight India — Master Product Blueprint v2.0</w:t>
      </w:r>
    </w:p>
    <w:p>
      <w:pPr>
        <w:jc w:val="center"/>
      </w:pPr>
      <w:r>
        <w:rPr>
          <w:rFonts w:ascii="Arial" w:cs="Arial" w:eastAsia="Arial" w:hAnsi="Arial"/>
          <w:i/>
          <w:iCs/>
          <w:color w:val="9CA3AF"/>
          <w:sz w:val="18"/>
          <w:szCs w:val="18"/>
        </w:rPr>
        <w:t xml:space="preserve">Platform-aware. Privacy-first. India-native.  |  Prepared with Claude by Anthropic</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SpendSight India  —  Master Product Blueprint v2.0  |  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00B60"/>
      <w:sz w:val="34"/>
      <w:szCs w:val="34"/>
    </w:rPr>
  </w:style>
  <w:style w:type="paragraph" w:styleId="Heading2">
    <w:name w:val="Heading 2"/>
    <w:basedOn w:val="Normal"/>
    <w:next w:val="Normal"/>
    <w:qFormat/>
    <w:pPr>
      <w:spacing w:after="120" w:before="320"/>
      <w:outlineLvl w:val="1"/>
    </w:pPr>
    <w:rPr>
      <w:rFonts w:ascii="Arial" w:cs="Arial" w:eastAsia="Arial" w:hAnsi="Arial"/>
      <w:b/>
      <w:bCs/>
      <w:color w:val="0A0D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2026-04-26T16:03:08.021Z</dcterms:created>
  <dcterms:modified xsi:type="dcterms:W3CDTF">2026-04-26T16:03:08.021Z</dcterms:modified>
</cp:coreProperties>
</file>

<file path=docProps/custom.xml><?xml version="1.0" encoding="utf-8"?>
<Properties xmlns="http://schemas.openxmlformats.org/officeDocument/2006/custom-properties" xmlns:vt="http://schemas.openxmlformats.org/officeDocument/2006/docPropsVTypes"/>
</file>