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Streszczenie popularnonaukowe (PL)</w:t>
      </w:r>
    </w:p>
    <w:p>
      <w:r>
        <w:t>Celem projektu Live 2.0 jest stworzenie otwartej platformy komputerowej, która pozwoli badać, w jaki sposób z prostych cząsteczek mogło powstać życie. Aby to osiągnąć, połączymy symulacje chemiczne na nowoczesnych procesorach graficznych (GPU) z metodami sztucznej inteligencji. Dzięki temu możliwe będzie odtworzenie znanych reakcji chemicznych, takich jak klasyczny eksperyment Millera-Ureya, a także odkrywanie nowych, które mogły zachodzić na Ziemi miliardy lat temu.</w:t>
        <w:br/>
        <w:br/>
        <w:t>Projekt odpowiada na jedno z najważniejszych pytań nauki: jak z materii nieożywionej mogły powstać pierwsze struktury przypominające życie. W ramach badań planujemy analizować powstawanie polimerów przypominających RNA, tworzenie prostych błon oraz zjawiska autokatalizy, czyli reakcji chemicznych samopodtrzymujących się. Zastosowanie uczenia maszynowego pozwoli szybciej znajdować interesujące ścieżki reakcji i przewidywać ich przebieg.</w:t>
        <w:br/>
        <w:br/>
        <w:t>Spodziewane efekty obejmują powstanie darmowego oprogramowania open-source, nowe dane i hipotezy dotyczące początków życia oraz publikacje naukowe. Projekt ma znaczenie nie tylko dla nauki, ale także dla edukacji i popularyzacji wiedzy – narzędzie Live 2.0 będzie dostępne dla badaczy i studentów na całym świecie.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