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Wniosek NCN OPUS - Live 2.0</w:t>
      </w:r>
    </w:p>
    <w:p>
      <w:pPr>
        <w:pStyle w:val="Heading1"/>
      </w:pPr>
      <w:r>
        <w:t>Tytuł projektu</w:t>
      </w:r>
    </w:p>
    <w:p>
      <w:r>
        <w:t>Live 2.0 – Symulacje prebiotyczne i sztuczna inteligencja do badania emergencji życia</w:t>
      </w:r>
    </w:p>
    <w:p>
      <w:pPr>
        <w:pStyle w:val="Heading1"/>
      </w:pPr>
      <w:r>
        <w:t>Streszczenie</w:t>
      </w:r>
    </w:p>
    <w:p>
      <w:r>
        <w:t>Celem projektu jest opracowanie nowej platformy obliczeniowej do symulacji procesów chemicznych prowadzących do powstania życia. Wykorzystując wysokowydajne obliczenia GPU i metody sztucznej inteligencji, planujemy badać emergencję struktur molekularnych, mechanizmy autokatalizy oraz powstawanie polimerów prebiotycznych.</w:t>
      </w:r>
    </w:p>
    <w:p>
      <w:pPr>
        <w:pStyle w:val="Heading1"/>
      </w:pPr>
      <w:r>
        <w:t>Cele szczegółowe</w:t>
      </w:r>
    </w:p>
    <w:p>
      <w:r>
        <w:t>- Zbudowanie stabilnego silnika symulacji (Taichi, FastAPI, GPU).</w:t>
        <w:br/>
        <w:t>- Odtworzenie klasycznych reakcji prebiotycznych (Miller–Urey, formoza, HCN).</w:t>
        <w:br/>
        <w:t>- Detekcja i analiza zjawisk emergentnych (autokataliza, proto-membrany).</w:t>
        <w:br/>
        <w:t>- Integracja metod AI (GNN, LSTM, RL) do przewidywania i optymalizacji reakcji.</w:t>
        <w:br/>
        <w:t>- Walidacja z danymi eksperymentalnymi i publikacja wyników.</w:t>
      </w:r>
    </w:p>
    <w:p>
      <w:pPr>
        <w:pStyle w:val="Heading1"/>
      </w:pPr>
      <w:r>
        <w:t>Hipotezy badawcze</w:t>
      </w:r>
    </w:p>
    <w:p>
      <w:r>
        <w:t>- Możliwe jest odtworzenie znanych ścieżek chemicznych w środowisku symulacyjnym z dokładnością ≥90%.</w:t>
        <w:br/>
        <w:t>- Modele AI mogą przyspieszyć odkrywanie nowych substancji 10× względem metod losowych.</w:t>
        <w:br/>
        <w:t>- Analiza przepływu informacji pozwala zdefiniować metryki „proto-życia”.</w:t>
      </w:r>
    </w:p>
    <w:p>
      <w:pPr>
        <w:pStyle w:val="Heading1"/>
      </w:pPr>
      <w:r>
        <w:t>Metodyka</w:t>
      </w:r>
    </w:p>
    <w:p>
      <w:r>
        <w:t>- Symulacje numeryczne cząstek (Taichi, 2D/3D grid, adaptive timestep).</w:t>
        <w:br/>
        <w:t>- Baza reakcji chemicznych i system katalogowania (graph hashing, lineage tracking).</w:t>
        <w:br/>
        <w:t>- Analiza ML: GNN (stabilność), LSTM (trajektorie), RL (optymalizacja).</w:t>
        <w:br/>
        <w:t>- Walidacja: porównanie z danymi eksperymentalnymi z literatury i laboratoriów partnerskich.</w:t>
      </w:r>
    </w:p>
    <w:p>
      <w:pPr>
        <w:pStyle w:val="Heading1"/>
      </w:pPr>
      <w:r>
        <w:t>Oczekiwane rezultaty</w:t>
      </w:r>
    </w:p>
    <w:p>
      <w:r>
        <w:t>- Publiczne oprogramowanie open-source (Live 2.0).</w:t>
        <w:br/>
        <w:t>- Minimum 2 publikacje w czasopismach Q1.</w:t>
        <w:br/>
        <w:t>- Public dataset (trajektorie, katalog substancji).</w:t>
        <w:br/>
        <w:t>- Preprint + repozytorium GitHub.</w:t>
      </w:r>
    </w:p>
    <w:p>
      <w:pPr>
        <w:pStyle w:val="Heading1"/>
      </w:pPr>
      <w:r>
        <w:t>Znaczenie projektu</w:t>
      </w:r>
    </w:p>
    <w:p>
      <w:r>
        <w:t>- Nauka: nowe narzędzie dla badań nad początkiem życia.</w:t>
        <w:br/>
        <w:t>- Edukacja: moduły dydaktyczne dla uniwersytetów.</w:t>
        <w:br/>
        <w:t>- Społeczność: open-source, warsztaty, portal live2.org.</w:t>
      </w:r>
    </w:p>
    <w:p>
      <w:pPr>
        <w:pStyle w:val="Heading1"/>
      </w:pPr>
      <w:r>
        <w:t>Harmonogram (36 mies.)</w:t>
      </w:r>
    </w:p>
    <w:p>
      <w:r>
        <w:t>- M1–6: Budowa silnika, walidacja reakcji klasycznych.</w:t>
        <w:br/>
        <w:t>- M7–18: Moduły AI i katalog substancji.</w:t>
        <w:br/>
        <w:t>- M19–30: Publikacje, dataset, preprint.</w:t>
        <w:br/>
        <w:t>- M31–36: Integracja, release v1.0.</w:t>
      </w:r>
    </w:p>
    <w:p>
      <w:pPr>
        <w:pStyle w:val="Heading1"/>
      </w:pPr>
      <w:r>
        <w:t>Zespół</w:t>
      </w:r>
    </w:p>
    <w:p>
      <w:r>
        <w:t>- Kierownik: Michał Klawikowski (PI)</w:t>
        <w:br/>
        <w:t>- Współpraca: 1–2 doktorantów (chemia obliczeniowa, ML), partner uczelniany/lab chemiczny.</w:t>
      </w:r>
    </w:p>
    <w:p>
      <w:pPr>
        <w:pStyle w:val="Heading1"/>
      </w:pPr>
      <w:r>
        <w:t>Budżet (orientacyjnie)</w:t>
      </w:r>
    </w:p>
    <w:p>
      <w:r>
        <w:t>- Wynagrodzenia: 1,2 mln PLN</w:t>
        <w:br/>
        <w:t>- Sprzęt (GPU workstation, cluster access): 500 tys. PLN</w:t>
        <w:br/>
        <w:t>- Usługi obliczeniowe (cloud): 300 tys. PLN</w:t>
        <w:br/>
        <w:t>- Konferencje, publikacje: 200 tys. PLN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