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9F71" w14:textId="73C9EA63" w:rsidR="00E629B5" w:rsidRDefault="00B8540E" w:rsidP="00B8540E">
      <w:pPr>
        <w:pStyle w:val="ListParagraph"/>
        <w:numPr>
          <w:ilvl w:val="0"/>
          <w:numId w:val="1"/>
        </w:numPr>
      </w:pPr>
      <w:r>
        <w:t>Consumer Price Index</w:t>
      </w:r>
    </w:p>
    <w:p w14:paraId="647FFB2C" w14:textId="015A041C" w:rsidR="00B8540E" w:rsidRDefault="00B8540E" w:rsidP="00B8540E">
      <w:pPr>
        <w:pStyle w:val="ListParagraph"/>
        <w:numPr>
          <w:ilvl w:val="1"/>
          <w:numId w:val="1"/>
        </w:numPr>
      </w:pPr>
      <w:r>
        <w:t xml:space="preserve">What is CPI? </w:t>
      </w:r>
      <w:r w:rsidRPr="00B8540E">
        <w:t>https://www.bls.gov/cpi/questions-and-answers.htm</w:t>
      </w:r>
    </w:p>
    <w:p w14:paraId="4F631C21" w14:textId="77777777" w:rsidR="00B8540E" w:rsidRDefault="00B8540E" w:rsidP="00B8540E">
      <w:pPr>
        <w:pStyle w:val="ListParagraph"/>
        <w:numPr>
          <w:ilvl w:val="2"/>
          <w:numId w:val="1"/>
        </w:numPr>
      </w:pPr>
      <w:r w:rsidRPr="00B8540E">
        <w:t xml:space="preserve">The CPI market basket is developed from detailed expenditure information provided by families and individuals on what they </w:t>
      </w:r>
      <w:proofErr w:type="gramStart"/>
      <w:r w:rsidRPr="00B8540E">
        <w:t>actually bought</w:t>
      </w:r>
      <w:proofErr w:type="gramEnd"/>
      <w:r w:rsidRPr="00B8540E">
        <w:t xml:space="preserve">. There is a time lag between the expenditure survey and its use in the CPI. For example, CPI data in 2020 and 2021 was based on data collected from the Consumer Expenditure Surveys for 2017 and 2018. In each of those years, about 24,000 consumers from around the country provided information each quarter on their spending habits in the interview survey. To collect information on frequently purchased items, such as food and personal care products, another 12,000 consumers in each of these years kept diaries listing everything they bought during a 2-week period. Over the </w:t>
      </w:r>
      <w:proofErr w:type="gramStart"/>
      <w:r w:rsidRPr="00B8540E">
        <w:t>2 year</w:t>
      </w:r>
      <w:proofErr w:type="gramEnd"/>
      <w:r w:rsidRPr="00B8540E">
        <w:t xml:space="preserve"> period, then, expenditure information came from approximately 24,000 weekly diaries and 48,000 quarterly interviews used to determine the importance, or weight, of the item categories in the CPI index structure.</w:t>
      </w:r>
    </w:p>
    <w:p w14:paraId="6F27F2CD" w14:textId="44271817" w:rsidR="00B8540E" w:rsidRDefault="00B8540E" w:rsidP="00B8540E">
      <w:pPr>
        <w:pStyle w:val="ListParagraph"/>
        <w:numPr>
          <w:ilvl w:val="2"/>
          <w:numId w:val="1"/>
        </w:numPr>
      </w:pPr>
      <w:r>
        <w:t xml:space="preserve">How is the CPI sample </w:t>
      </w:r>
      <w:proofErr w:type="gramStart"/>
      <w:r>
        <w:t>created?</w:t>
      </w:r>
      <w:r w:rsidRPr="00B8540E">
        <w:rPr>
          <w:rFonts w:ascii="Cambria Math" w:hAnsi="Cambria Math" w:cs="Cambria Math"/>
        </w:rPr>
        <w:t>▾</w:t>
      </w:r>
      <w:proofErr w:type="gramEnd"/>
      <w:r w:rsidRPr="00B8540E">
        <w:rPr>
          <w:rFonts w:ascii="Cambria Math" w:hAnsi="Cambria Math" w:cs="Cambria Math"/>
        </w:rPr>
        <w:t xml:space="preserve"> </w:t>
      </w:r>
      <w:r>
        <w:t xml:space="preserve">A particular item enters the CPI sample through a process called initiation. This initiation process, typically carried out in person by a CPI data collector, involves selecting a specific item to be priced from the category that has been designated to be priced at that store. For example, suppose a particular grocery store has an outlet where cheese will be priced. A particular type of cheese item will be chosen, with its likelihood of being selected roughly proportional to its popularity. If, for example, cheddar cheese in 8 oz. packages makes up 70 percent of the sales of cheese, and the same cheese in 6 oz. packages accounts for 10 percent of all cheese sales, and the same cheese in 12 oz. packages accounts for 20 percent of all cheese sales, then the 8 oz. package will be 7 times as likely to be chosen as the 6 oz. package. After probabilities are assigned, one type, brand, and container size of cheese is chosen by an objective selection process based on the theory of random sampling. The </w:t>
      </w:r>
      <w:proofErr w:type="gramStart"/>
      <w:r>
        <w:t>particular kind</w:t>
      </w:r>
      <w:proofErr w:type="gramEnd"/>
      <w:r>
        <w:t xml:space="preserve"> of cheese that is selected will continue to be priced each month in the same outlet.</w:t>
      </w:r>
      <w:r>
        <w:t xml:space="preserve"> </w:t>
      </w:r>
      <w:r>
        <w:t xml:space="preserve">This item will be repriced, monthly or bimonthly, until it is replaced after four years through sample rotation. Repricing is usually done in </w:t>
      </w:r>
      <w:proofErr w:type="gramStart"/>
      <w:r>
        <w:t>person, but</w:t>
      </w:r>
      <w:proofErr w:type="gramEnd"/>
      <w:r>
        <w:t xml:space="preserve"> may be done via telephone or the internet. The process of selecting individual quotes results in the sample </w:t>
      </w:r>
      <w:proofErr w:type="gramStart"/>
      <w:r>
        <w:t>as a whole containing</w:t>
      </w:r>
      <w:proofErr w:type="gramEnd"/>
      <w:r>
        <w:t xml:space="preserve"> a wide variety of specific items of a category roughly corresponding to consumer purchases. </w:t>
      </w:r>
      <w:proofErr w:type="gramStart"/>
      <w:r>
        <w:t>So</w:t>
      </w:r>
      <w:proofErr w:type="gramEnd"/>
      <w:r>
        <w:t xml:space="preserve"> the cheese sample (or the new vehicle sample, the television sample, etc.) contains a wide variety of styles and brands of cheese, vehicles, televisions, etc.</w:t>
      </w:r>
    </w:p>
    <w:p w14:paraId="22F6C0BC" w14:textId="75EDB80D" w:rsidR="00B8540E" w:rsidRPr="00B8540E" w:rsidRDefault="00B8540E" w:rsidP="00B8540E">
      <w:pPr>
        <w:pStyle w:val="NormalWeb"/>
        <w:numPr>
          <w:ilvl w:val="2"/>
          <w:numId w:val="1"/>
        </w:numPr>
        <w:shd w:val="clear" w:color="auto" w:fill="FFFFFF"/>
        <w:spacing w:before="0" w:beforeAutospacing="0" w:after="240" w:afterAutospacing="0"/>
        <w:rPr>
          <w:rFonts w:ascii="Tahoma" w:hAnsi="Tahoma" w:cs="Tahoma"/>
          <w:color w:val="333333"/>
          <w:sz w:val="21"/>
          <w:szCs w:val="21"/>
        </w:rPr>
      </w:pPr>
      <w:r w:rsidRPr="00B8540E">
        <w:rPr>
          <w:rFonts w:ascii="Tahoma" w:hAnsi="Tahoma" w:cs="Tahoma"/>
          <w:color w:val="333333"/>
          <w:sz w:val="21"/>
          <w:szCs w:val="21"/>
        </w:rPr>
        <w:t xml:space="preserve">The CPI reflects spending patterns for each of two population groups: all urban consumers and urban wage earners and clerical workers. The </w:t>
      </w:r>
      <w:proofErr w:type="gramStart"/>
      <w:r w:rsidRPr="00B8540E">
        <w:rPr>
          <w:rFonts w:ascii="Tahoma" w:hAnsi="Tahoma" w:cs="Tahoma"/>
          <w:color w:val="333333"/>
          <w:sz w:val="21"/>
          <w:szCs w:val="21"/>
        </w:rPr>
        <w:t>all urban</w:t>
      </w:r>
      <w:proofErr w:type="gramEnd"/>
      <w:r w:rsidRPr="00B8540E">
        <w:rPr>
          <w:rFonts w:ascii="Tahoma" w:hAnsi="Tahoma" w:cs="Tahoma"/>
          <w:color w:val="333333"/>
          <w:sz w:val="21"/>
          <w:szCs w:val="21"/>
        </w:rPr>
        <w:t xml:space="preserve"> consumer group represents over 90 percent of the total U.S. population. It is based on the expenditures of almost all residents of urban or metropolitan areas, including professionals, the self-employed, the unemployed, and retired people, as well as urban wage earners and clerical workers. Not included in the CPI are the spending patterns of people living in rural </w:t>
      </w:r>
      <w:r w:rsidRPr="00B8540E">
        <w:rPr>
          <w:rFonts w:ascii="Tahoma" w:hAnsi="Tahoma" w:cs="Tahoma"/>
          <w:color w:val="333333"/>
          <w:sz w:val="21"/>
          <w:szCs w:val="21"/>
        </w:rPr>
        <w:lastRenderedPageBreak/>
        <w:t>nonmetropolitan areas, those in farm households, people in the Armed Forces, and those in institutions, such as prisons and mental hospitals. Consumer inflation for all urban consumers is measured by two indexes, namely, the Consumer Price Index for All Urban Consumers (CPI-U) and the Chained Consumer Price Index for All Urban Consumers (C-CPI-U).</w:t>
      </w:r>
      <w:proofErr w:type="spellStart"/>
      <w:r>
        <w:rPr>
          <w:rFonts w:ascii="Tahoma" w:hAnsi="Tahoma" w:cs="Tahoma"/>
          <w:color w:val="333333"/>
          <w:sz w:val="21"/>
          <w:szCs w:val="21"/>
        </w:rPr>
        <w:t xml:space="preserve">T </w:t>
      </w:r>
      <w:r w:rsidRPr="00B8540E">
        <w:rPr>
          <w:rFonts w:ascii="Tahoma" w:hAnsi="Tahoma" w:cs="Tahoma"/>
          <w:color w:val="333333"/>
          <w:sz w:val="21"/>
          <w:szCs w:val="21"/>
        </w:rPr>
        <w:t>he</w:t>
      </w:r>
      <w:proofErr w:type="spellEnd"/>
      <w:r w:rsidRPr="00B8540E">
        <w:rPr>
          <w:rFonts w:ascii="Tahoma" w:hAnsi="Tahoma" w:cs="Tahoma"/>
          <w:color w:val="333333"/>
          <w:sz w:val="21"/>
          <w:szCs w:val="21"/>
        </w:rPr>
        <w:t xml:space="preserve"> Consumer Price Index for Urban Wage Earners and Clerical Workers (CPI-W) is based on the expenditures of households included in the CPI-U definition that also meet two additional requirements: more than one-half of the household's income must come from clerical or wage occupations, and at least one of the household's earners must have been employed for at least 37 weeks during the previous 12 months. The CPI-W population represents approximately 30 percent of the total U.S. population and is a subset of the CPI-U population.</w:t>
      </w:r>
    </w:p>
    <w:p w14:paraId="453F0345" w14:textId="37863D3B" w:rsidR="00B8540E" w:rsidRDefault="00126338" w:rsidP="00B8540E">
      <w:pPr>
        <w:pStyle w:val="ListParagraph"/>
        <w:numPr>
          <w:ilvl w:val="1"/>
          <w:numId w:val="1"/>
        </w:numPr>
      </w:pPr>
      <w:hyperlink r:id="rId5" w:history="1">
        <w:r w:rsidRPr="00797FE6">
          <w:rPr>
            <w:rStyle w:val="Hyperlink"/>
          </w:rPr>
          <w:t>https://www.bls.gov/cpi/da</w:t>
        </w:r>
        <w:r w:rsidRPr="00797FE6">
          <w:rPr>
            <w:rStyle w:val="Hyperlink"/>
          </w:rPr>
          <w:t>t</w:t>
        </w:r>
        <w:r w:rsidRPr="00797FE6">
          <w:rPr>
            <w:rStyle w:val="Hyperlink"/>
          </w:rPr>
          <w:t>a.htm</w:t>
        </w:r>
        <w:r w:rsidRPr="00797FE6">
          <w:rPr>
            <w:rStyle w:val="Hyperlink"/>
          </w:rPr>
          <w:t xml:space="preserve"> downloaded csv for 2021-2023</w:t>
        </w:r>
      </w:hyperlink>
    </w:p>
    <w:p w14:paraId="2B3B2D96" w14:textId="65831699" w:rsidR="00126338" w:rsidRDefault="00126338" w:rsidP="00126338">
      <w:pPr>
        <w:pStyle w:val="ListParagraph"/>
        <w:numPr>
          <w:ilvl w:val="2"/>
          <w:numId w:val="1"/>
        </w:numPr>
      </w:pPr>
      <w:r>
        <w:t>Seasonally adjusted 2021-2023</w:t>
      </w:r>
    </w:p>
    <w:p w14:paraId="7918FAEA" w14:textId="77777777" w:rsidR="00126338" w:rsidRDefault="00126338" w:rsidP="00126338">
      <w:pPr>
        <w:pStyle w:val="ListParagraph"/>
        <w:numPr>
          <w:ilvl w:val="2"/>
          <w:numId w:val="1"/>
        </w:numPr>
      </w:pPr>
      <w:r>
        <w:t xml:space="preserve">One month change and one month percent </w:t>
      </w:r>
      <w:proofErr w:type="gramStart"/>
      <w:r>
        <w:t>change</w:t>
      </w:r>
      <w:proofErr w:type="gramEnd"/>
    </w:p>
    <w:p w14:paraId="59B9658E" w14:textId="77777777" w:rsidR="00126338" w:rsidRDefault="00126338" w:rsidP="00126338">
      <w:pPr>
        <w:pStyle w:val="ListParagraph"/>
        <w:numPr>
          <w:ilvl w:val="2"/>
          <w:numId w:val="1"/>
        </w:numPr>
      </w:pPr>
      <w:r>
        <w:t>All Urban Consumers (Current Series) CPIU seasonally adjusted</w:t>
      </w:r>
    </w:p>
    <w:p w14:paraId="12FE8968" w14:textId="38FCEA68" w:rsidR="00126338" w:rsidRDefault="00126338" w:rsidP="00126338">
      <w:pPr>
        <w:pStyle w:val="ListParagraph"/>
        <w:numPr>
          <w:ilvl w:val="2"/>
          <w:numId w:val="1"/>
        </w:numPr>
      </w:pPr>
      <w:r>
        <w:t>Urban Wage Earners and Clerical Workers (Current Series) CPIW seasonally adjusted</w:t>
      </w:r>
    </w:p>
    <w:p w14:paraId="6A6E4C58" w14:textId="27BCC7C5" w:rsidR="00126338" w:rsidRDefault="00126338" w:rsidP="00126338">
      <w:pPr>
        <w:pStyle w:val="ListParagraph"/>
        <w:numPr>
          <w:ilvl w:val="0"/>
          <w:numId w:val="1"/>
        </w:numPr>
      </w:pPr>
      <w:proofErr w:type="spellStart"/>
      <w:r>
        <w:t>Ibond</w:t>
      </w:r>
      <w:proofErr w:type="spellEnd"/>
      <w:r>
        <w:t xml:space="preserve"> data</w:t>
      </w:r>
    </w:p>
    <w:p w14:paraId="49B38385" w14:textId="34DF363B" w:rsidR="00126338" w:rsidRDefault="008A1D57" w:rsidP="00126338">
      <w:pPr>
        <w:pStyle w:val="ListParagraph"/>
        <w:numPr>
          <w:ilvl w:val="1"/>
          <w:numId w:val="1"/>
        </w:numPr>
      </w:pPr>
      <w:hyperlink r:id="rId6" w:history="1">
        <w:r w:rsidRPr="00797FE6">
          <w:rPr>
            <w:rStyle w:val="Hyperlink"/>
          </w:rPr>
          <w:t>https://fiscaldata.treasury.gov/datasets/savings-bond-value-files/savings-bonds-value-files</w:t>
        </w:r>
      </w:hyperlink>
    </w:p>
    <w:p w14:paraId="4617EDC8" w14:textId="77777777" w:rsidR="008A1D57" w:rsidRDefault="008A1D57" w:rsidP="00126338">
      <w:pPr>
        <w:pStyle w:val="ListParagraph"/>
        <w:numPr>
          <w:ilvl w:val="1"/>
          <w:numId w:val="1"/>
        </w:numPr>
      </w:pPr>
    </w:p>
    <w:sectPr w:rsidR="008A1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301B1"/>
    <w:multiLevelType w:val="hybridMultilevel"/>
    <w:tmpl w:val="F5C636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017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9C"/>
    <w:rsid w:val="00126338"/>
    <w:rsid w:val="00131B2D"/>
    <w:rsid w:val="008A1D57"/>
    <w:rsid w:val="00B8540E"/>
    <w:rsid w:val="00BC6C9C"/>
    <w:rsid w:val="00DF51E8"/>
    <w:rsid w:val="00E629B5"/>
    <w:rsid w:val="00F4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A066"/>
  <w15:chartTrackingRefBased/>
  <w15:docId w15:val="{401DAB85-8623-47C8-8CA6-C4F6737F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C9C"/>
    <w:rPr>
      <w:rFonts w:eastAsiaTheme="majorEastAsia" w:cstheme="majorBidi"/>
      <w:color w:val="272727" w:themeColor="text1" w:themeTint="D8"/>
    </w:rPr>
  </w:style>
  <w:style w:type="paragraph" w:styleId="Title">
    <w:name w:val="Title"/>
    <w:basedOn w:val="Normal"/>
    <w:next w:val="Normal"/>
    <w:link w:val="TitleChar"/>
    <w:uiPriority w:val="10"/>
    <w:qFormat/>
    <w:rsid w:val="00BC6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C9C"/>
    <w:pPr>
      <w:spacing w:before="160"/>
      <w:jc w:val="center"/>
    </w:pPr>
    <w:rPr>
      <w:i/>
      <w:iCs/>
      <w:color w:val="404040" w:themeColor="text1" w:themeTint="BF"/>
    </w:rPr>
  </w:style>
  <w:style w:type="character" w:customStyle="1" w:styleId="QuoteChar">
    <w:name w:val="Quote Char"/>
    <w:basedOn w:val="DefaultParagraphFont"/>
    <w:link w:val="Quote"/>
    <w:uiPriority w:val="29"/>
    <w:rsid w:val="00BC6C9C"/>
    <w:rPr>
      <w:i/>
      <w:iCs/>
      <w:color w:val="404040" w:themeColor="text1" w:themeTint="BF"/>
    </w:rPr>
  </w:style>
  <w:style w:type="paragraph" w:styleId="ListParagraph">
    <w:name w:val="List Paragraph"/>
    <w:basedOn w:val="Normal"/>
    <w:uiPriority w:val="34"/>
    <w:qFormat/>
    <w:rsid w:val="00BC6C9C"/>
    <w:pPr>
      <w:ind w:left="720"/>
      <w:contextualSpacing/>
    </w:pPr>
  </w:style>
  <w:style w:type="character" w:styleId="IntenseEmphasis">
    <w:name w:val="Intense Emphasis"/>
    <w:basedOn w:val="DefaultParagraphFont"/>
    <w:uiPriority w:val="21"/>
    <w:qFormat/>
    <w:rsid w:val="00BC6C9C"/>
    <w:rPr>
      <w:i/>
      <w:iCs/>
      <w:color w:val="0F4761" w:themeColor="accent1" w:themeShade="BF"/>
    </w:rPr>
  </w:style>
  <w:style w:type="paragraph" w:styleId="IntenseQuote">
    <w:name w:val="Intense Quote"/>
    <w:basedOn w:val="Normal"/>
    <w:next w:val="Normal"/>
    <w:link w:val="IntenseQuoteChar"/>
    <w:uiPriority w:val="30"/>
    <w:qFormat/>
    <w:rsid w:val="00BC6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C9C"/>
    <w:rPr>
      <w:i/>
      <w:iCs/>
      <w:color w:val="0F4761" w:themeColor="accent1" w:themeShade="BF"/>
    </w:rPr>
  </w:style>
  <w:style w:type="character" w:styleId="IntenseReference">
    <w:name w:val="Intense Reference"/>
    <w:basedOn w:val="DefaultParagraphFont"/>
    <w:uiPriority w:val="32"/>
    <w:qFormat/>
    <w:rsid w:val="00BC6C9C"/>
    <w:rPr>
      <w:b/>
      <w:bCs/>
      <w:smallCaps/>
      <w:color w:val="0F4761" w:themeColor="accent1" w:themeShade="BF"/>
      <w:spacing w:val="5"/>
    </w:rPr>
  </w:style>
  <w:style w:type="character" w:styleId="Hyperlink">
    <w:name w:val="Hyperlink"/>
    <w:basedOn w:val="DefaultParagraphFont"/>
    <w:uiPriority w:val="99"/>
    <w:unhideWhenUsed/>
    <w:rsid w:val="00B8540E"/>
    <w:rPr>
      <w:color w:val="467886" w:themeColor="hyperlink"/>
      <w:u w:val="single"/>
    </w:rPr>
  </w:style>
  <w:style w:type="character" w:styleId="UnresolvedMention">
    <w:name w:val="Unresolved Mention"/>
    <w:basedOn w:val="DefaultParagraphFont"/>
    <w:uiPriority w:val="99"/>
    <w:semiHidden/>
    <w:unhideWhenUsed/>
    <w:rsid w:val="00B8540E"/>
    <w:rPr>
      <w:color w:val="605E5C"/>
      <w:shd w:val="clear" w:color="auto" w:fill="E1DFDD"/>
    </w:rPr>
  </w:style>
  <w:style w:type="paragraph" w:styleId="NormalWeb">
    <w:name w:val="Normal (Web)"/>
    <w:basedOn w:val="Normal"/>
    <w:uiPriority w:val="99"/>
    <w:unhideWhenUsed/>
    <w:rsid w:val="00B854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B854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185474">
      <w:bodyDiv w:val="1"/>
      <w:marLeft w:val="0"/>
      <w:marRight w:val="0"/>
      <w:marTop w:val="0"/>
      <w:marBottom w:val="0"/>
      <w:divBdr>
        <w:top w:val="none" w:sz="0" w:space="0" w:color="auto"/>
        <w:left w:val="none" w:sz="0" w:space="0" w:color="auto"/>
        <w:bottom w:val="none" w:sz="0" w:space="0" w:color="auto"/>
        <w:right w:val="none" w:sz="0" w:space="0" w:color="auto"/>
      </w:divBdr>
    </w:div>
    <w:div w:id="1648783937">
      <w:bodyDiv w:val="1"/>
      <w:marLeft w:val="0"/>
      <w:marRight w:val="0"/>
      <w:marTop w:val="0"/>
      <w:marBottom w:val="0"/>
      <w:divBdr>
        <w:top w:val="none" w:sz="0" w:space="0" w:color="auto"/>
        <w:left w:val="none" w:sz="0" w:space="0" w:color="auto"/>
        <w:bottom w:val="none" w:sz="0" w:space="0" w:color="auto"/>
        <w:right w:val="none" w:sz="0" w:space="0" w:color="auto"/>
      </w:divBdr>
    </w:div>
    <w:div w:id="201661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scaldata.treasury.gov/datasets/savings-bond-value-files/savings-bonds-value-files" TargetMode="External"/><Relationship Id="rId5" Type="http://schemas.openxmlformats.org/officeDocument/2006/relationships/hyperlink" Target="https://www.bls.gov/cpi/data.htm%20downloaded%20csv%20for%202021-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Raynolds</dc:creator>
  <cp:keywords/>
  <dc:description/>
  <cp:lastModifiedBy>Jacqueline Raynolds</cp:lastModifiedBy>
  <cp:revision>3</cp:revision>
  <dcterms:created xsi:type="dcterms:W3CDTF">2024-01-09T01:42:00Z</dcterms:created>
  <dcterms:modified xsi:type="dcterms:W3CDTF">2024-01-09T02:48:00Z</dcterms:modified>
</cp:coreProperties>
</file>