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jc w:val="center"/>
        <w:rPr>
          <w:sz w:val="40"/>
          <w:szCs w:val="40"/>
        </w:rPr>
      </w:pPr>
      <w:bookmarkStart w:colFirst="0" w:colLast="0" w:name="_gjdgxs" w:id="0"/>
      <w:bookmarkEnd w:id="0"/>
      <w:r w:rsidDel="00000000" w:rsidR="00000000" w:rsidRPr="00000000">
        <w:rPr>
          <w:sz w:val="40"/>
          <w:szCs w:val="40"/>
          <w:rtl w:val="0"/>
        </w:rPr>
        <w:t xml:space="preserve">Injector Flow Characteristics</w:t>
      </w:r>
      <w:r w:rsidDel="00000000" w:rsidR="00000000" w:rsidRPr="00000000">
        <w:rPr>
          <w:rtl w:val="0"/>
        </w:rPr>
      </w:r>
    </w:p>
    <w:p w:rsidR="00000000" w:rsidDel="00000000" w:rsidP="00000000" w:rsidRDefault="00000000" w:rsidRPr="00000000" w14:paraId="00000002">
      <w:pPr>
        <w:spacing w:line="360" w:lineRule="auto"/>
        <w:ind w:left="0" w:firstLine="0"/>
        <w:jc w:val="center"/>
        <w:rPr/>
      </w:pPr>
      <w:r w:rsidDel="00000000" w:rsidR="00000000" w:rsidRPr="00000000">
        <w:rPr>
          <w:rtl w:val="0"/>
        </w:rPr>
        <w:t xml:space="preserve">Last Updated: 10/29/2022</w:t>
      </w:r>
    </w:p>
    <w:p w:rsidR="00000000" w:rsidDel="00000000" w:rsidP="00000000" w:rsidRDefault="00000000" w:rsidRPr="00000000" w14:paraId="00000003">
      <w:pPr>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pStyle w:val="Heading2"/>
        <w:spacing w:line="360" w:lineRule="auto"/>
        <w:ind w:left="0" w:firstLine="0"/>
        <w:jc w:val="center"/>
        <w:rPr/>
      </w:pPr>
      <w:bookmarkStart w:colFirst="0" w:colLast="0" w:name="_30j0zll" w:id="1"/>
      <w:bookmarkEnd w:id="1"/>
      <w:r w:rsidDel="00000000" w:rsidR="00000000" w:rsidRPr="00000000">
        <w:rPr>
          <w:rtl w:val="0"/>
        </w:rPr>
        <w:t xml:space="preserve">Injector Design and Chamber Conditions</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In the process of designing a rocket engine, one of the most important factors determining the conditions within the combustion chamber is the injector design. The injector is the perforated plate separating a manifold of fuel from the combustion chamber. Most notably, the orifices drilled into the injector will determine the mixture ratio of the propellants and, by extension, the combustion temperature, one of the most important components of rocket performance.</w:t>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Fuel and oxidizer pool in the manifold above the injector plate at very high pressure - even higher pressure than the combustion chamber. The high pressure difference between the propellant manifolds (or, in the case of our current design as of 2022, just a fuel manifold as an oxidizer manifold is not employed) causes the propellants to be forced through the orifices at high speed. </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The resulting narrow streams of propellant quickly splinter off into smaller droplets in a process known as “atomization”. Atomization can also be increased by colliding propellant streams, either unlike (Fuel and Ox) or like-on-like (Fuel and Fuel, Ox and Ox) collisions. Thorough and quick combustion is aided by thorough atomization of the propellants, which in turn will enhance the efficiency of the engine itself.</w:t>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Ensuring the orifices are positioned to facilitate good mixing of fuel and oxidizer after propellant injection is also critical to ensuring that the propellants combust more thoroughly and quickly within the chamber. This consideration must be balanced with positioning higher temperature, less fuel-rich injector elements farther from the walls to reduce thermal loads placed on the chamber walls.</w:t>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More in-depth information on designing injectors can be found in Sutton[1] on page 276. For the purposes of modeling the downstream chamber conditions induced by an injector, however, combustion efficiency can be assumed to be near-perfect and later adjusted for a given combustion efficiency factor (i.e. 80%). This topic will be covered further in additional documentation for future injector redesigns, and may also be read about more in </w:t>
      </w:r>
      <w:hyperlink r:id="rId6">
        <w:r w:rsidDel="00000000" w:rsidR="00000000" w:rsidRPr="00000000">
          <w:rPr>
            <w:color w:val="1155cc"/>
            <w:u w:val="single"/>
            <w:rtl w:val="0"/>
          </w:rPr>
          <w:t xml:space="preserve">this</w:t>
        </w:r>
      </w:hyperlink>
      <w:r w:rsidDel="00000000" w:rsidR="00000000" w:rsidRPr="00000000">
        <w:rPr>
          <w:rtl w:val="0"/>
        </w:rPr>
        <w:t xml:space="preserve"> excerpt from </w:t>
      </w:r>
      <w:r w:rsidDel="00000000" w:rsidR="00000000" w:rsidRPr="00000000">
        <w:rPr>
          <w:rtl w:val="0"/>
        </w:rPr>
        <w:t xml:space="preserve">Sutton [A] as well as Section 8 in general of Sutton [1].</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When modeling the combustion chamber though, a relatively safe assumption is that the combustion will effectively be complete for the purpose of temperature and pressure approximation. Thus, it is only necessary to retrieve from the injector the mass flow rates of each propellant through the injector plate.</w:t>
      </w:r>
    </w:p>
    <w:p w:rsidR="00000000" w:rsidDel="00000000" w:rsidP="00000000" w:rsidRDefault="00000000" w:rsidRPr="00000000" w14:paraId="0000000C">
      <w:pPr>
        <w:pStyle w:val="Heading2"/>
        <w:spacing w:line="360" w:lineRule="auto"/>
        <w:jc w:val="both"/>
        <w:rPr>
          <w:u w:val="singl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line="360" w:lineRule="auto"/>
        <w:jc w:val="center"/>
        <w:rPr/>
      </w:pPr>
      <w:bookmarkStart w:colFirst="0" w:colLast="0" w:name="_3znysh7" w:id="3"/>
      <w:bookmarkEnd w:id="3"/>
      <w:r w:rsidDel="00000000" w:rsidR="00000000" w:rsidRPr="00000000">
        <w:rPr>
          <w:rtl w:val="0"/>
        </w:rPr>
        <w:t xml:space="preserve">Single-Phase Incompressible Flow through an Orifice</w:t>
      </w:r>
    </w:p>
    <w:p w:rsidR="00000000" w:rsidDel="00000000" w:rsidP="00000000" w:rsidRDefault="00000000" w:rsidRPr="00000000" w14:paraId="0000000E">
      <w:pPr>
        <w:rPr/>
      </w:pPr>
      <w:r w:rsidDel="00000000" w:rsidR="00000000" w:rsidRPr="00000000">
        <w:rPr>
          <w:rtl w:val="0"/>
        </w:rPr>
        <w:t xml:space="preserve">Determining the mass flow rate through an individual orifice across the injector is a relatively simple matter compared to modeling other aspects of the engine. Note that the flow through the nozzle is </w:t>
      </w:r>
      <w:r w:rsidDel="00000000" w:rsidR="00000000" w:rsidRPr="00000000">
        <w:rPr>
          <w:i w:val="1"/>
          <w:rtl w:val="0"/>
        </w:rPr>
        <w:t xml:space="preserve">assumed</w:t>
      </w:r>
      <w:r w:rsidDel="00000000" w:rsidR="00000000" w:rsidRPr="00000000">
        <w:rPr>
          <w:rtl w:val="0"/>
        </w:rPr>
        <w:t xml:space="preserve"> </w:t>
      </w:r>
      <w:r w:rsidDel="00000000" w:rsidR="00000000" w:rsidRPr="00000000">
        <w:rPr>
          <w:rtl w:val="0"/>
        </w:rPr>
        <w:t xml:space="preserve">not to be sonic/choked due to the relatively high speed of sound through the liquid propellants and comparably low injection speed by comparison.</w:t>
      </w:r>
    </w:p>
    <w:p w:rsidR="00000000" w:rsidDel="00000000" w:rsidP="00000000" w:rsidRDefault="00000000" w:rsidRPr="00000000" w14:paraId="0000000F">
      <w:pPr>
        <w:rPr/>
      </w:pPr>
      <w:r w:rsidDel="00000000" w:rsidR="00000000" w:rsidRPr="00000000">
        <w:rPr>
          <w:rtl w:val="0"/>
        </w:rPr>
        <w:t xml:space="preserve">With this in mind, the following equation 8-1 from Sutton  pg. 280[1] can be used to model the non-sonic, non-cavitating mass flow rate through a single orifice.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tabs>
          <w:tab w:val="center" w:leader="none" w:pos="4680"/>
          <w:tab w:val="right" w:leader="none" w:pos="9360"/>
        </w:tabs>
        <w:jc w:val="center"/>
        <w:rPr/>
      </w:pPr>
      <w:r w:rsidDel="00000000" w:rsidR="00000000" w:rsidRPr="00000000">
        <w:rPr>
          <w:rtl w:val="0"/>
        </w:rPr>
        <w:tab/>
      </w:r>
      <m:oMath>
        <m:acc>
          <m:accPr>
            <m:chr m:val="̇"/>
            <m:ctrlPr>
              <w:rPr/>
            </m:ctrlPr>
          </m:accPr>
          <m:e>
            <m:r>
              <w:rPr/>
              <m:t xml:space="preserve">m</m:t>
            </m:r>
          </m:e>
        </m:acc>
        <m:r>
          <w:rPr/>
          <m:t xml:space="preserve"> =</m:t>
        </m:r>
        <m:sSub>
          <m:sSubPr>
            <m:ctrlPr>
              <w:rPr/>
            </m:ctrlPr>
          </m:sSubPr>
          <m:e>
            <m:r>
              <w:rPr/>
              <m:t xml:space="preserve">C</m:t>
            </m:r>
          </m:e>
          <m:sub>
            <m:r>
              <w:rPr/>
              <m:t xml:space="preserve">d</m:t>
            </m:r>
          </m:sub>
        </m:sSub>
        <m:r>
          <w:rPr/>
          <m:t xml:space="preserve">A</m:t>
        </m:r>
        <m:rad>
          <m:radPr>
            <m:degHide m:val="1"/>
            <m:ctrlPr>
              <w:rPr/>
            </m:ctrlPr>
          </m:radPr>
          <m:e>
            <m:r>
              <w:rPr/>
              <m:t xml:space="preserve">2</m:t>
            </m:r>
            <m:r>
              <w:rPr/>
              <m:t>ρ</m:t>
            </m:r>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e>
        </m:rad>
        <m:r>
          <w:rPr/>
          <m:t xml:space="preserve"> </m:t>
        </m:r>
      </m:oMath>
      <w:r w:rsidDel="00000000" w:rsidR="00000000" w:rsidRPr="00000000">
        <w:rPr>
          <w:rtl w:val="0"/>
        </w:rPr>
        <w:t xml:space="preserve">  </w:t>
        <w:tab/>
        <w:t xml:space="preserve">(1)</w:t>
      </w:r>
    </w:p>
    <w:p w:rsidR="00000000" w:rsidDel="00000000" w:rsidP="00000000" w:rsidRDefault="00000000" w:rsidRPr="00000000" w14:paraId="00000012">
      <w:pPr>
        <w:jc w:val="left"/>
        <w:rPr/>
      </w:pPr>
      <w:r w:rsidDel="00000000" w:rsidR="00000000" w:rsidRPr="00000000">
        <w:rPr>
          <w:rtl w:val="0"/>
        </w:rPr>
        <w:tab/>
        <w:t xml:space="preserve">Where:</w:t>
      </w:r>
    </w:p>
    <w:p w:rsidR="00000000" w:rsidDel="00000000" w:rsidP="00000000" w:rsidRDefault="00000000" w:rsidRPr="00000000" w14:paraId="00000013">
      <w:pPr>
        <w:numPr>
          <w:ilvl w:val="0"/>
          <w:numId w:val="2"/>
        </w:numPr>
        <w:ind w:left="2160" w:hanging="360"/>
        <w:jc w:val="left"/>
      </w:pPr>
      <m:oMath>
        <m:acc>
          <m:accPr>
            <m:chr m:val="̇"/>
            <m:ctrlPr>
              <w:rPr/>
            </m:ctrlPr>
          </m:accPr>
          <m:e>
            <m:r>
              <w:rPr/>
              <m:t xml:space="preserve">m</m:t>
            </m:r>
          </m:e>
        </m:acc>
        <m:r>
          <w:rPr/>
          <m:t xml:space="preserve"> </m:t>
        </m:r>
      </m:oMath>
      <w:r w:rsidDel="00000000" w:rsidR="00000000" w:rsidRPr="00000000">
        <w:rPr>
          <w:rtl w:val="0"/>
        </w:rPr>
        <w:t xml:space="preserve"> is the mass flow rate through the orifice in [kg/s]</w:t>
      </w:r>
    </w:p>
    <w:p w:rsidR="00000000" w:rsidDel="00000000" w:rsidP="00000000" w:rsidRDefault="00000000" w:rsidRPr="00000000" w14:paraId="00000014">
      <w:pPr>
        <w:numPr>
          <w:ilvl w:val="0"/>
          <w:numId w:val="2"/>
        </w:numPr>
        <w:ind w:left="2160" w:hanging="360"/>
        <w:jc w:val="left"/>
      </w:pPr>
      <m:oMath>
        <m:sSub>
          <m:sSubPr>
            <m:ctrlPr>
              <w:rPr/>
            </m:ctrlPr>
          </m:sSubPr>
          <m:e>
            <m:r>
              <w:rPr/>
              <m:t xml:space="preserve">C</m:t>
            </m:r>
          </m:e>
          <m:sub>
            <m:r>
              <w:rPr/>
              <m:t xml:space="preserve">d</m:t>
            </m:r>
          </m:sub>
        </m:sSub>
      </m:oMath>
      <w:r w:rsidDel="00000000" w:rsidR="00000000" w:rsidRPr="00000000">
        <w:rPr>
          <w:rtl w:val="0"/>
        </w:rPr>
        <w:t xml:space="preserve"> is the dimensionless discharge coefficient varying by orifice and fluid</w:t>
      </w:r>
    </w:p>
    <w:p w:rsidR="00000000" w:rsidDel="00000000" w:rsidP="00000000" w:rsidRDefault="00000000" w:rsidRPr="00000000" w14:paraId="00000015">
      <w:pPr>
        <w:numPr>
          <w:ilvl w:val="0"/>
          <w:numId w:val="2"/>
        </w:numPr>
        <w:ind w:left="2160" w:hanging="360"/>
        <w:jc w:val="left"/>
        <w:rPr>
          <w:u w:val="none"/>
        </w:rPr>
      </w:pPr>
      <m:oMath>
        <m:r>
          <w:rPr/>
          <m:t xml:space="preserve">A</m:t>
        </m:r>
      </m:oMath>
      <w:r w:rsidDel="00000000" w:rsidR="00000000" w:rsidRPr="00000000">
        <w:rPr>
          <w:rtl w:val="0"/>
        </w:rPr>
        <w:t xml:space="preserve"> is the minimum area of the orifice</w:t>
      </w:r>
    </w:p>
    <w:p w:rsidR="00000000" w:rsidDel="00000000" w:rsidP="00000000" w:rsidRDefault="00000000" w:rsidRPr="00000000" w14:paraId="00000016">
      <w:pPr>
        <w:numPr>
          <w:ilvl w:val="0"/>
          <w:numId w:val="2"/>
        </w:numPr>
        <w:ind w:left="2160" w:hanging="360"/>
        <w:jc w:val="left"/>
      </w:pPr>
      <m:oMath>
        <m:r>
          <m:t>ρ</m:t>
        </m:r>
      </m:oMath>
      <w:r w:rsidDel="00000000" w:rsidR="00000000" w:rsidRPr="00000000">
        <w:rPr>
          <w:rtl w:val="0"/>
        </w:rPr>
        <w:t xml:space="preserve"> is the inlet density in the orifice</w:t>
      </w:r>
    </w:p>
    <w:p w:rsidR="00000000" w:rsidDel="00000000" w:rsidP="00000000" w:rsidRDefault="00000000" w:rsidRPr="00000000" w14:paraId="00000017">
      <w:pPr>
        <w:numPr>
          <w:ilvl w:val="0"/>
          <w:numId w:val="2"/>
        </w:numPr>
        <w:ind w:left="2160" w:hanging="360"/>
        <w:jc w:val="left"/>
      </w:pPr>
      <m:oMath>
        <m:sSub>
          <m:sSubPr>
            <m:ctrlPr>
              <w:rPr/>
            </m:ctrlPr>
          </m:sSubPr>
          <m:e>
            <m:r>
              <w:rPr/>
              <m:t xml:space="preserve">p</m:t>
            </m:r>
          </m:e>
          <m:sub>
            <m:r>
              <w:rPr/>
              <m:t xml:space="preserve">0</m:t>
            </m:r>
          </m:sub>
        </m:sSub>
      </m:oMath>
      <w:r w:rsidDel="00000000" w:rsidR="00000000" w:rsidRPr="00000000">
        <w:rPr>
          <w:rtl w:val="0"/>
        </w:rPr>
        <w:t xml:space="preserve"> is by convention the upstream pressure in the manifold</w:t>
      </w:r>
    </w:p>
    <w:p w:rsidR="00000000" w:rsidDel="00000000" w:rsidP="00000000" w:rsidRDefault="00000000" w:rsidRPr="00000000" w14:paraId="00000018">
      <w:pPr>
        <w:numPr>
          <w:ilvl w:val="0"/>
          <w:numId w:val="2"/>
        </w:numPr>
        <w:ind w:left="2160" w:hanging="360"/>
        <w:jc w:val="left"/>
      </w:pPr>
      <m:oMath>
        <m:sSub>
          <m:sSubPr>
            <m:ctrlPr>
              <w:rPr/>
            </m:ctrlPr>
          </m:sSubPr>
          <m:e>
            <m:r>
              <w:rPr/>
              <m:t xml:space="preserve">p</m:t>
            </m:r>
          </m:e>
          <m:sub>
            <m:r>
              <w:rPr/>
              <m:t xml:space="preserve">1</m:t>
            </m:r>
          </m:sub>
        </m:sSub>
      </m:oMath>
      <w:r w:rsidDel="00000000" w:rsidR="00000000" w:rsidRPr="00000000">
        <w:rPr>
          <w:rtl w:val="0"/>
        </w:rPr>
        <w:t xml:space="preserve"> is by convention the downstream chamber pressure</w:t>
      </w:r>
    </w:p>
    <w:p w:rsidR="00000000" w:rsidDel="00000000" w:rsidP="00000000" w:rsidRDefault="00000000" w:rsidRPr="00000000" w14:paraId="00000019">
      <w:pPr>
        <w:ind w:firstLine="0"/>
        <w:jc w:val="left"/>
        <w:rPr/>
      </w:pP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t xml:space="preserve">Note that: the discharge coefficient generally varies with the shape of the orifice, as is approximated in </w:t>
      </w:r>
      <w:hyperlink r:id="rId7">
        <w:r w:rsidDel="00000000" w:rsidR="00000000" w:rsidRPr="00000000">
          <w:rPr>
            <w:color w:val="1155cc"/>
            <w:u w:val="single"/>
            <w:rtl w:val="0"/>
          </w:rPr>
          <w:t xml:space="preserve">this excerpt of Sutton</w:t>
        </w:r>
      </w:hyperlink>
      <w:r w:rsidDel="00000000" w:rsidR="00000000" w:rsidRPr="00000000">
        <w:rPr>
          <w:rtl w:val="0"/>
        </w:rPr>
        <w:t xml:space="preserve"> [A], and the manifold pressure can, for pressure-fed rockets, be assumed to be equal to the tank pressure </w:t>
      </w:r>
      <w:r w:rsidDel="00000000" w:rsidR="00000000" w:rsidRPr="00000000">
        <w:rPr>
          <w:i w:val="1"/>
          <w:rtl w:val="0"/>
        </w:rPr>
        <w:t xml:space="preserve">if</w:t>
      </w:r>
      <w:r w:rsidDel="00000000" w:rsidR="00000000" w:rsidRPr="00000000">
        <w:rPr>
          <w:rtl w:val="0"/>
        </w:rPr>
        <w:t xml:space="preserve"> the total area of all the fuel inlet orifices in the injector is less than approximately one quarter of the minimum feed line area between the tank and the manifold.</w:t>
      </w:r>
    </w:p>
    <w:p w:rsidR="00000000" w:rsidDel="00000000" w:rsidP="00000000" w:rsidRDefault="00000000" w:rsidRPr="00000000" w14:paraId="0000001B">
      <w:pPr>
        <w:ind w:firstLine="720"/>
        <w:jc w:val="left"/>
        <w:rPr/>
      </w:pPr>
      <w:r w:rsidDel="00000000" w:rsidR="00000000" w:rsidRPr="00000000">
        <w:rPr>
          <w:rtl w:val="0"/>
        </w:rPr>
        <w:t xml:space="preserve">Often this equation/flow model will be referred to as the Single-Phase Incompressible model, or SPI model. While this model </w:t>
      </w:r>
      <w:r w:rsidDel="00000000" w:rsidR="00000000" w:rsidRPr="00000000">
        <w:rPr>
          <w:i w:val="1"/>
          <w:rtl w:val="0"/>
        </w:rPr>
        <w:t xml:space="preserve">can</w:t>
      </w:r>
      <w:r w:rsidDel="00000000" w:rsidR="00000000" w:rsidRPr="00000000">
        <w:rPr>
          <w:rtl w:val="0"/>
        </w:rPr>
        <w:t xml:space="preserve"> be used to approximate flow of a saturated liquid into a chamber below its vapor pressure by replacing </w:t>
      </w:r>
      <m:oMath>
        <m:sSub>
          <m:sSubPr>
            <m:ctrlPr>
              <w:rPr/>
            </m:ctrlPr>
          </m:sSubPr>
          <m:e>
            <m:r>
              <w:rPr/>
              <m:t xml:space="preserve">p</m:t>
            </m:r>
          </m:e>
          <m:sub>
            <m:r>
              <w:rPr/>
              <m:t xml:space="preserve">1</m:t>
            </m:r>
          </m:sub>
        </m:sSub>
      </m:oMath>
      <w:r w:rsidDel="00000000" w:rsidR="00000000" w:rsidRPr="00000000">
        <w:rPr>
          <w:rtl w:val="0"/>
        </w:rPr>
        <w:t xml:space="preserve"> with the liquid vapor pressure </w:t>
      </w:r>
      <m:oMath>
        <m:sSub>
          <m:sSubPr>
            <m:ctrlPr>
              <w:rPr/>
            </m:ctrlPr>
          </m:sSubPr>
          <m:e>
            <m:r>
              <w:rPr/>
              <m:t xml:space="preserve">p</m:t>
            </m:r>
          </m:e>
          <m:sub>
            <m:r>
              <w:rPr/>
              <m:t xml:space="preserve">vap</m:t>
            </m:r>
          </m:sub>
        </m:sSub>
      </m:oMath>
      <w:r w:rsidDel="00000000" w:rsidR="00000000" w:rsidRPr="00000000">
        <w:rPr>
          <w:rtl w:val="0"/>
        </w:rPr>
        <w:t xml:space="preserve"> as extracted from thermodynamic tables/CoolProp, but this approximation tends to undershoot the vapor pressure moderately to severely. However, most propellants have a low enough vapor pressure that the SPI model is sufficient.</w:t>
      </w:r>
    </w:p>
    <w:p w:rsidR="00000000" w:rsidDel="00000000" w:rsidP="00000000" w:rsidRDefault="00000000" w:rsidRPr="00000000" w14:paraId="0000001C">
      <w:pPr>
        <w:ind w:left="0" w:firstLine="720"/>
        <w:rPr/>
      </w:pPr>
      <w:r w:rsidDel="00000000" w:rsidR="00000000" w:rsidRPr="00000000">
        <w:rPr>
          <w:rtl w:val="0"/>
        </w:rPr>
        <w:t xml:space="preserve">Also note that this equation determines the mass flow for each orifice, and must be summed for each orifice to find total mass flow through the whole injector. However, since </w:t>
      </w:r>
      <m:oMath>
        <m:r>
          <m:t>ρ</m:t>
        </m:r>
      </m:oMath>
      <w:r w:rsidDel="00000000" w:rsidR="00000000" w:rsidRPr="00000000">
        <w:rPr>
          <w:rtl w:val="0"/>
        </w:rPr>
        <w:t xml:space="preserve"> and </w:t>
      </w:r>
      <m:oMath>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oMath>
      <w:r w:rsidDel="00000000" w:rsidR="00000000" w:rsidRPr="00000000">
        <w:rPr>
          <w:rtl w:val="0"/>
        </w:rPr>
        <w:t xml:space="preserve"> will remain relatively constant across the manifold, equation 2 below will factor out to be…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tabs>
          <w:tab w:val="center" w:leader="none" w:pos="4680"/>
          <w:tab w:val="right" w:leader="none" w:pos="9360"/>
        </w:tabs>
        <w:jc w:val="center"/>
        <w:rPr/>
      </w:pPr>
      <w:r w:rsidDel="00000000" w:rsidR="00000000" w:rsidRPr="00000000">
        <w:rPr>
          <w:rtl w:val="0"/>
        </w:rPr>
        <w:tab/>
      </w:r>
      <m:oMath>
        <m:acc>
          <m:accPr>
            <m:chr m:val="̇"/>
            <m:ctrlPr>
              <w:rPr/>
            </m:ctrlPr>
          </m:accPr>
          <m:e>
            <m:r>
              <m:t>Σ</m:t>
            </m:r>
            <m:r>
              <w:rPr/>
              <m:t xml:space="preserve">m</m:t>
            </m:r>
          </m:e>
        </m:acc>
        <m:r>
          <w:rPr/>
          <m:t xml:space="preserve"> =</m:t>
        </m:r>
        <m:r>
          <w:rPr/>
          <m:t>Σ</m:t>
        </m:r>
        <m:r>
          <w:rPr/>
          <m:t xml:space="preserve">(</m:t>
        </m:r>
        <m:sSub>
          <m:sSubPr>
            <m:ctrlPr>
              <w:rPr/>
            </m:ctrlPr>
          </m:sSubPr>
          <m:e>
            <m:r>
              <w:rPr/>
              <m:t xml:space="preserve">C</m:t>
            </m:r>
          </m:e>
          <m:sub>
            <m:r>
              <w:rPr/>
              <m:t xml:space="preserve">d</m:t>
            </m:r>
          </m:sub>
        </m:sSub>
        <m:r>
          <w:rPr/>
          <m:t xml:space="preserve">A</m:t>
        </m:r>
        <m:rad>
          <m:radPr>
            <m:degHide m:val="1"/>
            <m:ctrlPr>
              <w:rPr/>
            </m:ctrlPr>
          </m:radPr>
          <m:e>
            <m:r>
              <w:rPr/>
              <m:t xml:space="preserve">2</m:t>
            </m:r>
            <m:r>
              <w:rPr/>
              <m:t>ρ</m:t>
            </m:r>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e>
        </m:rad>
        <m:r>
          <w:rPr/>
          <m:t xml:space="preserve">) </m:t>
        </m:r>
      </m:oMath>
      <w:r w:rsidDel="00000000" w:rsidR="00000000" w:rsidRPr="00000000">
        <w:rPr>
          <w:rtl w:val="0"/>
        </w:rPr>
        <w:t xml:space="preserve">  </w:t>
        <w:tab/>
        <w:t xml:space="preserve">(2)</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tabs>
          <w:tab w:val="center" w:leader="none" w:pos="4680"/>
          <w:tab w:val="right" w:leader="none" w:pos="9360"/>
        </w:tabs>
        <w:jc w:val="center"/>
        <w:rPr/>
      </w:pPr>
      <w:r w:rsidDel="00000000" w:rsidR="00000000" w:rsidRPr="00000000">
        <w:rPr>
          <w:rtl w:val="0"/>
        </w:rPr>
        <w:tab/>
      </w:r>
      <m:oMath>
        <m:acc>
          <m:accPr>
            <m:chr m:val="̇"/>
            <m:ctrlPr>
              <w:rPr/>
            </m:ctrlPr>
          </m:accPr>
          <m:e>
            <m:r>
              <m:t>Σ</m:t>
            </m:r>
            <m:r>
              <w:rPr/>
              <m:t xml:space="preserve">m</m:t>
            </m:r>
          </m:e>
        </m:acc>
        <m:r>
          <w:rPr/>
          <m:t xml:space="preserve"> =</m:t>
        </m:r>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r>
          <w:rPr/>
          <m:t xml:space="preserve">)</m:t>
        </m:r>
        <m:rad>
          <m:radPr>
            <m:degHide m:val="1"/>
            <m:ctrlPr>
              <w:rPr/>
            </m:ctrlPr>
          </m:radPr>
          <m:e>
            <m:r>
              <w:rPr/>
              <m:t xml:space="preserve">2</m:t>
            </m:r>
            <m:r>
              <w:rPr/>
              <m:t>ρ</m:t>
            </m:r>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e>
        </m:rad>
        <m:r>
          <w:rPr/>
          <m:t xml:space="preserve"> </m:t>
        </m:r>
      </m:oMath>
      <w:r w:rsidDel="00000000" w:rsidR="00000000" w:rsidRPr="00000000">
        <w:rPr>
          <w:rtl w:val="0"/>
        </w:rPr>
        <w:t xml:space="preserve">  </w:t>
        <w:tab/>
        <w:t xml:space="preserve">(3)</w:t>
      </w:r>
      <w:r w:rsidDel="00000000" w:rsidR="00000000" w:rsidRPr="00000000">
        <w:rPr>
          <w:rtl w:val="0"/>
        </w:rPr>
      </w:r>
    </w:p>
    <w:p w:rsidR="00000000" w:rsidDel="00000000" w:rsidP="00000000" w:rsidRDefault="00000000" w:rsidRPr="00000000" w14:paraId="00000021">
      <w:pPr>
        <w:pStyle w:val="Heading2"/>
        <w:rPr/>
      </w:pPr>
      <w:bookmarkStart w:colFirst="0" w:colLast="0" w:name="_dc7anoanzagl"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ihv0jm5z9ffj" w:id="5"/>
      <w:bookmarkEnd w:id="5"/>
      <w:r w:rsidDel="00000000" w:rsidR="00000000" w:rsidRPr="00000000">
        <w:rPr>
          <w:rtl w:val="0"/>
        </w:rPr>
        <w:t xml:space="preserve">Conservation of Energy Modeling of Orifice Flow</w:t>
      </w:r>
    </w:p>
    <w:p w:rsidR="00000000" w:rsidDel="00000000" w:rsidP="00000000" w:rsidRDefault="00000000" w:rsidRPr="00000000" w14:paraId="00000023">
      <w:pPr>
        <w:tabs>
          <w:tab w:val="center" w:leader="none" w:pos="4680"/>
          <w:tab w:val="right" w:leader="none" w:pos="9360"/>
        </w:tabs>
        <w:rPr/>
      </w:pPr>
      <w:r w:rsidDel="00000000" w:rsidR="00000000" w:rsidRPr="00000000">
        <w:rPr>
          <w:rtl w:val="0"/>
        </w:rPr>
        <w:t xml:space="preserve">When considering gaseous and multi-phase flow through an orifice, density becomes variable. Therefore, the incompressible SPI equation above no longer applies. Another means of predicting the flow rate is to consider the specific enthalpy drop of the fluid as it flows isentropically from the high pressure tank to the low pressure chamber. The rest of the flow rate is derived from the conservation of energy and definition of mass flow rate, as described in a simplified fashion below.</w:t>
      </w:r>
    </w:p>
    <w:p w:rsidR="00000000" w:rsidDel="00000000" w:rsidP="00000000" w:rsidRDefault="00000000" w:rsidRPr="00000000" w14:paraId="0000002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5">
      <w:pPr>
        <w:tabs>
          <w:tab w:val="center" w:leader="none" w:pos="4680"/>
          <w:tab w:val="right" w:leader="none" w:pos="9360"/>
        </w:tabs>
        <w:rPr/>
      </w:pPr>
      <w:r w:rsidDel="00000000" w:rsidR="00000000" w:rsidRPr="00000000">
        <w:rPr>
          <w:rtl w:val="0"/>
        </w:rPr>
        <w:tab/>
      </w:r>
      <m:oMath>
        <m:acc>
          <m:accPr>
            <m:chr m:val="̇"/>
            <m:ctrlPr>
              <w:rPr/>
            </m:ctrlPr>
          </m:accPr>
          <m:e>
            <m:r>
              <w:rPr/>
              <m:t xml:space="preserve">m</m:t>
            </m:r>
          </m:e>
        </m:acc>
        <m:r>
          <w:rPr/>
          <m:t xml:space="preserve">=</m:t>
        </m:r>
        <m:r>
          <w:rPr/>
          <m:t>ρ</m:t>
        </m:r>
        <m:r>
          <w:rPr/>
          <m:t xml:space="preserve">Av</m:t>
        </m:r>
      </m:oMath>
      <w:r w:rsidDel="00000000" w:rsidR="00000000" w:rsidRPr="00000000">
        <w:rPr>
          <w:rtl w:val="0"/>
        </w:rPr>
        <w:tab/>
        <w:t xml:space="preserve">(4)</w:t>
      </w:r>
    </w:p>
    <w:p w:rsidR="00000000" w:rsidDel="00000000" w:rsidP="00000000" w:rsidRDefault="00000000" w:rsidRPr="00000000" w14:paraId="0000002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7">
      <w:pPr>
        <w:tabs>
          <w:tab w:val="center" w:leader="none" w:pos="4680"/>
          <w:tab w:val="right" w:leader="none" w:pos="9360"/>
        </w:tabs>
        <w:rPr/>
      </w:pPr>
      <w:r w:rsidDel="00000000" w:rsidR="00000000" w:rsidRPr="00000000">
        <w:rPr>
          <w:rtl w:val="0"/>
        </w:rPr>
        <w:tab/>
      </w:r>
      <m:oMath>
        <m:r>
          <m:t>Δ</m:t>
        </m:r>
        <m:r>
          <w:rPr/>
          <m:t xml:space="preserve">E = -</m:t>
        </m:r>
        <m:r>
          <w:rPr/>
          <m:t>Δ</m:t>
        </m:r>
        <m:r>
          <w:rPr/>
          <m:t xml:space="preserve">KE=</m:t>
        </m:r>
        <m:f>
          <m:fPr>
            <m:ctrlPr>
              <w:rPr/>
            </m:ctrlPr>
          </m:fPr>
          <m:num>
            <m:r>
              <w:rPr/>
              <m:t xml:space="preserve">1</m:t>
            </m:r>
          </m:num>
          <m:den>
            <m:r>
              <w:rPr/>
              <m:t xml:space="preserve">2</m:t>
            </m:r>
          </m:den>
        </m:f>
        <m:r>
          <w:rPr/>
          <m:t xml:space="preserve">m</m:t>
        </m:r>
        <m:sSup>
          <m:sSupPr>
            <m:ctrlPr>
              <w:rPr/>
            </m:ctrlPr>
          </m:sSupPr>
          <m:e>
            <m:r>
              <w:rPr/>
              <m:t xml:space="preserve">(</m:t>
            </m:r>
            <m:sSub>
              <m:sSubPr>
                <m:ctrlPr>
                  <w:rPr/>
                </m:ctrlPr>
              </m:sSubPr>
              <m:e>
                <m:r>
                  <w:rPr/>
                  <m:t xml:space="preserve">v</m:t>
                </m:r>
              </m:e>
              <m:sub>
                <m:r>
                  <w:rPr/>
                  <m:t xml:space="preserve">1</m:t>
                </m:r>
              </m:sub>
            </m:sSub>
          </m:e>
          <m:sup>
            <m:r>
              <w:rPr/>
              <m:t xml:space="preserve">2</m:t>
            </m:r>
          </m:sup>
        </m:sSup>
        <m:r>
          <w:rPr/>
          <m:t xml:space="preserve">-</m:t>
        </m:r>
        <m:sSup>
          <m:sSupPr>
            <m:ctrlPr>
              <w:rPr/>
            </m:ctrlPr>
          </m:sSupPr>
          <m:e>
            <m:sSub>
              <m:sSubPr>
                <m:ctrlPr>
                  <w:rPr/>
                </m:ctrlPr>
              </m:sSubPr>
              <m:e>
                <m:r>
                  <w:rPr/>
                  <m:t xml:space="preserve">v</m:t>
                </m:r>
              </m:e>
              <m:sub>
                <m:r>
                  <w:rPr/>
                  <m:t xml:space="preserve">0</m:t>
                </m:r>
              </m:sub>
            </m:sSub>
          </m:e>
          <m:sup>
            <m:r>
              <w:rPr/>
              <m:t xml:space="preserve">2</m:t>
            </m:r>
          </m:sup>
        </m:sSup>
        <m:r>
          <w:rPr/>
          <m:t xml:space="preserve">) = -</m:t>
        </m:r>
        <m:r>
          <w:rPr/>
          <m:t>Δ</m:t>
        </m:r>
        <m:r>
          <w:rPr/>
          <m:t xml:space="preserve">H</m:t>
        </m:r>
      </m:oMath>
      <w:r w:rsidDel="00000000" w:rsidR="00000000" w:rsidRPr="00000000">
        <w:rPr>
          <w:rtl w:val="0"/>
        </w:rPr>
        <w:tab/>
        <w:t xml:space="preserve">(5)</w:t>
      </w:r>
    </w:p>
    <w:p w:rsidR="00000000" w:rsidDel="00000000" w:rsidP="00000000" w:rsidRDefault="00000000" w:rsidRPr="00000000" w14:paraId="0000002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9">
      <w:pPr>
        <w:tabs>
          <w:tab w:val="center" w:leader="none" w:pos="4680"/>
          <w:tab w:val="right" w:leader="none" w:pos="9360"/>
        </w:tabs>
        <w:rPr/>
      </w:pPr>
      <w:r w:rsidDel="00000000" w:rsidR="00000000" w:rsidRPr="00000000">
        <w:rPr>
          <w:rtl w:val="0"/>
        </w:rPr>
        <w:tab/>
      </w:r>
      <m:oMath>
        <m:sSub>
          <m:sSubPr>
            <m:ctrlPr>
              <w:rPr/>
            </m:ctrlPr>
          </m:sSubPr>
          <m:e>
            <m:r>
              <w:rPr/>
              <m:t xml:space="preserve">h</m:t>
            </m:r>
          </m:e>
          <m:sub>
            <m:r>
              <w:rPr/>
              <m:t xml:space="preserve">0</m:t>
            </m:r>
          </m:sub>
        </m:sSub>
        <m:r>
          <w:rPr/>
          <m:t xml:space="preserve">-</m:t>
        </m:r>
        <m:sSub>
          <m:sSubPr>
            <m:ctrlPr>
              <w:rPr/>
            </m:ctrlPr>
          </m:sSubPr>
          <m:e>
            <m:r>
              <w:rPr/>
              <m:t xml:space="preserve">h</m:t>
            </m:r>
          </m:e>
          <m:sub>
            <m:r>
              <w:rPr/>
              <m:t xml:space="preserve">1</m:t>
            </m:r>
          </m:sub>
        </m:sSub>
        <m:r>
          <w:rPr/>
          <m:t xml:space="preserve">=</m:t>
        </m:r>
        <m:f>
          <m:fPr>
            <m:ctrlPr>
              <w:rPr/>
            </m:ctrlPr>
          </m:fPr>
          <m:num>
            <m:r>
              <w:rPr/>
              <m:t xml:space="preserve">1</m:t>
            </m:r>
          </m:num>
          <m:den>
            <m:r>
              <w:rPr/>
              <m:t xml:space="preserve">2</m:t>
            </m:r>
          </m:den>
        </m:f>
        <m:sSup>
          <m:sSupPr>
            <m:ctrlPr>
              <w:rPr/>
            </m:ctrlPr>
          </m:sSupPr>
          <m:e>
            <m:r>
              <w:rPr/>
              <m:t xml:space="preserve">(v</m:t>
            </m:r>
          </m:e>
          <m:sup>
            <m:r>
              <w:rPr/>
              <m:t xml:space="preserve">2</m:t>
            </m:r>
          </m:sup>
        </m:sSup>
        <m:r>
          <w:rPr/>
          <m:t xml:space="preserve">)</m:t>
        </m:r>
      </m:oMath>
      <w:r w:rsidDel="00000000" w:rsidR="00000000" w:rsidRPr="00000000">
        <w:rPr>
          <w:rtl w:val="0"/>
        </w:rPr>
        <w:tab/>
        <w:t xml:space="preserve">(6)</w:t>
      </w:r>
    </w:p>
    <w:p w:rsidR="00000000" w:rsidDel="00000000" w:rsidP="00000000" w:rsidRDefault="00000000" w:rsidRPr="00000000" w14:paraId="0000002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B">
      <w:pPr>
        <w:tabs>
          <w:tab w:val="center" w:leader="none" w:pos="4680"/>
          <w:tab w:val="right" w:leader="none" w:pos="9360"/>
        </w:tabs>
        <w:rPr/>
      </w:pPr>
      <w:r w:rsidDel="00000000" w:rsidR="00000000" w:rsidRPr="00000000">
        <w:rPr>
          <w:rtl w:val="0"/>
        </w:rPr>
        <w:tab/>
      </w:r>
      <m:oMath>
        <m:sSub>
          <m:sSubPr>
            <m:ctrlPr>
              <w:rPr/>
            </m:ctrlPr>
          </m:sSubPr>
          <m:e>
            <m:acc>
              <m:accPr>
                <m:chr m:val="̇"/>
                <m:ctrlPr>
                  <w:rPr/>
                </m:ctrlPr>
              </m:accPr>
              <m:e>
                <m:r>
                  <w:rPr/>
                  <m:t xml:space="preserve">m</m:t>
                </m:r>
              </m:e>
            </m:acc>
          </m:e>
          <m:sub>
            <m:r>
              <w:rPr/>
              <m:t xml:space="preserve">HEM</m:t>
            </m:r>
          </m:sub>
        </m:sSub>
        <m:r>
          <w:rPr/>
          <m:t xml:space="preserve">=</m:t>
        </m:r>
        <m:sSub>
          <m:sSubPr>
            <m:ctrlPr>
              <w:rPr/>
            </m:ctrlPr>
          </m:sSubPr>
          <m:e>
            <m:r>
              <w:rPr/>
              <m:t xml:space="preserve">C</m:t>
            </m:r>
          </m:e>
          <m:sub>
            <m:r>
              <w:rPr/>
              <m:t xml:space="preserve">D</m:t>
            </m:r>
          </m:sub>
        </m:sSub>
        <m:r>
          <w:rPr/>
          <m:t xml:space="preserve">A</m:t>
        </m:r>
        <m:sSub>
          <m:sSubPr>
            <m:ctrlPr>
              <w:rPr/>
            </m:ctrlPr>
          </m:sSubPr>
          <m:e>
            <m:r>
              <w:rPr/>
              <m:t>ρ</m:t>
            </m:r>
          </m:e>
          <m:sub>
            <m:r>
              <w:rPr/>
              <m:t xml:space="preserve">1</m:t>
            </m:r>
          </m:sub>
        </m:sSub>
        <m:rad>
          <m:radPr>
            <m:degHide m:val="1"/>
            <m:ctrlPr>
              <w:rPr/>
            </m:ctrlPr>
          </m:radPr>
          <m:e>
            <m:r>
              <w:rPr/>
              <m:t xml:space="preserve">2(</m:t>
            </m:r>
            <m:sSub>
              <m:sSubPr>
                <m:ctrlPr>
                  <w:rPr/>
                </m:ctrlPr>
              </m:sSubPr>
              <m:e>
                <m:r>
                  <w:rPr/>
                  <m:t xml:space="preserve">h</m:t>
                </m:r>
              </m:e>
              <m:sub>
                <m:r>
                  <w:rPr/>
                  <m:t xml:space="preserve">0</m:t>
                </m:r>
              </m:sub>
            </m:sSub>
            <m:r>
              <w:rPr/>
              <m:t xml:space="preserve">-</m:t>
            </m:r>
            <m:sSub>
              <m:sSubPr>
                <m:ctrlPr>
                  <w:rPr/>
                </m:ctrlPr>
              </m:sSubPr>
              <m:e>
                <m:r>
                  <w:rPr/>
                  <m:t xml:space="preserve">h</m:t>
                </m:r>
              </m:e>
              <m:sub>
                <m:r>
                  <w:rPr/>
                  <m:t xml:space="preserve">1</m:t>
                </m:r>
              </m:sub>
            </m:sSub>
            <m:r>
              <w:rPr/>
              <m:t xml:space="preserve">)</m:t>
            </m:r>
          </m:e>
        </m:rad>
      </m:oMath>
      <w:r w:rsidDel="00000000" w:rsidR="00000000" w:rsidRPr="00000000">
        <w:rPr>
          <w:rtl w:val="0"/>
        </w:rPr>
        <w:tab/>
        <w:t xml:space="preserve">(7)</w:t>
      </w:r>
    </w:p>
    <w:p w:rsidR="00000000" w:rsidDel="00000000" w:rsidP="00000000" w:rsidRDefault="00000000" w:rsidRPr="00000000" w14:paraId="0000002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D">
      <w:pPr>
        <w:tabs>
          <w:tab w:val="center" w:leader="none" w:pos="4680"/>
          <w:tab w:val="right" w:leader="none" w:pos="9360"/>
        </w:tabs>
        <w:rPr/>
      </w:pPr>
      <w:r w:rsidDel="00000000" w:rsidR="00000000" w:rsidRPr="00000000">
        <w:rPr>
          <w:rtl w:val="0"/>
        </w:rPr>
        <w:t xml:space="preserve">The downstream enthalpy </w:t>
      </w:r>
      <m:oMath>
        <m:sSub>
          <m:sSubPr>
            <m:ctrlPr>
              <w:rPr/>
            </m:ctrlPr>
          </m:sSubPr>
          <m:e>
            <m:r>
              <w:rPr/>
              <m:t xml:space="preserve">h</m:t>
            </m:r>
          </m:e>
          <m:sub>
            <m:r>
              <w:rPr/>
              <m:t xml:space="preserve">1</m:t>
            </m:r>
          </m:sub>
        </m:sSub>
      </m:oMath>
      <w:r w:rsidDel="00000000" w:rsidR="00000000" w:rsidRPr="00000000">
        <w:rPr>
          <w:rtl w:val="0"/>
        </w:rPr>
        <w:t xml:space="preserve"> must be extracted from a thermodynamic table or library (such as CoolProp[B]) at some given specific entropy at tank conditions, </w:t>
      </w:r>
      <m:oMath>
        <m:sSub>
          <m:sSubPr>
            <m:ctrlPr>
              <w:rPr/>
            </m:ctrlPr>
          </m:sSubPr>
          <m:e>
            <m:r>
              <w:rPr/>
              <m:t xml:space="preserve">s</m:t>
            </m:r>
          </m:e>
          <m:sub>
            <m:r>
              <w:rPr/>
              <m:t xml:space="preserve">0</m:t>
            </m:r>
          </m:sub>
        </m:sSub>
      </m:oMath>
      <w:r w:rsidDel="00000000" w:rsidR="00000000" w:rsidRPr="00000000">
        <w:rPr>
          <w:rtl w:val="0"/>
        </w:rPr>
        <w:t xml:space="preserve">, which remains constant to the outlet at </w:t>
      </w:r>
      <m:oMath>
        <m:sSub>
          <m:sSubPr>
            <m:ctrlPr>
              <w:rPr/>
            </m:ctrlPr>
          </m:sSubPr>
          <m:e>
            <m:r>
              <w:rPr/>
              <m:t xml:space="preserve">p</m:t>
            </m:r>
          </m:e>
          <m:sub>
            <m:r>
              <w:rPr/>
              <m:t xml:space="preserve">1</m:t>
            </m:r>
          </m:sub>
        </m:sSub>
      </m:oMath>
      <w:r w:rsidDel="00000000" w:rsidR="00000000" w:rsidRPr="00000000">
        <w:rPr>
          <w:rtl w:val="0"/>
        </w:rPr>
        <w:t xml:space="preserve">. The upstream specific enthalpy </w:t>
      </w:r>
      <m:oMath>
        <m:sSub>
          <m:sSubPr>
            <m:ctrlPr>
              <w:rPr/>
            </m:ctrlPr>
          </m:sSubPr>
          <m:e>
            <m:r>
              <w:rPr/>
              <m:t xml:space="preserve">h</m:t>
            </m:r>
          </m:e>
          <m:sub>
            <m:r>
              <w:rPr/>
              <m:t xml:space="preserve">0</m:t>
            </m:r>
          </m:sub>
        </m:sSub>
      </m:oMath>
      <w:r w:rsidDel="00000000" w:rsidR="00000000" w:rsidRPr="00000000">
        <w:rPr>
          <w:rtl w:val="0"/>
        </w:rPr>
        <w:t xml:space="preserve"> can be extracted from the same thermochemical library for tank temperature </w:t>
      </w:r>
      <m:oMath>
        <m:sSub>
          <m:sSubPr>
            <m:ctrlPr>
              <w:rPr/>
            </m:ctrlPr>
          </m:sSubPr>
          <m:e>
            <m:r>
              <w:rPr/>
              <m:t xml:space="preserve">T</m:t>
            </m:r>
          </m:e>
          <m:sub>
            <m:r>
              <w:rPr/>
              <m:t xml:space="preserve">0</m:t>
            </m:r>
          </m:sub>
        </m:sSub>
      </m:oMath>
      <w:r w:rsidDel="00000000" w:rsidR="00000000" w:rsidRPr="00000000">
        <w:rPr>
          <w:rtl w:val="0"/>
        </w:rPr>
        <w:t xml:space="preserve"> and saturated liquid </w:t>
      </w:r>
      <m:oMath>
        <m:r>
          <w:rPr/>
          <m:t xml:space="preserve">Q=0</m:t>
        </m:r>
      </m:oMath>
      <w:r w:rsidDel="00000000" w:rsidR="00000000" w:rsidRPr="00000000">
        <w:rPr>
          <w:rtl w:val="0"/>
        </w:rPr>
        <w:t xml:space="preserve"> or at given tank pressure </w:t>
      </w:r>
      <m:oMath>
        <m:sSub>
          <m:sSubPr>
            <m:ctrlPr>
              <w:rPr/>
            </m:ctrlPr>
          </m:sSubPr>
          <m:e>
            <m:r>
              <w:rPr/>
              <m:t xml:space="preserve">p</m:t>
            </m:r>
          </m:e>
          <m:sub>
            <m:r>
              <w:rPr/>
              <m:t xml:space="preserve">0</m:t>
            </m:r>
          </m:sub>
        </m:sSub>
      </m:oMath>
      <w:r w:rsidDel="00000000" w:rsidR="00000000" w:rsidRPr="00000000">
        <w:rPr>
          <w:rtl w:val="0"/>
        </w:rPr>
        <w:t xml:space="preserve">. This model does a much better job of accounting for the flow rates of mostly-vapor injection, i.e. chamber pressure is far lower than vapor pressure at the outlet, but generally is known to underestimate the mass flow rate in rocketry applications, sometimes by up to 20%.</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tabs>
          <w:tab w:val="center" w:leader="none" w:pos="4680"/>
          <w:tab w:val="right" w:leader="none" w:pos="9360"/>
        </w:tabs>
        <w:rPr/>
      </w:pPr>
      <w:bookmarkStart w:colFirst="0" w:colLast="0" w:name="_5gn7xpfx66sw" w:id="6"/>
      <w:bookmarkEnd w:id="6"/>
      <w:r w:rsidDel="00000000" w:rsidR="00000000" w:rsidRPr="00000000">
        <w:rPr>
          <w:rtl w:val="0"/>
        </w:rPr>
        <w:t xml:space="preserve">Two-Phase Injection Mass Flow</w:t>
      </w:r>
    </w:p>
    <w:p w:rsidR="00000000" w:rsidDel="00000000" w:rsidP="00000000" w:rsidRDefault="00000000" w:rsidRPr="00000000" w14:paraId="0000002F">
      <w:pPr>
        <w:tabs>
          <w:tab w:val="center" w:leader="none" w:pos="4680"/>
          <w:tab w:val="right" w:leader="none" w:pos="9360"/>
        </w:tabs>
        <w:rPr/>
      </w:pPr>
      <w:r w:rsidDel="00000000" w:rsidR="00000000" w:rsidRPr="00000000">
        <w:rPr>
          <w:rtl w:val="0"/>
        </w:rPr>
        <w:t xml:space="preserve">In order to account for the fact that liquid injection is governed by both the principles of the HEM (vapor) model and the SPI (liquid) model, the Dyer model outlined by Zhang[2] accounts for both by making a linear combination of the two models multiplied by a dimensionless parameter </w:t>
      </w:r>
      <m:oMath>
        <m:r>
          <m:t>κ</m:t>
        </m:r>
      </m:oMath>
      <w:r w:rsidDel="00000000" w:rsidR="00000000" w:rsidRPr="00000000">
        <w:rPr>
          <w:rtl w:val="0"/>
        </w:rPr>
        <w:t xml:space="preserve">.</w:t>
      </w:r>
    </w:p>
    <w:p w:rsidR="00000000" w:rsidDel="00000000" w:rsidP="00000000" w:rsidRDefault="00000000" w:rsidRPr="00000000" w14:paraId="0000003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1">
      <w:pPr>
        <w:tabs>
          <w:tab w:val="center" w:leader="none" w:pos="4680"/>
          <w:tab w:val="right" w:leader="none" w:pos="9360"/>
        </w:tabs>
        <w:rPr/>
      </w:pPr>
      <w:r w:rsidDel="00000000" w:rsidR="00000000" w:rsidRPr="00000000">
        <w:rPr>
          <w:rtl w:val="0"/>
        </w:rPr>
        <w:tab/>
      </w:r>
      <m:oMath>
        <m:r>
          <m:t>κ</m:t>
        </m:r>
        <m:r>
          <w:rPr/>
          <m:t xml:space="preserve"> = </m:t>
        </m:r>
        <m:rad>
          <m:radPr>
            <m:degHide m:val="1"/>
            <m:ctrlPr>
              <w:rPr/>
            </m:ctrlPr>
          </m:radPr>
          <m:e>
            <m:f>
              <m:fPr>
                <m:ctrlPr>
                  <w:rPr/>
                </m:ctrlPr>
              </m:fPr>
              <m:num>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num>
              <m:den>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vap</m:t>
                    </m:r>
                  </m:sub>
                </m:sSub>
              </m:den>
            </m:f>
          </m:e>
        </m:rad>
      </m:oMath>
      <w:r w:rsidDel="00000000" w:rsidR="00000000" w:rsidRPr="00000000">
        <w:rPr>
          <w:rtl w:val="0"/>
        </w:rPr>
        <w:tab/>
        <w:t xml:space="preserve">(8)</w:t>
      </w:r>
    </w:p>
    <w:p w:rsidR="00000000" w:rsidDel="00000000" w:rsidP="00000000" w:rsidRDefault="00000000" w:rsidRPr="00000000" w14:paraId="0000003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3">
      <w:pPr>
        <w:tabs>
          <w:tab w:val="center" w:leader="none" w:pos="4680"/>
          <w:tab w:val="right" w:leader="none" w:pos="9360"/>
        </w:tabs>
        <w:rPr/>
      </w:pPr>
      <w:r w:rsidDel="00000000" w:rsidR="00000000" w:rsidRPr="00000000">
        <w:rPr>
          <w:rtl w:val="0"/>
        </w:rPr>
        <w:t xml:space="preserve">The Dyer model for mass flow rate through an orifice can be applied as a linear combination of the two models. The two-phase mass flow rate can simply be expressed as:</w:t>
      </w:r>
    </w:p>
    <w:p w:rsidR="00000000" w:rsidDel="00000000" w:rsidP="00000000" w:rsidRDefault="00000000" w:rsidRPr="00000000" w14:paraId="0000003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5">
      <w:pPr>
        <w:tabs>
          <w:tab w:val="center" w:leader="none" w:pos="4680"/>
          <w:tab w:val="right" w:leader="none" w:pos="9360"/>
        </w:tabs>
        <w:rPr/>
      </w:pPr>
      <w:r w:rsidDel="00000000" w:rsidR="00000000" w:rsidRPr="00000000">
        <w:rPr>
          <w:rtl w:val="0"/>
        </w:rPr>
        <w:tab/>
      </w:r>
      <m:oMath>
        <m:sSub>
          <m:sSubPr>
            <m:ctrlPr>
              <w:rPr/>
            </m:ctrlPr>
          </m:sSubPr>
          <m:e>
            <m:acc>
              <m:accPr>
                <m:chr m:val="̇"/>
                <m:ctrlPr>
                  <w:rPr/>
                </m:ctrlPr>
              </m:accPr>
              <m:e>
                <m:r>
                  <w:rPr/>
                  <m:t xml:space="preserve">m</m:t>
                </m:r>
              </m:e>
            </m:acc>
          </m:e>
          <m:sub>
            <m:r>
              <w:rPr/>
              <m:t xml:space="preserve">TPP</m:t>
            </m:r>
          </m:sub>
        </m:sSub>
        <m:r>
          <w:rPr/>
          <m:t xml:space="preserve">=</m:t>
        </m:r>
        <m:f>
          <m:fPr>
            <m:ctrlPr>
              <w:rPr/>
            </m:ctrlPr>
          </m:fPr>
          <m:num>
            <m:r>
              <w:rPr/>
              <m:t>κ</m:t>
            </m:r>
          </m:num>
          <m:den>
            <m:r>
              <w:rPr/>
              <m:t xml:space="preserve">1+</m:t>
            </m:r>
            <m:r>
              <w:rPr/>
              <m:t>κ</m:t>
            </m:r>
          </m:den>
        </m:f>
        <m:sSub>
          <m:sSubPr>
            <m:ctrlPr>
              <w:rPr/>
            </m:ctrlPr>
          </m:sSubPr>
          <m:e>
            <m:acc>
              <m:accPr>
                <m:chr m:val="̇"/>
                <m:ctrlPr>
                  <w:rPr/>
                </m:ctrlPr>
              </m:accPr>
              <m:e>
                <m:r>
                  <w:rPr/>
                  <m:t xml:space="preserve">m</m:t>
                </m:r>
              </m:e>
            </m:acc>
          </m:e>
          <m:sub>
            <m:r>
              <w:rPr/>
              <m:t xml:space="preserve">SPI</m:t>
            </m:r>
          </m:sub>
        </m:sSub>
        <m:r>
          <w:rPr/>
          <m:t xml:space="preserve"> + </m:t>
        </m:r>
        <m:f>
          <m:fPr>
            <m:ctrlPr>
              <w:rPr/>
            </m:ctrlPr>
          </m:fPr>
          <m:num>
            <m:r>
              <w:rPr/>
              <m:t xml:space="preserve">1</m:t>
            </m:r>
          </m:num>
          <m:den>
            <m:r>
              <w:rPr/>
              <m:t xml:space="preserve">1+</m:t>
            </m:r>
            <m:r>
              <w:rPr/>
              <m:t>κ</m:t>
            </m:r>
          </m:den>
        </m:f>
        <m:sSub>
          <m:sSubPr>
            <m:ctrlPr>
              <w:rPr/>
            </m:ctrlPr>
          </m:sSubPr>
          <m:e>
            <m:acc>
              <m:accPr>
                <m:chr m:val="̇"/>
                <m:ctrlPr>
                  <w:rPr/>
                </m:ctrlPr>
              </m:accPr>
              <m:e>
                <m:r>
                  <w:rPr/>
                  <m:t xml:space="preserve">m</m:t>
                </m:r>
              </m:e>
            </m:acc>
          </m:e>
          <m:sub>
            <m:r>
              <w:rPr/>
              <m:t xml:space="preserve">HEM</m:t>
            </m:r>
          </m:sub>
        </m:sSub>
      </m:oMath>
      <w:r w:rsidDel="00000000" w:rsidR="00000000" w:rsidRPr="00000000">
        <w:rPr>
          <w:rtl w:val="0"/>
        </w:rPr>
        <w:tab/>
        <w:t xml:space="preserve">(9)</w:t>
      </w:r>
    </w:p>
    <w:p w:rsidR="00000000" w:rsidDel="00000000" w:rsidP="00000000" w:rsidRDefault="00000000" w:rsidRPr="00000000" w14:paraId="0000003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7">
      <w:pPr>
        <w:tabs>
          <w:tab w:val="center" w:leader="none" w:pos="4680"/>
          <w:tab w:val="right" w:leader="none" w:pos="9360"/>
        </w:tabs>
        <w:rPr/>
      </w:pPr>
      <w:r w:rsidDel="00000000" w:rsidR="00000000" w:rsidRPr="00000000">
        <w:rPr>
          <w:rtl w:val="0"/>
        </w:rPr>
        <w:tab/>
      </w:r>
      <m:oMath>
        <m:sSub>
          <m:sSubPr>
            <m:ctrlPr>
              <w:rPr/>
            </m:ctrlPr>
          </m:sSubPr>
          <m:e>
            <m:acc>
              <m:accPr>
                <m:chr m:val="̇"/>
                <m:ctrlPr>
                  <w:rPr/>
                </m:ctrlPr>
              </m:accPr>
              <m:e>
                <m:r>
                  <w:rPr/>
                  <m:t xml:space="preserve">m</m:t>
                </m:r>
              </m:e>
            </m:acc>
          </m:e>
          <m:sub>
            <m:r>
              <w:rPr/>
              <m:t xml:space="preserve">TPP</m:t>
            </m:r>
          </m:sub>
        </m:sSub>
        <m:r>
          <w:rPr/>
          <m:t xml:space="preserve">=</m:t>
        </m:r>
        <m:sSub>
          <m:sSubPr>
            <m:ctrlPr>
              <w:rPr/>
            </m:ctrlPr>
          </m:sSubPr>
          <m:e>
            <m:r>
              <w:rPr/>
              <m:t xml:space="preserve">C</m:t>
            </m:r>
          </m:e>
          <m:sub>
            <m:r>
              <w:rPr/>
              <m:t xml:space="preserve">D</m:t>
            </m:r>
          </m:sub>
        </m:sSub>
        <m:sSub>
          <m:sSubPr>
            <m:ctrlPr>
              <w:rPr/>
            </m:ctrlPr>
          </m:sSubPr>
          <m:e>
            <m:r>
              <w:rPr/>
              <m:t xml:space="preserve">A</m:t>
            </m:r>
          </m:e>
          <m:sub>
            <m:r>
              <w:rPr/>
              <m:t xml:space="preserve">out</m:t>
            </m:r>
          </m:sub>
        </m:sSub>
        <m:r>
          <w:rPr/>
          <m:t xml:space="preserve">(</m:t>
        </m:r>
        <m:f>
          <m:fPr>
            <m:ctrlPr>
              <w:rPr/>
            </m:ctrlPr>
          </m:fPr>
          <m:num>
            <m:r>
              <w:rPr/>
              <m:t>κ</m:t>
            </m:r>
          </m:num>
          <m:den>
            <m:r>
              <w:rPr/>
              <m:t xml:space="preserve">1+</m:t>
            </m:r>
            <m:r>
              <w:rPr/>
              <m:t>κ</m:t>
            </m:r>
          </m:den>
        </m:f>
        <m:rad>
          <m:radPr>
            <m:degHide m:val="1"/>
            <m:ctrlPr>
              <w:rPr/>
            </m:ctrlPr>
          </m:radPr>
          <m:e>
            <m:r>
              <w:rPr/>
              <m:t xml:space="preserve">2</m:t>
            </m:r>
            <m:sSub>
              <m:sSubPr>
                <m:ctrlPr>
                  <w:rPr/>
                </m:ctrlPr>
              </m:sSubPr>
              <m:e>
                <m:r>
                  <w:rPr/>
                  <m:t>ρ</m:t>
                </m:r>
              </m:e>
              <m:sub>
                <m:r>
                  <w:rPr/>
                  <m:t xml:space="preserve">0</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e>
        </m:rad>
        <m:r>
          <w:rPr/>
          <m:t xml:space="preserve"> + </m:t>
        </m:r>
        <m:f>
          <m:fPr>
            <m:ctrlPr>
              <w:rPr/>
            </m:ctrlPr>
          </m:fPr>
          <m:num>
            <m:r>
              <w:rPr/>
              <m:t xml:space="preserve">1</m:t>
            </m:r>
          </m:num>
          <m:den>
            <m:r>
              <w:rPr/>
              <m:t xml:space="preserve">1+</m:t>
            </m:r>
            <m:r>
              <w:rPr/>
              <m:t>κ</m:t>
            </m:r>
          </m:den>
        </m:f>
        <m:sSub>
          <m:sSubPr>
            <m:ctrlPr>
              <w:rPr/>
            </m:ctrlPr>
          </m:sSubPr>
          <m:e>
            <m:r>
              <w:rPr/>
              <m:t>ρ</m:t>
            </m:r>
          </m:e>
          <m:sub>
            <m:r>
              <w:rPr/>
              <m:t xml:space="preserve">1</m:t>
            </m:r>
          </m:sub>
        </m:sSub>
        <m:rad>
          <m:radPr>
            <m:degHide m:val="1"/>
            <m:ctrlPr>
              <w:rPr/>
            </m:ctrlPr>
          </m:radPr>
          <m:e>
            <m:r>
              <w:rPr/>
              <m:t xml:space="preserve">2(</m:t>
            </m:r>
            <m:sSub>
              <m:sSubPr>
                <m:ctrlPr>
                  <w:rPr/>
                </m:ctrlPr>
              </m:sSubPr>
              <m:e>
                <m:r>
                  <w:rPr/>
                  <m:t xml:space="preserve">h</m:t>
                </m:r>
              </m:e>
              <m:sub>
                <m:r>
                  <w:rPr/>
                  <m:t xml:space="preserve">0</m:t>
                </m:r>
              </m:sub>
            </m:sSub>
            <m:r>
              <w:rPr/>
              <m:t xml:space="preserve">-</m:t>
            </m:r>
            <m:sSub>
              <m:sSubPr>
                <m:ctrlPr>
                  <w:rPr/>
                </m:ctrlPr>
              </m:sSubPr>
              <m:e>
                <m:r>
                  <w:rPr/>
                  <m:t xml:space="preserve">h</m:t>
                </m:r>
              </m:e>
              <m:sub>
                <m:r>
                  <w:rPr/>
                  <m:t xml:space="preserve">1</m:t>
                </m:r>
              </m:sub>
            </m:sSub>
            <m:r>
              <w:rPr/>
              <m:t xml:space="preserve">)</m:t>
            </m:r>
          </m:e>
        </m:rad>
        <m:r>
          <w:rPr/>
          <m:t xml:space="preserve">)</m:t>
        </m:r>
      </m:oMath>
      <w:r w:rsidDel="00000000" w:rsidR="00000000" w:rsidRPr="00000000">
        <w:rPr>
          <w:rtl w:val="0"/>
        </w:rPr>
        <w:tab/>
        <w:t xml:space="preserve">(10)</w:t>
      </w:r>
    </w:p>
    <w:p w:rsidR="00000000" w:rsidDel="00000000" w:rsidP="00000000" w:rsidRDefault="00000000" w:rsidRPr="00000000" w14:paraId="0000003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9">
      <w:pPr>
        <w:tabs>
          <w:tab w:val="right" w:leader="none" w:pos="9360"/>
        </w:tabs>
        <w:ind w:firstLine="1440"/>
        <w:rPr/>
      </w:pPr>
      <w:r w:rsidDel="00000000" w:rsidR="00000000" w:rsidRPr="00000000">
        <w:rPr>
          <w:rtl w:val="0"/>
        </w:rPr>
        <w:t xml:space="preserve">Where:</w:t>
      </w:r>
    </w:p>
    <w:p w:rsidR="00000000" w:rsidDel="00000000" w:rsidP="00000000" w:rsidRDefault="00000000" w:rsidRPr="00000000" w14:paraId="0000003A">
      <w:pPr>
        <w:numPr>
          <w:ilvl w:val="0"/>
          <w:numId w:val="1"/>
        </w:numPr>
        <w:tabs>
          <w:tab w:val="center" w:leader="none" w:pos="5040"/>
          <w:tab w:val="right" w:leader="none" w:pos="9360"/>
        </w:tabs>
        <w:ind w:left="2160" w:hanging="360"/>
        <w:rPr>
          <w:u w:val="none"/>
        </w:rPr>
      </w:pPr>
      <m:oMath>
        <m:sSub>
          <m:sSubPr>
            <m:ctrlPr>
              <w:rPr/>
            </m:ctrlPr>
          </m:sSubPr>
          <m:e>
            <m:r>
              <w:rPr/>
              <m:t xml:space="preserve">p</m:t>
            </m:r>
          </m:e>
          <m:sub>
            <m:r>
              <w:rPr/>
              <m:t xml:space="preserve">0</m:t>
            </m:r>
          </m:sub>
        </m:sSub>
      </m:oMath>
      <w:r w:rsidDel="00000000" w:rsidR="00000000" w:rsidRPr="00000000">
        <w:rPr>
          <w:rtl w:val="0"/>
        </w:rPr>
        <w:t xml:space="preserve"> is tank pressure</w:t>
      </w:r>
    </w:p>
    <w:p w:rsidR="00000000" w:rsidDel="00000000" w:rsidP="00000000" w:rsidRDefault="00000000" w:rsidRPr="00000000" w14:paraId="0000003B">
      <w:pPr>
        <w:numPr>
          <w:ilvl w:val="0"/>
          <w:numId w:val="1"/>
        </w:numPr>
        <w:tabs>
          <w:tab w:val="center" w:leader="none" w:pos="5040"/>
          <w:tab w:val="right" w:leader="none" w:pos="9360"/>
        </w:tabs>
        <w:ind w:left="2160" w:hanging="360"/>
        <w:rPr>
          <w:u w:val="none"/>
        </w:rPr>
      </w:pPr>
      <m:oMath>
        <m:sSub>
          <m:sSubPr>
            <m:ctrlPr>
              <w:rPr/>
            </m:ctrlPr>
          </m:sSubPr>
          <m:e>
            <m:r>
              <w:rPr/>
              <m:t xml:space="preserve">p</m:t>
            </m:r>
          </m:e>
          <m:sub>
            <m:r>
              <w:rPr/>
              <m:t xml:space="preserve">1</m:t>
            </m:r>
          </m:sub>
        </m:sSub>
      </m:oMath>
      <w:r w:rsidDel="00000000" w:rsidR="00000000" w:rsidRPr="00000000">
        <w:rPr>
          <w:rtl w:val="0"/>
        </w:rPr>
        <w:t xml:space="preserve"> is chamber/downstream pressure</w:t>
      </w:r>
    </w:p>
    <w:p w:rsidR="00000000" w:rsidDel="00000000" w:rsidP="00000000" w:rsidRDefault="00000000" w:rsidRPr="00000000" w14:paraId="0000003C">
      <w:pPr>
        <w:numPr>
          <w:ilvl w:val="0"/>
          <w:numId w:val="1"/>
        </w:numPr>
        <w:tabs>
          <w:tab w:val="center" w:leader="none" w:pos="5040"/>
          <w:tab w:val="right" w:leader="none" w:pos="9360"/>
        </w:tabs>
        <w:ind w:left="2160" w:hanging="360"/>
        <w:rPr>
          <w:u w:val="none"/>
        </w:rPr>
      </w:pPr>
      <m:oMath>
        <m:sSub>
          <m:sSubPr>
            <m:ctrlPr>
              <w:rPr/>
            </m:ctrlPr>
          </m:sSubPr>
          <m:e>
            <m:r>
              <w:rPr/>
              <m:t xml:space="preserve">p</m:t>
            </m:r>
          </m:e>
          <m:sub>
            <m:r>
              <w:rPr/>
              <m:t xml:space="preserve">vap</m:t>
            </m:r>
          </m:sub>
        </m:sSub>
      </m:oMath>
      <w:r w:rsidDel="00000000" w:rsidR="00000000" w:rsidRPr="00000000">
        <w:rPr>
          <w:rtl w:val="0"/>
        </w:rPr>
        <w:t xml:space="preserve"> is the vapor pressure in the tank</w:t>
      </w:r>
    </w:p>
    <w:p w:rsidR="00000000" w:rsidDel="00000000" w:rsidP="00000000" w:rsidRDefault="00000000" w:rsidRPr="00000000" w14:paraId="0000003D">
      <w:pPr>
        <w:numPr>
          <w:ilvl w:val="0"/>
          <w:numId w:val="1"/>
        </w:numPr>
        <w:tabs>
          <w:tab w:val="center" w:leader="none" w:pos="5040"/>
          <w:tab w:val="right" w:leader="none" w:pos="9360"/>
        </w:tabs>
        <w:ind w:left="2160" w:hanging="360"/>
        <w:rPr>
          <w:u w:val="none"/>
        </w:rPr>
      </w:pPr>
      <m:oMath>
        <m:r>
          <m:t>κ</m:t>
        </m:r>
      </m:oMath>
      <w:r w:rsidDel="00000000" w:rsidR="00000000" w:rsidRPr="00000000">
        <w:rPr>
          <w:rtl w:val="0"/>
        </w:rPr>
        <w:t xml:space="preserve"> is the dimensionless vapor fraction coefficient</w:t>
      </w:r>
    </w:p>
    <w:p w:rsidR="00000000" w:rsidDel="00000000" w:rsidP="00000000" w:rsidRDefault="00000000" w:rsidRPr="00000000" w14:paraId="0000003E">
      <w:pPr>
        <w:numPr>
          <w:ilvl w:val="0"/>
          <w:numId w:val="1"/>
        </w:numPr>
        <w:tabs>
          <w:tab w:val="center" w:leader="none" w:pos="5040"/>
          <w:tab w:val="right" w:leader="none" w:pos="9360"/>
        </w:tabs>
        <w:ind w:left="2160" w:hanging="360"/>
        <w:rPr>
          <w:u w:val="none"/>
        </w:rPr>
      </w:pPr>
      <m:oMath>
        <m:sSub>
          <m:sSubPr>
            <m:ctrlPr>
              <w:rPr/>
            </m:ctrlPr>
          </m:sSubPr>
          <m:e>
            <m:acc>
              <m:accPr>
                <m:chr m:val="̇"/>
                <m:ctrlPr>
                  <w:rPr/>
                </m:ctrlPr>
              </m:accPr>
              <m:e>
                <m:r>
                  <w:rPr/>
                  <m:t xml:space="preserve">m</m:t>
                </m:r>
              </m:e>
            </m:acc>
          </m:e>
          <m:sub>
            <m:r>
              <w:rPr/>
              <m:t xml:space="preserve">SPI</m:t>
            </m:r>
          </m:sub>
        </m:sSub>
      </m:oMath>
      <w:r w:rsidDel="00000000" w:rsidR="00000000" w:rsidRPr="00000000">
        <w:rPr>
          <w:rtl w:val="0"/>
        </w:rPr>
        <w:t xml:space="preserve"> is the mass flow rate dictated by the SPI model</w:t>
      </w:r>
    </w:p>
    <w:p w:rsidR="00000000" w:rsidDel="00000000" w:rsidP="00000000" w:rsidRDefault="00000000" w:rsidRPr="00000000" w14:paraId="0000003F">
      <w:pPr>
        <w:numPr>
          <w:ilvl w:val="0"/>
          <w:numId w:val="1"/>
        </w:numPr>
        <w:tabs>
          <w:tab w:val="center" w:leader="none" w:pos="5040"/>
          <w:tab w:val="right" w:leader="none" w:pos="9360"/>
        </w:tabs>
        <w:ind w:left="2160" w:hanging="360"/>
        <w:rPr>
          <w:u w:val="none"/>
        </w:rPr>
      </w:pPr>
      <m:oMath>
        <m:sSub>
          <m:sSubPr>
            <m:ctrlPr>
              <w:rPr/>
            </m:ctrlPr>
          </m:sSubPr>
          <m:e>
            <m:acc>
              <m:accPr>
                <m:chr m:val="̇"/>
                <m:ctrlPr>
                  <w:rPr/>
                </m:ctrlPr>
              </m:accPr>
              <m:e>
                <m:r>
                  <w:rPr/>
                  <m:t xml:space="preserve">m</m:t>
                </m:r>
              </m:e>
            </m:acc>
          </m:e>
          <m:sub>
            <m:r>
              <w:rPr/>
              <m:t xml:space="preserve">HEM</m:t>
            </m:r>
          </m:sub>
        </m:sSub>
      </m:oMath>
      <w:r w:rsidDel="00000000" w:rsidR="00000000" w:rsidRPr="00000000">
        <w:rPr>
          <w:rtl w:val="0"/>
        </w:rPr>
        <w:t xml:space="preserve"> is the mass flow rate dictated by the HEM model</w:t>
      </w:r>
    </w:p>
    <w:p w:rsidR="00000000" w:rsidDel="00000000" w:rsidP="00000000" w:rsidRDefault="00000000" w:rsidRPr="00000000" w14:paraId="00000040">
      <w:pPr>
        <w:pStyle w:val="Heading2"/>
        <w:jc w:val="center"/>
        <w:rPr/>
      </w:pPr>
      <w:bookmarkStart w:colFirst="0" w:colLast="0" w:name="_4h5r1nh1g88a"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x556n6kqlxf9" w:id="8"/>
      <w:bookmarkEnd w:id="8"/>
      <w:r w:rsidDel="00000000" w:rsidR="00000000" w:rsidRPr="00000000">
        <w:rPr>
          <w:rtl w:val="0"/>
        </w:rPr>
        <w:t xml:space="preserve">Obtaining Vapor Pressure using CoolProp</w:t>
      </w:r>
    </w:p>
    <w:p w:rsidR="00000000" w:rsidDel="00000000" w:rsidP="00000000" w:rsidRDefault="00000000" w:rsidRPr="00000000" w14:paraId="00000042">
      <w:pPr>
        <w:rPr/>
      </w:pPr>
      <w:r w:rsidDel="00000000" w:rsidR="00000000" w:rsidRPr="00000000">
        <w:rPr>
          <w:rtl w:val="0"/>
        </w:rPr>
        <w:t xml:space="preserve">CoolProp can be employed to find the vapor pressure relatively easily by calling on its saturated two-phase mixture data. Specifically, the vapor pressure or saturation pressure can be found by calling the pressure of a saturated vapor at the given temperature of the fluid. The command to call the pressure of such a fluid from CoolProp is as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0"/>
        <w:jc w:val="center"/>
        <w:rPr>
          <w:i w:val="1"/>
        </w:rPr>
      </w:pPr>
      <w:r w:rsidDel="00000000" w:rsidR="00000000" w:rsidRPr="00000000">
        <w:rPr>
          <w:i w:val="1"/>
          <w:rtl w:val="0"/>
        </w:rPr>
        <w:t xml:space="preserve">py.CoolProp.CoolProp.PropsSI(“P”, “T”, Temp, “Q”, 1, </w:t>
      </w:r>
      <w:r w:rsidDel="00000000" w:rsidR="00000000" w:rsidRPr="00000000">
        <w:rPr>
          <w:rtl w:val="0"/>
        </w:rPr>
        <w:t xml:space="preserve">“</w:t>
      </w:r>
      <w:r w:rsidDel="00000000" w:rsidR="00000000" w:rsidRPr="00000000">
        <w:rPr>
          <w:i w:val="1"/>
          <w:rtl w:val="0"/>
        </w:rPr>
        <w:t xml:space="preserve">fluidName</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outlined by existing CoolProp documentation </w:t>
      </w:r>
      <w:hyperlink r:id="rId8">
        <w:r w:rsidDel="00000000" w:rsidR="00000000" w:rsidRPr="00000000">
          <w:rPr>
            <w:color w:val="1155cc"/>
            <w:u w:val="single"/>
            <w:rtl w:val="0"/>
          </w:rPr>
          <w:t xml:space="preserve">here</w:t>
        </w:r>
      </w:hyperlink>
      <w:r w:rsidDel="00000000" w:rsidR="00000000" w:rsidRPr="00000000">
        <w:rPr>
          <w:rtl w:val="0"/>
        </w:rPr>
        <w:t xml:space="preserve">[B]. This command returns the pressure “P” at a given temperature </w:t>
      </w:r>
      <w:r w:rsidDel="00000000" w:rsidR="00000000" w:rsidRPr="00000000">
        <w:rPr>
          <w:i w:val="1"/>
          <w:rtl w:val="0"/>
        </w:rPr>
        <w:t xml:space="preserve">Temp</w:t>
      </w:r>
      <w:r w:rsidDel="00000000" w:rsidR="00000000" w:rsidRPr="00000000">
        <w:rPr>
          <w:rtl w:val="0"/>
        </w:rPr>
        <w:t xml:space="preserve"> for the fluid </w:t>
      </w:r>
      <w:r w:rsidDel="00000000" w:rsidR="00000000" w:rsidRPr="00000000">
        <w:rPr>
          <w:i w:val="1"/>
          <w:rtl w:val="0"/>
        </w:rPr>
        <w:t xml:space="preserve">fluidName</w:t>
      </w:r>
      <w:r w:rsidDel="00000000" w:rsidR="00000000" w:rsidRPr="00000000">
        <w:rPr>
          <w:rtl w:val="0"/>
        </w:rPr>
        <w:t xml:space="preserve"> of a vapor quality (i.e. percent in gaseous state) of 100%, which in turn is the partial pressure a saturated fluid will provide at a given temperature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47">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line="360" w:lineRule="auto"/>
        <w:rPr>
          <w:u w:val="single"/>
        </w:rPr>
      </w:pPr>
      <w:bookmarkStart w:colFirst="0" w:colLast="0" w:name="_2et92p0" w:id="9"/>
      <w:bookmarkEnd w:id="9"/>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49">
      <w:pPr>
        <w:spacing w:line="360" w:lineRule="auto"/>
        <w:ind w:left="0" w:firstLine="0"/>
        <w:jc w:val="both"/>
        <w:rPr>
          <w:i w:val="1"/>
        </w:rPr>
      </w:pPr>
      <w:r w:rsidDel="00000000" w:rsidR="00000000" w:rsidRPr="00000000">
        <w:rPr>
          <w:rtl w:val="0"/>
        </w:rPr>
        <w:t xml:space="preserve">[1] </w:t>
      </w:r>
      <w:hyperlink r:id="rId9">
        <w:r w:rsidDel="00000000" w:rsidR="00000000" w:rsidRPr="00000000">
          <w:rPr>
            <w:color w:val="1155cc"/>
            <w:u w:val="single"/>
            <w:rtl w:val="0"/>
          </w:rPr>
          <w:t xml:space="preserve">Sutton, Rocket Propulsion Elements</w:t>
        </w:r>
      </w:hyperlink>
      <w:r w:rsidDel="00000000" w:rsidR="00000000" w:rsidRPr="00000000">
        <w:rPr>
          <w:rtl w:val="0"/>
        </w:rPr>
      </w:r>
    </w:p>
    <w:p w:rsidR="00000000" w:rsidDel="00000000" w:rsidP="00000000" w:rsidRDefault="00000000" w:rsidRPr="00000000" w14:paraId="0000004A">
      <w:pPr>
        <w:spacing w:line="360" w:lineRule="auto"/>
        <w:ind w:left="0" w:firstLine="0"/>
        <w:jc w:val="both"/>
        <w:rPr/>
      </w:pPr>
      <w:r w:rsidDel="00000000" w:rsidR="00000000" w:rsidRPr="00000000">
        <w:rPr>
          <w:rtl w:val="0"/>
        </w:rPr>
      </w:r>
    </w:p>
    <w:p w:rsidR="00000000" w:rsidDel="00000000" w:rsidP="00000000" w:rsidRDefault="00000000" w:rsidRPr="00000000" w14:paraId="0000004B">
      <w:pPr>
        <w:spacing w:line="360" w:lineRule="auto"/>
        <w:ind w:left="0" w:firstLine="0"/>
        <w:jc w:val="both"/>
        <w:rPr>
          <w:i w:val="1"/>
        </w:rPr>
      </w:pPr>
      <w:r w:rsidDel="00000000" w:rsidR="00000000" w:rsidRPr="00000000">
        <w:rPr>
          <w:rtl w:val="0"/>
        </w:rPr>
        <w:t xml:space="preserve">[2] </w:t>
      </w:r>
      <w:hyperlink r:id="rId10">
        <w:r w:rsidDel="00000000" w:rsidR="00000000" w:rsidRPr="00000000">
          <w:rPr>
            <w:color w:val="1155cc"/>
            <w:u w:val="single"/>
            <w:rtl w:val="0"/>
          </w:rPr>
          <w:t xml:space="preserve">Zhang, Flow of Nitrous Oxide</w:t>
        </w:r>
      </w:hyperlink>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tyjcwt" w:id="10"/>
      <w:bookmarkEnd w:id="10"/>
      <w:r w:rsidDel="00000000" w:rsidR="00000000" w:rsidRPr="00000000">
        <w:rPr>
          <w:rtl w:val="0"/>
        </w:rPr>
        <w:t xml:space="preserve">Related Documentation</w:t>
      </w:r>
    </w:p>
    <w:p w:rsidR="00000000" w:rsidDel="00000000" w:rsidP="00000000" w:rsidRDefault="00000000" w:rsidRPr="00000000" w14:paraId="0000004D">
      <w:pPr>
        <w:ind w:left="0" w:firstLine="0"/>
        <w:rPr/>
      </w:pPr>
      <w:r w:rsidDel="00000000" w:rsidR="00000000" w:rsidRPr="00000000">
        <w:rPr>
          <w:rtl w:val="0"/>
        </w:rPr>
        <w:t xml:space="preserve">[A] </w:t>
      </w:r>
      <w:hyperlink r:id="rId11">
        <w:r w:rsidDel="00000000" w:rsidR="00000000" w:rsidRPr="00000000">
          <w:rPr>
            <w:color w:val="1155cc"/>
            <w:u w:val="single"/>
            <w:rtl w:val="0"/>
          </w:rPr>
          <w:t xml:space="preserve">Abridged Sutton Excerpt</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[B] </w:t>
      </w:r>
      <w:hyperlink r:id="rId12">
        <w:r w:rsidDel="00000000" w:rsidR="00000000" w:rsidRPr="00000000">
          <w:rPr>
            <w:color w:val="1155cc"/>
            <w:u w:val="single"/>
            <w:rtl w:val="0"/>
          </w:rPr>
          <w:t xml:space="preserve">CoolProp Quick 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tabs>
          <w:tab w:val="center" w:leader="none" w:pos="5040"/>
          <w:tab w:val="right" w:leader="none" w:pos="9360"/>
        </w:tabs>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zOXj4d6CSSd0D4SrvRVpWDo5wtiENjzG/view?usp=sharing" TargetMode="External"/><Relationship Id="rId10" Type="http://schemas.openxmlformats.org/officeDocument/2006/relationships/hyperlink" Target="https://drive.google.com/file/d/13sgYy71OLxnoVgRrm6HcxXP3CUkgUalK/view?usp=share_link" TargetMode="External"/><Relationship Id="rId12" Type="http://schemas.openxmlformats.org/officeDocument/2006/relationships/hyperlink" Target="https://docs.google.com/document/d/1SwY_JbAcMK3dY37hVzANKK0KHyNtMjkAvfUAsUOoy1Y/edit?usp=sharing" TargetMode="External"/><Relationship Id="rId9" Type="http://schemas.openxmlformats.org/officeDocument/2006/relationships/hyperlink" Target="https://drive.google.com/file/d/1muyScRo6bWxT6AzNZnpIaxudrqsAPFAy/view?usp=sharing" TargetMode="External"/><Relationship Id="rId5" Type="http://schemas.openxmlformats.org/officeDocument/2006/relationships/styles" Target="styles.xml"/><Relationship Id="rId6" Type="http://schemas.openxmlformats.org/officeDocument/2006/relationships/hyperlink" Target="https://drive.google.com/file/d/1zOXj4d6CSSd0D4SrvRVpWDo5wtiENjzG/view?usp=sharing" TargetMode="External"/><Relationship Id="rId7" Type="http://schemas.openxmlformats.org/officeDocument/2006/relationships/hyperlink" Target="https://drive.google.com/file/d/1zOXj4d6CSSd0D4SrvRVpWDo5wtiENjzG/view?usp=sharing" TargetMode="External"/><Relationship Id="rId8" Type="http://schemas.openxmlformats.org/officeDocument/2006/relationships/hyperlink" Target="https://docs.google.com/document/d/1SwY_JbAcMK3dY37hVzANKK0KHyNtMjkAvfUAsUOoy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