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Extra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06:11:08 2020</w:t>
              <w:br/>
              <w:t>End: Mon Apr 13 06:11:43 2020</w:t>
              <w:br/>
              <w:t>Duration: 0:00:34.418000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1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checking the artist button - passed</w:t>
      </w:r>
    </w:p>
    <w:p>
      <w:r>
        <w:t>checking the artist button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Extra test1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01adb4-13a9-4741-adba-580e8d02d55d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Extra test2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763838-d3db-42f7-b49f-8f41186db1f8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Extra test3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28018c-17ab-4319-8192-3dc3698af679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