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64"/>
        </w:rPr>
        <w:t>PRD_IF_EmployeeCreation_SF_to_S4_MDF_copy_100228</w:t>
      </w:r>
    </w:p>
    <w:p>
      <w:pPr>
        <w:jc w:val="center"/>
      </w:pPr>
      <w:r>
        <w:t>Technical Specification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pPr>
        <w:ind w:left="432"/>
      </w:pPr>
      <w:r>
        <w:t>1.1 Purpose</w:t>
      </w:r>
    </w:p>
    <w:p>
      <w:pPr>
        <w:ind w:left="432"/>
      </w:pPr>
      <w:r>
        <w:t>1.2 Scope</w:t>
      </w:r>
    </w:p>
    <w:p>
      <w:r>
        <w:t>2. Integration Overview</w:t>
      </w:r>
    </w:p>
    <w:p>
      <w:pPr>
        <w:ind w:left="432"/>
      </w:pPr>
      <w:r>
        <w:t>2.1 Integration Architecture</w:t>
      </w:r>
    </w:p>
    <w:p>
      <w:pPr>
        <w:ind w:left="432"/>
      </w:pPr>
      <w:r>
        <w:t>2.2 Integration Components</w:t>
      </w:r>
    </w:p>
    <w:p>
      <w:r>
        <w:t>3. Integration Scenarios</w:t>
      </w:r>
    </w:p>
    <w:p>
      <w:pPr>
        <w:ind w:left="432"/>
      </w:pPr>
      <w:r>
        <w:t>3.1 Scenario Description</w:t>
      </w:r>
    </w:p>
    <w:p>
      <w:pPr>
        <w:ind w:left="432"/>
      </w:pPr>
      <w:r>
        <w:t>3.2 Data Flows</w:t>
      </w:r>
    </w:p>
    <w:p>
      <w:pPr>
        <w:ind w:left="432"/>
      </w:pPr>
      <w:r>
        <w:t>3.3 Security Requirements</w:t>
      </w:r>
    </w:p>
    <w:p>
      <w:r>
        <w:t>4. Error Handling and Logging</w:t>
      </w:r>
    </w:p>
    <w:p>
      <w:r>
        <w:t>5. Testing Validation</w:t>
      </w:r>
    </w:p>
    <w:p>
      <w:r>
        <w:t>6. Reference Documents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1. Introduction</w:t>
      </w:r>
    </w:p>
    <w:p>
      <w:pPr>
        <w:pStyle w:val="Heading2"/>
      </w:pPr>
      <w:r>
        <w:rPr>
          <w:color w:val="1F3864"/>
          <w:sz w:val="26"/>
        </w:rPr>
        <w:t>1.1 Purpose</w:t>
      </w:r>
    </w:p>
    <w:p>
      <w:r>
        <w:t>Information not provided.</w:t>
      </w:r>
    </w:p>
    <w:p>
      <w:pPr>
        <w:pStyle w:val="Heading2"/>
      </w:pPr>
      <w:r>
        <w:rPr>
          <w:color w:val="1F3864"/>
          <w:sz w:val="26"/>
        </w:rPr>
        <w:t>1.2 Scope</w:t>
      </w:r>
    </w:p>
    <w:p>
      <w:r>
        <w:t>Information not provided.</w:t>
      </w:r>
    </w:p>
    <w:p>
      <w:pPr>
        <w:pStyle w:val="Heading1"/>
      </w:pPr>
      <w:r>
        <w:rPr>
          <w:color w:val="1F3864"/>
          <w:sz w:val="32"/>
        </w:rPr>
        <w:t>2. Integration Overview</w:t>
      </w:r>
    </w:p>
    <w:p>
      <w:pPr>
        <w:pStyle w:val="Heading2"/>
      </w:pPr>
      <w:r>
        <w:rPr>
          <w:color w:val="1F3864"/>
          <w:sz w:val="26"/>
        </w:rPr>
        <w:t>2.1 Integration Architecture</w:t>
      </w:r>
    </w:p>
    <w:p>
      <w:r>
        <w:t>Information not provided.</w:t>
      </w:r>
    </w:p>
    <w:p>
      <w:pPr>
        <w:pStyle w:val="Heading2"/>
      </w:pPr>
      <w:r>
        <w:rPr>
          <w:color w:val="1F3864"/>
          <w:sz w:val="26"/>
        </w:rPr>
        <w:t>2.2 Integration Components</w:t>
      </w:r>
    </w:p>
    <w:p>
      <w:r>
        <w:t>Information not provided.</w:t>
      </w:r>
    </w:p>
    <w:p>
      <w:pPr>
        <w:pStyle w:val="Heading1"/>
      </w:pPr>
      <w:r>
        <w:rPr>
          <w:color w:val="1F3864"/>
          <w:sz w:val="32"/>
        </w:rPr>
        <w:t>3. Integration Scenarios</w:t>
      </w:r>
    </w:p>
    <w:p>
      <w:pPr>
        <w:pStyle w:val="Heading2"/>
      </w:pPr>
      <w:r>
        <w:rPr>
          <w:color w:val="1F3864"/>
          <w:sz w:val="26"/>
        </w:rPr>
        <w:t>3.1 Scenario Description</w:t>
      </w:r>
    </w:p>
    <w:p>
      <w:r>
        <w:t>Information not provided.</w:t>
      </w:r>
    </w:p>
    <w:p>
      <w:pPr>
        <w:pStyle w:val="Heading2"/>
      </w:pPr>
      <w:r>
        <w:rPr>
          <w:color w:val="1F3864"/>
          <w:sz w:val="26"/>
        </w:rPr>
        <w:t>3.2 Data Flows</w:t>
      </w:r>
    </w:p>
    <w:p>
      <w:r>
        <w:t>Information not provided.</w:t>
      </w:r>
    </w:p>
    <w:p>
      <w:pPr>
        <w:pStyle w:val="Heading2"/>
      </w:pPr>
      <w:r>
        <w:rPr>
          <w:color w:val="1F3864"/>
          <w:sz w:val="26"/>
        </w:rPr>
        <w:t>3.3 Security Requirements</w:t>
      </w:r>
    </w:p>
    <w:p>
      <w:r>
        <w:t>Information not provided.</w:t>
      </w:r>
    </w:p>
    <w:p>
      <w:pPr>
        <w:pStyle w:val="Heading1"/>
      </w:pPr>
      <w:r>
        <w:rPr>
          <w:color w:val="1F3864"/>
          <w:sz w:val="32"/>
        </w:rPr>
        <w:t>4. Error Handling and Logging</w:t>
      </w:r>
    </w:p>
    <w:p>
      <w:r>
        <w:t>Information not provided.</w:t>
      </w:r>
    </w:p>
    <w:p>
      <w:pPr>
        <w:pStyle w:val="Heading1"/>
      </w:pPr>
      <w:r>
        <w:rPr>
          <w:color w:val="1F3864"/>
          <w:sz w:val="32"/>
        </w:rPr>
        <w:t>5. Testing Validation</w:t>
      </w:r>
    </w:p>
    <w:p>
      <w:r>
        <w:t>Information not provided.</w:t>
      </w:r>
    </w:p>
    <w:p>
      <w:pPr>
        <w:pStyle w:val="Heading1"/>
      </w:pPr>
      <w:r>
        <w:rPr>
          <w:color w:val="1F3864"/>
          <w:sz w:val="32"/>
        </w:rPr>
        <w:t>6. Reference Documents</w:t>
      </w:r>
    </w:p>
    <w:p>
      <w:r>
        <w:t>Information not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