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documentation-for-iflow-integrationflow"/>
    <w:p>
      <w:pPr>
        <w:pStyle w:val="Heading1"/>
      </w:pPr>
      <w:r>
        <w:t xml:space="preserve">Documentation for iFlow:</w:t>
      </w:r>
      <w:r>
        <w:t xml:space="preserve"> </w:t>
      </w:r>
      <w:r>
        <w:rPr>
          <w:rStyle w:val="VerbatimChar"/>
        </w:rPr>
        <w:t xml:space="preserve">integrationflow</w:t>
      </w:r>
    </w:p>
    <w:bookmarkStart w:id="20" w:name="overview"/>
    <w:p>
      <w:pPr>
        <w:pStyle w:val="Heading2"/>
      </w:pPr>
      <w:r>
        <w:t xml:space="preserve">Overview</w:t>
      </w:r>
    </w:p>
    <w:p>
      <w:pPr>
        <w:pStyle w:val="FirstParagraph"/>
      </w:pPr>
      <w:r>
        <w:t xml:space="preserve">The</w:t>
      </w:r>
      <w:r>
        <w:t xml:space="preserve"> </w:t>
      </w:r>
      <w:r>
        <w:rPr>
          <w:rStyle w:val="VerbatimChar"/>
        </w:rPr>
        <w:t xml:space="preserve">integrationflow</w:t>
      </w:r>
      <w:r>
        <w:t xml:space="preserve"> </w:t>
      </w:r>
      <w:r>
        <w:t xml:space="preserve">is an integration flow designed to facilitate the transfer of data between a sender and a receiver using email protocols (IMAP for receiving and SMTP for sending). The flow is structured to read emails from a specified mailbox, process the content, and send the processed data to a designated recipient.</w:t>
      </w:r>
    </w:p>
    <w:bookmarkEnd w:id="20"/>
    <w:bookmarkStart w:id="27" w:name="iflow-structure"/>
    <w:p>
      <w:pPr>
        <w:pStyle w:val="Heading2"/>
      </w:pPr>
      <w:r>
        <w:t xml:space="preserve">iFlow Structure</w:t>
      </w:r>
    </w:p>
    <w:bookmarkStart w:id="21" w:name="collaboration"/>
    <w:p>
      <w:pPr>
        <w:pStyle w:val="Heading3"/>
      </w:pPr>
      <w:r>
        <w:t xml:space="preserve">Collaboration</w:t>
      </w:r>
    </w:p>
    <w:p>
      <w:pPr>
        <w:numPr>
          <w:ilvl w:val="0"/>
          <w:numId w:val="1001"/>
        </w:numPr>
        <w:pStyle w:val="Compact"/>
      </w:pPr>
      <w:r>
        <w:rPr>
          <w:bCs/>
          <w:b/>
        </w:rPr>
        <w:t xml:space="preserve">Collaboration ID</w:t>
      </w:r>
      <w:r>
        <w:t xml:space="preserve">:</w:t>
      </w:r>
      <w:r>
        <w:t xml:space="preserve"> </w:t>
      </w:r>
      <w:r>
        <w:rPr>
          <w:rStyle w:val="VerbatimChar"/>
        </w:rPr>
        <w:t xml:space="preserve">Collaboration_1</w:t>
      </w:r>
    </w:p>
    <w:p>
      <w:pPr>
        <w:numPr>
          <w:ilvl w:val="0"/>
          <w:numId w:val="1001"/>
        </w:numPr>
        <w:pStyle w:val="Compact"/>
      </w:pPr>
      <w:r>
        <w:rPr>
          <w:bCs/>
          <w:b/>
        </w:rPr>
        <w:t xml:space="preserve">Participants</w:t>
      </w:r>
      <w:r>
        <w:t xml:space="preserve">:</w:t>
      </w:r>
    </w:p>
    <w:p>
      <w:pPr>
        <w:numPr>
          <w:ilvl w:val="1"/>
          <w:numId w:val="1002"/>
        </w:numPr>
        <w:pStyle w:val="Compact"/>
      </w:pPr>
      <w:r>
        <w:rPr>
          <w:bCs/>
          <w:b/>
        </w:rPr>
        <w:t xml:space="preserve">Sender</w:t>
      </w:r>
      <w:r>
        <w:t xml:space="preserve">: Represents the source of the data (Email Receiver).</w:t>
      </w:r>
    </w:p>
    <w:p>
      <w:pPr>
        <w:numPr>
          <w:ilvl w:val="1"/>
          <w:numId w:val="1002"/>
        </w:numPr>
        <w:pStyle w:val="Compact"/>
      </w:pPr>
      <w:r>
        <w:rPr>
          <w:bCs/>
          <w:b/>
        </w:rPr>
        <w:t xml:space="preserve">Receiver</w:t>
      </w:r>
      <w:r>
        <w:t xml:space="preserve">: Represents the destination for the processed data (Email Sender).</w:t>
      </w:r>
    </w:p>
    <w:p>
      <w:pPr>
        <w:numPr>
          <w:ilvl w:val="1"/>
          <w:numId w:val="1002"/>
        </w:numPr>
        <w:pStyle w:val="Compact"/>
      </w:pPr>
      <w:r>
        <w:rPr>
          <w:bCs/>
          <w:b/>
        </w:rPr>
        <w:t xml:space="preserve">Integration Process</w:t>
      </w:r>
      <w:r>
        <w:t xml:space="preserve">: The main processing logic of the integration flow.</w:t>
      </w:r>
    </w:p>
    <w:bookmarkEnd w:id="21"/>
    <w:bookmarkStart w:id="22" w:name="message-flows"/>
    <w:p>
      <w:pPr>
        <w:pStyle w:val="Heading3"/>
      </w:pPr>
      <w:r>
        <w:t xml:space="preserve">Message Flows</w:t>
      </w:r>
    </w:p>
    <w:p>
      <w:pPr>
        <w:numPr>
          <w:ilvl w:val="0"/>
          <w:numId w:val="1003"/>
        </w:numPr>
        <w:pStyle w:val="Compact"/>
      </w:pPr>
      <w:r>
        <w:rPr>
          <w:bCs/>
          <w:b/>
        </w:rPr>
        <w:t xml:space="preserve">Message Flow from Sender to Start Event</w:t>
      </w:r>
      <w:r>
        <w:t xml:space="preserve">:</w:t>
      </w:r>
    </w:p>
    <w:p>
      <w:pPr>
        <w:numPr>
          <w:ilvl w:val="1"/>
          <w:numId w:val="1004"/>
        </w:numPr>
        <w:pStyle w:val="Compact"/>
      </w:pPr>
      <w:r>
        <w:rPr>
          <w:bCs/>
          <w:b/>
        </w:rPr>
        <w:t xml:space="preserve">Source</w:t>
      </w:r>
      <w:r>
        <w:t xml:space="preserve">: Sender (IMAP)</w:t>
      </w:r>
    </w:p>
    <w:p>
      <w:pPr>
        <w:numPr>
          <w:ilvl w:val="1"/>
          <w:numId w:val="1004"/>
        </w:numPr>
        <w:pStyle w:val="Compact"/>
      </w:pPr>
      <w:r>
        <w:rPr>
          <w:bCs/>
          <w:b/>
        </w:rPr>
        <w:t xml:space="preserve">Target</w:t>
      </w:r>
      <w:r>
        <w:t xml:space="preserve">: Start Event</w:t>
      </w:r>
    </w:p>
    <w:p>
      <w:pPr>
        <w:numPr>
          <w:ilvl w:val="1"/>
          <w:numId w:val="1004"/>
        </w:numPr>
        <w:pStyle w:val="Compact"/>
      </w:pPr>
      <w:r>
        <w:rPr>
          <w:bCs/>
          <w:b/>
        </w:rPr>
        <w:t xml:space="preserve">Protocol</w:t>
      </w:r>
      <w:r>
        <w:t xml:space="preserve">: IMAP</w:t>
      </w:r>
    </w:p>
    <w:p>
      <w:pPr>
        <w:numPr>
          <w:ilvl w:val="1"/>
          <w:numId w:val="1004"/>
        </w:numPr>
        <w:pStyle w:val="Compact"/>
      </w:pPr>
      <w:r>
        <w:rPr>
          <w:bCs/>
          <w:b/>
        </w:rPr>
        <w:t xml:space="preserve">Server</w:t>
      </w:r>
      <w:r>
        <w:t xml:space="preserve">:</w:t>
      </w:r>
      <w:r>
        <w:t xml:space="preserve"> </w:t>
      </w:r>
      <w:r>
        <w:rPr>
          <w:rStyle w:val="VerbatimChar"/>
        </w:rPr>
        <w:t xml:space="preserve">imap.gmail.com:993</w:t>
      </w:r>
    </w:p>
    <w:p>
      <w:pPr>
        <w:numPr>
          <w:ilvl w:val="1"/>
          <w:numId w:val="1004"/>
        </w:numPr>
        <w:pStyle w:val="Compact"/>
      </w:pPr>
      <w:r>
        <w:rPr>
          <w:bCs/>
          <w:b/>
        </w:rPr>
        <w:t xml:space="preserve">User</w:t>
      </w:r>
      <w:r>
        <w:t xml:space="preserve">:</w:t>
      </w:r>
      <w:r>
        <w:t xml:space="preserve"> </w:t>
      </w:r>
      <w:r>
        <w:rPr>
          <w:rStyle w:val="VerbatimChar"/>
        </w:rPr>
        <w:t xml:space="preserve">GMAIL_SINDHU</w:t>
      </w:r>
    </w:p>
    <w:p>
      <w:pPr>
        <w:numPr>
          <w:ilvl w:val="1"/>
          <w:numId w:val="1004"/>
        </w:numPr>
        <w:pStyle w:val="Compact"/>
      </w:pPr>
      <w:r>
        <w:rPr>
          <w:bCs/>
          <w:b/>
        </w:rPr>
        <w:t xml:space="preserve">Folder</w:t>
      </w:r>
      <w:r>
        <w:t xml:space="preserve">:</w:t>
      </w:r>
      <w:r>
        <w:t xml:space="preserve"> </w:t>
      </w:r>
      <w:r>
        <w:rPr>
          <w:rStyle w:val="VerbatimChar"/>
        </w:rPr>
        <w:t xml:space="preserve">INBOX</w:t>
      </w:r>
    </w:p>
    <w:p>
      <w:pPr>
        <w:numPr>
          <w:ilvl w:val="1"/>
          <w:numId w:val="1004"/>
        </w:numPr>
        <w:pStyle w:val="Compact"/>
      </w:pPr>
      <w:r>
        <w:rPr>
          <w:bCs/>
          <w:b/>
        </w:rPr>
        <w:t xml:space="preserve">Max Messages Per Poll</w:t>
      </w:r>
      <w:r>
        <w:t xml:space="preserve">:</w:t>
      </w:r>
      <w:r>
        <w:t xml:space="preserve"> </w:t>
      </w:r>
      <w:r>
        <w:rPr>
          <w:rStyle w:val="VerbatimChar"/>
        </w:rPr>
        <w:t xml:space="preserve">20</w:t>
      </w:r>
    </w:p>
    <w:p>
      <w:pPr>
        <w:numPr>
          <w:ilvl w:val="1"/>
          <w:numId w:val="1004"/>
        </w:numPr>
        <w:pStyle w:val="Compact"/>
      </w:pPr>
      <w:r>
        <w:rPr>
          <w:bCs/>
          <w:b/>
        </w:rPr>
        <w:t xml:space="preserve">Selection Read Flag</w:t>
      </w:r>
      <w:r>
        <w:t xml:space="preserve">:</w:t>
      </w:r>
      <w:r>
        <w:t xml:space="preserve"> </w:t>
      </w:r>
      <w:r>
        <w:rPr>
          <w:rStyle w:val="VerbatimChar"/>
        </w:rPr>
        <w:t xml:space="preserve">unread</w:t>
      </w:r>
    </w:p>
    <w:p>
      <w:pPr>
        <w:numPr>
          <w:ilvl w:val="1"/>
          <w:numId w:val="1004"/>
        </w:numPr>
        <w:pStyle w:val="Compact"/>
      </w:pPr>
      <w:r>
        <w:rPr>
          <w:bCs/>
          <w:b/>
        </w:rPr>
        <w:t xml:space="preserve">SSL</w:t>
      </w:r>
      <w:r>
        <w:t xml:space="preserve">:</w:t>
      </w:r>
      <w:r>
        <w:t xml:space="preserve"> </w:t>
      </w:r>
      <w:r>
        <w:rPr>
          <w:rStyle w:val="VerbatimChar"/>
        </w:rPr>
        <w:t xml:space="preserve">imaps</w:t>
      </w:r>
    </w:p>
    <w:p>
      <w:pPr>
        <w:numPr>
          <w:ilvl w:val="1"/>
          <w:numId w:val="1004"/>
        </w:numPr>
        <w:pStyle w:val="Compact"/>
      </w:pPr>
      <w:r>
        <w:rPr>
          <w:bCs/>
          <w:b/>
        </w:rPr>
        <w:t xml:space="preserve">Timeout</w:t>
      </w:r>
      <w:r>
        <w:t xml:space="preserve">:</w:t>
      </w:r>
      <w:r>
        <w:t xml:space="preserve"> </w:t>
      </w:r>
      <w:r>
        <w:rPr>
          <w:rStyle w:val="VerbatimChar"/>
        </w:rPr>
        <w:t xml:space="preserve">3000 ms</w:t>
      </w:r>
    </w:p>
    <w:p>
      <w:pPr>
        <w:numPr>
          <w:ilvl w:val="0"/>
          <w:numId w:val="1003"/>
        </w:numPr>
        <w:pStyle w:val="Compact"/>
      </w:pPr>
      <w:r>
        <w:rPr>
          <w:bCs/>
          <w:b/>
        </w:rPr>
        <w:t xml:space="preserve">Message Flow from End Event to Receiver</w:t>
      </w:r>
      <w:r>
        <w:t xml:space="preserve">:</w:t>
      </w:r>
    </w:p>
    <w:p>
      <w:pPr>
        <w:numPr>
          <w:ilvl w:val="1"/>
          <w:numId w:val="1005"/>
        </w:numPr>
        <w:pStyle w:val="Compact"/>
      </w:pPr>
      <w:r>
        <w:rPr>
          <w:bCs/>
          <w:b/>
        </w:rPr>
        <w:t xml:space="preserve">Source</w:t>
      </w:r>
      <w:r>
        <w:t xml:space="preserve">: End Event</w:t>
      </w:r>
    </w:p>
    <w:p>
      <w:pPr>
        <w:numPr>
          <w:ilvl w:val="1"/>
          <w:numId w:val="1005"/>
        </w:numPr>
        <w:pStyle w:val="Compact"/>
      </w:pPr>
      <w:r>
        <w:rPr>
          <w:bCs/>
          <w:b/>
        </w:rPr>
        <w:t xml:space="preserve">Target</w:t>
      </w:r>
      <w:r>
        <w:t xml:space="preserve">: Receiver (SMTP)</w:t>
      </w:r>
    </w:p>
    <w:p>
      <w:pPr>
        <w:numPr>
          <w:ilvl w:val="1"/>
          <w:numId w:val="1005"/>
        </w:numPr>
        <w:pStyle w:val="Compact"/>
      </w:pPr>
      <w:r>
        <w:rPr>
          <w:bCs/>
          <w:b/>
        </w:rPr>
        <w:t xml:space="preserve">Protocol</w:t>
      </w:r>
      <w:r>
        <w:t xml:space="preserve">: SMTP</w:t>
      </w:r>
    </w:p>
    <w:p>
      <w:pPr>
        <w:numPr>
          <w:ilvl w:val="1"/>
          <w:numId w:val="1005"/>
        </w:numPr>
        <w:pStyle w:val="Compact"/>
      </w:pPr>
      <w:r>
        <w:rPr>
          <w:bCs/>
          <w:b/>
        </w:rPr>
        <w:t xml:space="preserve">Server</w:t>
      </w:r>
      <w:r>
        <w:t xml:space="preserve">:</w:t>
      </w:r>
      <w:r>
        <w:t xml:space="preserve"> </w:t>
      </w:r>
      <w:r>
        <w:rPr>
          <w:rStyle w:val="VerbatimChar"/>
        </w:rPr>
        <w:t xml:space="preserve">smtp.gmail.com</w:t>
      </w:r>
    </w:p>
    <w:p>
      <w:pPr>
        <w:numPr>
          <w:ilvl w:val="1"/>
          <w:numId w:val="1005"/>
        </w:numPr>
        <w:pStyle w:val="Compact"/>
      </w:pPr>
      <w:r>
        <w:rPr>
          <w:bCs/>
          <w:b/>
        </w:rPr>
        <w:t xml:space="preserve">From</w:t>
      </w:r>
      <w:r>
        <w:t xml:space="preserve">:</w:t>
      </w:r>
      <w:r>
        <w:t xml:space="preserve"> </w:t>
      </w:r>
      <w:r>
        <w:rPr>
          <w:rStyle w:val="VerbatimChar"/>
        </w:rPr>
        <w:t xml:space="preserve">sindhukv898@gmail.com</w:t>
      </w:r>
    </w:p>
    <w:p>
      <w:pPr>
        <w:numPr>
          <w:ilvl w:val="1"/>
          <w:numId w:val="1005"/>
        </w:numPr>
        <w:pStyle w:val="Compact"/>
      </w:pPr>
      <w:r>
        <w:rPr>
          <w:bCs/>
          <w:b/>
        </w:rPr>
        <w:t xml:space="preserve">To</w:t>
      </w:r>
      <w:r>
        <w:t xml:space="preserve">:</w:t>
      </w:r>
      <w:r>
        <w:t xml:space="preserve"> </w:t>
      </w:r>
      <w:r>
        <w:rPr>
          <w:rStyle w:val="VerbatimChar"/>
        </w:rPr>
        <w:t xml:space="preserve">sindhu.kv@motiveminds.com</w:t>
      </w:r>
    </w:p>
    <w:p>
      <w:pPr>
        <w:numPr>
          <w:ilvl w:val="1"/>
          <w:numId w:val="1005"/>
        </w:numPr>
        <w:pStyle w:val="Compact"/>
      </w:pPr>
      <w:r>
        <w:rPr>
          <w:bCs/>
          <w:b/>
        </w:rPr>
        <w:t xml:space="preserve">Subject</w:t>
      </w:r>
      <w:r>
        <w:t xml:space="preserve">:</w:t>
      </w:r>
      <w:r>
        <w:t xml:space="preserve"> </w:t>
      </w:r>
      <w:r>
        <w:rPr>
          <w:rStyle w:val="VerbatimChar"/>
        </w:rPr>
        <w:t xml:space="preserve">XML DATA</w:t>
      </w:r>
    </w:p>
    <w:p>
      <w:pPr>
        <w:numPr>
          <w:ilvl w:val="1"/>
          <w:numId w:val="1005"/>
        </w:numPr>
        <w:pStyle w:val="Compact"/>
      </w:pPr>
      <w:r>
        <w:rPr>
          <w:bCs/>
          <w:b/>
        </w:rPr>
        <w:t xml:space="preserve">Body</w:t>
      </w:r>
      <w:r>
        <w:t xml:space="preserve">:</w:t>
      </w:r>
      <w:r>
        <w:t xml:space="preserve"> </w:t>
      </w:r>
      <w:r>
        <w:rPr>
          <w:rStyle w:val="VerbatimChar"/>
        </w:rPr>
        <w:t xml:space="preserve">Find attachment</w:t>
      </w:r>
    </w:p>
    <w:p>
      <w:pPr>
        <w:numPr>
          <w:ilvl w:val="1"/>
          <w:numId w:val="1005"/>
        </w:numPr>
        <w:pStyle w:val="Compact"/>
      </w:pPr>
      <w:r>
        <w:rPr>
          <w:bCs/>
          <w:b/>
        </w:rPr>
        <w:t xml:space="preserve">Attachments</w:t>
      </w:r>
      <w:r>
        <w:t xml:space="preserve">: XML data</w:t>
      </w:r>
    </w:p>
    <w:p>
      <w:pPr>
        <w:numPr>
          <w:ilvl w:val="1"/>
          <w:numId w:val="1005"/>
        </w:numPr>
        <w:pStyle w:val="Compact"/>
      </w:pPr>
      <w:r>
        <w:rPr>
          <w:bCs/>
          <w:b/>
        </w:rPr>
        <w:t xml:space="preserve">Timeout</w:t>
      </w:r>
      <w:r>
        <w:t xml:space="preserve">:</w:t>
      </w:r>
      <w:r>
        <w:t xml:space="preserve"> </w:t>
      </w:r>
      <w:r>
        <w:rPr>
          <w:rStyle w:val="VerbatimChar"/>
        </w:rPr>
        <w:t xml:space="preserve">30000 ms</w:t>
      </w:r>
    </w:p>
    <w:bookmarkEnd w:id="22"/>
    <w:bookmarkStart w:id="23" w:name="process-definition"/>
    <w:p>
      <w:pPr>
        <w:pStyle w:val="Heading3"/>
      </w:pPr>
      <w:r>
        <w:t xml:space="preserve">Process Definition</w:t>
      </w:r>
    </w:p>
    <w:p>
      <w:pPr>
        <w:numPr>
          <w:ilvl w:val="0"/>
          <w:numId w:val="1006"/>
        </w:numPr>
        <w:pStyle w:val="Compact"/>
      </w:pPr>
      <w:r>
        <w:rPr>
          <w:bCs/>
          <w:b/>
        </w:rPr>
        <w:t xml:space="preserve">Process ID</w:t>
      </w:r>
      <w:r>
        <w:t xml:space="preserve">:</w:t>
      </w:r>
      <w:r>
        <w:t xml:space="preserve"> </w:t>
      </w:r>
      <w:r>
        <w:rPr>
          <w:rStyle w:val="VerbatimChar"/>
        </w:rPr>
        <w:t xml:space="preserve">Process_1</w:t>
      </w:r>
    </w:p>
    <w:p>
      <w:pPr>
        <w:numPr>
          <w:ilvl w:val="0"/>
          <w:numId w:val="1006"/>
        </w:numPr>
        <w:pStyle w:val="Compact"/>
      </w:pPr>
      <w:r>
        <w:rPr>
          <w:bCs/>
          <w:b/>
        </w:rPr>
        <w:t xml:space="preserve">Name</w:t>
      </w:r>
      <w:r>
        <w:t xml:space="preserve">:</w:t>
      </w:r>
      <w:r>
        <w:t xml:space="preserve"> </w:t>
      </w:r>
      <w:r>
        <w:rPr>
          <w:rStyle w:val="VerbatimChar"/>
        </w:rPr>
        <w:t xml:space="preserve">Integration Process</w:t>
      </w:r>
    </w:p>
    <w:p>
      <w:pPr>
        <w:numPr>
          <w:ilvl w:val="0"/>
          <w:numId w:val="1006"/>
        </w:numPr>
        <w:pStyle w:val="Compact"/>
      </w:pPr>
      <w:r>
        <w:rPr>
          <w:bCs/>
          <w:b/>
        </w:rPr>
        <w:t xml:space="preserve">Transaction Timeout</w:t>
      </w:r>
      <w:r>
        <w:t xml:space="preserve">:</w:t>
      </w:r>
      <w:r>
        <w:t xml:space="preserve"> </w:t>
      </w:r>
      <w:r>
        <w:rPr>
          <w:rStyle w:val="VerbatimChar"/>
        </w:rPr>
        <w:t xml:space="preserve">30 seconds</w:t>
      </w:r>
    </w:p>
    <w:p>
      <w:pPr>
        <w:numPr>
          <w:ilvl w:val="0"/>
          <w:numId w:val="1006"/>
        </w:numPr>
        <w:pStyle w:val="Compact"/>
      </w:pPr>
      <w:r>
        <w:rPr>
          <w:bCs/>
          <w:b/>
        </w:rPr>
        <w:t xml:space="preserve">Transactional Handling</w:t>
      </w:r>
      <w:r>
        <w:t xml:space="preserve">:</w:t>
      </w:r>
      <w:r>
        <w:t xml:space="preserve"> </w:t>
      </w:r>
      <w:r>
        <w:rPr>
          <w:rStyle w:val="VerbatimChar"/>
        </w:rPr>
        <w:t xml:space="preserve">Not Required</w:t>
      </w:r>
    </w:p>
    <w:bookmarkEnd w:id="23"/>
    <w:bookmarkStart w:id="24" w:name="activities"/>
    <w:p>
      <w:pPr>
        <w:pStyle w:val="Heading3"/>
      </w:pPr>
      <w:r>
        <w:t xml:space="preserve">Activities</w:t>
      </w:r>
    </w:p>
    <w:p>
      <w:pPr>
        <w:numPr>
          <w:ilvl w:val="0"/>
          <w:numId w:val="1007"/>
        </w:numPr>
        <w:pStyle w:val="Compact"/>
      </w:pPr>
      <w:r>
        <w:rPr>
          <w:bCs/>
          <w:b/>
        </w:rPr>
        <w:t xml:space="preserve">Start Event</w:t>
      </w:r>
      <w:r>
        <w:t xml:space="preserve">: Initiates the integration flow.</w:t>
      </w:r>
    </w:p>
    <w:p>
      <w:pPr>
        <w:numPr>
          <w:ilvl w:val="0"/>
          <w:numId w:val="1007"/>
        </w:numPr>
        <w:pStyle w:val="Compact"/>
      </w:pPr>
      <w:r>
        <w:rPr>
          <w:bCs/>
          <w:b/>
        </w:rPr>
        <w:t xml:space="preserve">Call Activity - Groovy Script 1</w:t>
      </w:r>
      <w:r>
        <w:t xml:space="preserve">: Executes a Groovy script for processing the incoming data.</w:t>
      </w:r>
    </w:p>
    <w:p>
      <w:pPr>
        <w:numPr>
          <w:ilvl w:val="1"/>
          <w:numId w:val="1008"/>
        </w:numPr>
        <w:pStyle w:val="Compact"/>
      </w:pPr>
      <w:r>
        <w:rPr>
          <w:bCs/>
          <w:b/>
        </w:rPr>
        <w:t xml:space="preserve">Script</w:t>
      </w:r>
      <w:r>
        <w:t xml:space="preserve">:</w:t>
      </w:r>
      <w:r>
        <w:t xml:space="preserve"> </w:t>
      </w:r>
      <w:r>
        <w:rPr>
          <w:rStyle w:val="VerbatimChar"/>
        </w:rPr>
        <w:t xml:space="preserve">script1.groovy</w:t>
      </w:r>
    </w:p>
    <w:p>
      <w:pPr>
        <w:numPr>
          <w:ilvl w:val="0"/>
          <w:numId w:val="1007"/>
        </w:numPr>
        <w:pStyle w:val="Compact"/>
      </w:pPr>
      <w:r>
        <w:rPr>
          <w:bCs/>
          <w:b/>
        </w:rPr>
        <w:t xml:space="preserve">Call Activity - Content Modifier 1</w:t>
      </w:r>
      <w:r>
        <w:t xml:space="preserve">: Modifies the content of the message.</w:t>
      </w:r>
    </w:p>
    <w:p>
      <w:pPr>
        <w:numPr>
          <w:ilvl w:val="0"/>
          <w:numId w:val="1007"/>
        </w:numPr>
        <w:pStyle w:val="Compact"/>
      </w:pPr>
      <w:r>
        <w:rPr>
          <w:bCs/>
          <w:b/>
        </w:rPr>
        <w:t xml:space="preserve">Call Activity - Content Modifier 2</w:t>
      </w:r>
      <w:r>
        <w:t xml:space="preserve">: Further modifies the content of the message.</w:t>
      </w:r>
    </w:p>
    <w:p>
      <w:pPr>
        <w:numPr>
          <w:ilvl w:val="0"/>
          <w:numId w:val="1007"/>
        </w:numPr>
        <w:pStyle w:val="Compact"/>
      </w:pPr>
      <w:r>
        <w:rPr>
          <w:bCs/>
          <w:b/>
        </w:rPr>
        <w:t xml:space="preserve">End Event</w:t>
      </w:r>
      <w:r>
        <w:t xml:space="preserve">: Marks the completion of the integration flow.</w:t>
      </w:r>
    </w:p>
    <w:bookmarkEnd w:id="24"/>
    <w:bookmarkStart w:id="25" w:name="properties"/>
    <w:p>
      <w:pPr>
        <w:pStyle w:val="Heading3"/>
      </w:pPr>
      <w:r>
        <w:t xml:space="preserve">Properties</w:t>
      </w:r>
    </w:p>
    <w:p>
      <w:pPr>
        <w:numPr>
          <w:ilvl w:val="0"/>
          <w:numId w:val="1009"/>
        </w:numPr>
        <w:pStyle w:val="Compact"/>
      </w:pPr>
      <w:r>
        <w:rPr>
          <w:bCs/>
          <w:b/>
        </w:rPr>
        <w:t xml:space="preserve">Logging</w:t>
      </w:r>
      <w:r>
        <w:t xml:space="preserve">: All events are logged.</w:t>
      </w:r>
    </w:p>
    <w:p>
      <w:pPr>
        <w:numPr>
          <w:ilvl w:val="0"/>
          <w:numId w:val="1009"/>
        </w:numPr>
        <w:pStyle w:val="Compact"/>
      </w:pPr>
      <w:r>
        <w:rPr>
          <w:bCs/>
          <w:b/>
        </w:rPr>
        <w:t xml:space="preserve">CORS Enabled</w:t>
      </w:r>
      <w:r>
        <w:t xml:space="preserve">:</w:t>
      </w:r>
      <w:r>
        <w:t xml:space="preserve"> </w:t>
      </w:r>
      <w:r>
        <w:rPr>
          <w:rStyle w:val="VerbatimChar"/>
        </w:rPr>
        <w:t xml:space="preserve">false</w:t>
      </w:r>
    </w:p>
    <w:p>
      <w:pPr>
        <w:numPr>
          <w:ilvl w:val="0"/>
          <w:numId w:val="1009"/>
        </w:numPr>
        <w:pStyle w:val="Compact"/>
      </w:pPr>
      <w:r>
        <w:rPr>
          <w:bCs/>
          <w:b/>
        </w:rPr>
        <w:t xml:space="preserve">Return Exception to Sender</w:t>
      </w:r>
      <w:r>
        <w:t xml:space="preserve">:</w:t>
      </w:r>
      <w:r>
        <w:t xml:space="preserve"> </w:t>
      </w:r>
      <w:r>
        <w:rPr>
          <w:rStyle w:val="VerbatimChar"/>
        </w:rPr>
        <w:t xml:space="preserve">false</w:t>
      </w:r>
    </w:p>
    <w:p>
      <w:pPr>
        <w:numPr>
          <w:ilvl w:val="0"/>
          <w:numId w:val="1009"/>
        </w:numPr>
        <w:pStyle w:val="Compact"/>
      </w:pPr>
      <w:r>
        <w:rPr>
          <w:bCs/>
          <w:b/>
        </w:rPr>
        <w:t xml:space="preserve">HTTP Session Handling</w:t>
      </w:r>
      <w:r>
        <w:t xml:space="preserve">:</w:t>
      </w:r>
      <w:r>
        <w:t xml:space="preserve"> </w:t>
      </w:r>
      <w:r>
        <w:rPr>
          <w:rStyle w:val="VerbatimChar"/>
        </w:rPr>
        <w:t xml:space="preserve">None</w:t>
      </w:r>
    </w:p>
    <w:p>
      <w:pPr>
        <w:numPr>
          <w:ilvl w:val="0"/>
          <w:numId w:val="1009"/>
        </w:numPr>
        <w:pStyle w:val="Compact"/>
      </w:pPr>
      <w:r>
        <w:rPr>
          <w:bCs/>
          <w:b/>
        </w:rPr>
        <w:t xml:space="preserve">Component Version</w:t>
      </w:r>
      <w:r>
        <w:t xml:space="preserve">:</w:t>
      </w:r>
      <w:r>
        <w:t xml:space="preserve"> </w:t>
      </w:r>
      <w:r>
        <w:rPr>
          <w:rStyle w:val="VerbatimChar"/>
        </w:rPr>
        <w:t xml:space="preserve">1.2</w:t>
      </w:r>
    </w:p>
    <w:p>
      <w:pPr>
        <w:numPr>
          <w:ilvl w:val="0"/>
          <w:numId w:val="1009"/>
        </w:numPr>
        <w:pStyle w:val="Compact"/>
      </w:pPr>
      <w:r>
        <w:rPr>
          <w:bCs/>
          <w:b/>
        </w:rPr>
        <w:t xml:space="preserve">Access Control</w:t>
      </w:r>
      <w:r>
        <w:t xml:space="preserve">: Various properties related to access control are defined but not utilized.</w:t>
      </w:r>
    </w:p>
    <w:bookmarkEnd w:id="25"/>
    <w:bookmarkStart w:id="26" w:name="scheduling"/>
    <w:p>
      <w:pPr>
        <w:pStyle w:val="Heading3"/>
      </w:pPr>
      <w:r>
        <w:t xml:space="preserve">Scheduling</w:t>
      </w:r>
    </w:p>
    <w:p>
      <w:pPr>
        <w:numPr>
          <w:ilvl w:val="0"/>
          <w:numId w:val="1010"/>
        </w:numPr>
        <w:pStyle w:val="Compact"/>
      </w:pPr>
      <w:r>
        <w:t xml:space="preserve">The integration flow is scheduled to run daily, polling for new emails every minute.</w:t>
      </w:r>
    </w:p>
    <w:bookmarkEnd w:id="26"/>
    <w:bookmarkEnd w:id="27"/>
    <w:bookmarkStart w:id="28" w:name="error-handling"/>
    <w:p>
      <w:pPr>
        <w:pStyle w:val="Heading2"/>
      </w:pPr>
      <w:r>
        <w:t xml:space="preserve">Error Handling</w:t>
      </w:r>
    </w:p>
    <w:p>
      <w:pPr>
        <w:numPr>
          <w:ilvl w:val="0"/>
          <w:numId w:val="1011"/>
        </w:numPr>
        <w:pStyle w:val="Compact"/>
      </w:pPr>
      <w:r>
        <w:t xml:space="preserve">The flow is configured to not return exceptions to the sender, which means any errors encountered during processing will not be communicated back to the source.</w:t>
      </w:r>
    </w:p>
    <w:bookmarkEnd w:id="28"/>
    <w:bookmarkStart w:id="29" w:name="security"/>
    <w:p>
      <w:pPr>
        <w:pStyle w:val="Heading2"/>
      </w:pPr>
      <w:r>
        <w:t xml:space="preserve">Security</w:t>
      </w:r>
    </w:p>
    <w:p>
      <w:pPr>
        <w:numPr>
          <w:ilvl w:val="0"/>
          <w:numId w:val="1012"/>
        </w:numPr>
        <w:pStyle w:val="Compact"/>
      </w:pPr>
      <w:r>
        <w:t xml:space="preserve">Basic authentication is disabled for the sender.</w:t>
      </w:r>
    </w:p>
    <w:p>
      <w:pPr>
        <w:numPr>
          <w:ilvl w:val="0"/>
          <w:numId w:val="1012"/>
        </w:numPr>
        <w:pStyle w:val="Compact"/>
      </w:pPr>
      <w:r>
        <w:t xml:space="preserve">The flow does not allow credentials to be shared across origins.</w:t>
      </w:r>
    </w:p>
    <w:bookmarkEnd w:id="29"/>
    <w:bookmarkStart w:id="30" w:name="conclusion"/>
    <w:p>
      <w:pPr>
        <w:pStyle w:val="Heading2"/>
      </w:pPr>
      <w:r>
        <w:t xml:space="preserve">Conclusion</w:t>
      </w:r>
    </w:p>
    <w:p>
      <w:pPr>
        <w:pStyle w:val="FirstParagraph"/>
      </w:pPr>
      <w:r>
        <w:t xml:space="preserve">The</w:t>
      </w:r>
      <w:r>
        <w:t xml:space="preserve"> </w:t>
      </w:r>
      <w:r>
        <w:rPr>
          <w:rStyle w:val="VerbatimChar"/>
        </w:rPr>
        <w:t xml:space="preserve">integrationflow</w:t>
      </w:r>
      <w:r>
        <w:t xml:space="preserve"> </w:t>
      </w:r>
      <w:r>
        <w:t xml:space="preserve">is a robust integration solution that leverages email protocols to facilitate data transfer. It includes multiple processing steps to ensure that the data is correctly handled before being sent to the recipient. The flow is designed with error handling and logging capabilities to ensure smooth operation and traceability.</w:t>
      </w:r>
    </w:p>
    <w:bookmarkEnd w:id="30"/>
    <w:bookmarkEnd w:id="31"/>
    <w:sectPr w:rsidR="00FC693F" w:rsidRPr="0006063C" w:rsidSect="00034616">
      <w:headerReference r:id="rId9"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260000" cy="1260000"/>
                        </a:xfrm>
                        <a:prstGeom prst="rect"/>
                      </pic:spPr>
                    </pic:pic>
                  </a:graphicData>
                </a:graphic>
              </wp:inline>
            </w:drawing>
          </w:r>
        </w:p>
      </w:tc>
      <w:tc>
        <w:tcPr>
          <w:tcW w:type="dxa" w:w="4535"/>
        </w:tcPr>
        <w:p>
          <w:pPr>
            <w:jc w:val="right"/>
          </w:pPr>
          <w:r>
            <w:drawing>
              <wp:inline xmlns:a="http://schemas.openxmlformats.org/drawingml/2006/main" xmlns:pic="http://schemas.openxmlformats.org/drawingml/2006/picture">
                <wp:extent cx="1620000" cy="16200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620000" cy="1620000"/>
                        </a:xfrm>
                        <a:prstGeom prst="rect"/>
                      </pic:spPr>
                    </pic:pic>
                  </a:graphicData>
                </a:graphic>
              </wp:inline>
            </w:drawing>
          </w:r>
        </w:p>
      </w:tc>
    </w:tr>
  </w:tbl>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2026-01-05T10:27:41Z</dcterms:created>
  <dcterms:modified xsi:type="dcterms:W3CDTF">2026-01-05T10:27:41Z</dcterms:modified>
</cp:coreProperties>
</file>

<file path=docProps/custom.xml><?xml version="1.0" encoding="utf-8"?>
<Properties xmlns="http://schemas.openxmlformats.org/officeDocument/2006/custom-properties" xmlns:vt="http://schemas.openxmlformats.org/officeDocument/2006/docPropsVTypes"/>
</file>