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 CPI Integration Technical Specification</w:t>
      </w:r>
    </w:p>
    <w:p>
      <w:r>
        <w:t>iFlow: democicd.iflw</w:t>
      </w:r>
    </w:p>
    <w:p>
      <w:r>
        <w:br w:type="page"/>
      </w:r>
    </w:p>
    <w:p>
      <w:pPr>
        <w:pStyle w:val="Heading1"/>
      </w:pPr>
      <w:r>
        <w:t>Table of Contents</w:t>
      </w:r>
    </w:p>
    <w:p>
      <w:r>
        <w:fldChar w:fldCharType="begin"/>
        <w:instrText>TOC \o "1-3" \h \z \u</w:instrText>
        <w:fldChar w:fldCharType="end"/>
      </w:r>
    </w:p>
    <w:p>
      <w:r>
        <w:br w:type="page"/>
      </w:r>
    </w:p>
    <w:p>
      <w:pPr>
        <w:pStyle w:val="Heading1"/>
      </w:pPr>
      <w:r>
        <w:t>1. Introduction</w:t>
      </w:r>
    </w:p>
    <w:p>
      <w:r>
        <w:t>### 1. Introduction</w:t>
        <w:br/>
        <w:br/>
        <w:t>The SAP Cloud Platform Integration (SAP CPI) is a comprehensive integration platform that enables seamless communication and data exchange between various applications, systems, and services across an organization's digital landscape. The iFlow democicd.iflw within this context represents a specific instance of an integration flow designed to demonstrate key functionalities and best practices for developing and deploying integration scenarios on SAP CPI.</w:t>
        <w:br/>
        <w:br/>
        <w:t>The iFlow democicd.iflw is structured as a composite application that integrates multiple services, including but not limited to, external web services, SAP systems, and cloud-based applications. This iFlow serves as a practical example to illustrate the capabilities of SAP CPI in handling complex data transformations, error handling, and event-driven architectures. The flow is designed to be modular and scalable, allowing for easy maintenance and future enhancements.</w:t>
        <w:br/>
        <w:br/>
        <w:t>The primary objectives of this document are to provide a detailed understanding of the architecture and implementation aspects of the iFlow democicd.iflw, as well as to guide technical architects and developers in replicating or extending similar integration scenarios. The document will cover key components such as source connectors, transformation rules, target connectors, error handling strategies, and monitoring mechanisms.</w:t>
        <w:br/>
        <w:br/>
        <w:t>By leveraging the capabilities of SAP CPI, this iFlow aims to showcase efficient data flow management, robust security measures, and seamless connectivity across diverse environments. It is intended for use in both development and production scenarios, providing a solid foundation for building more complex integration solutions on the SAP CPI platform.</w:t>
      </w:r>
    </w:p>
    <w:p>
      <w:pPr>
        <w:pStyle w:val="Heading1"/>
      </w:pPr>
      <w:r>
        <w:t>1.1 Purpose</w:t>
      </w:r>
    </w:p>
    <w:p>
      <w:r>
        <w:t>1.1 Purpose</w:t>
        <w:br/>
        <w:br/>
        <w:t>The purpose of this section is to provide a detailed technical documentation that outlines the integration flow configured within the SAP Cloud Platform Integration (SAP CPI) environment. This document serves as a comprehensive reference for understanding and maintaining the integration processes, ensuring seamless data exchange between various systems. By adhering to SAP CPI terminology and best practices, this documentation aims to facilitate clear communication among stakeholders, including developers, system administrators, and business analysts involved in the integration project.</w:t>
        <w:br/>
        <w:br/>
        <w:t>The integration flow described herein is designed to address specific business requirements, such as real-time data synchronization, event-driven processing, and automated workflows. It encompasses a series of steps that are executed sequentially or concurrently based on predefined conditions. The documentation includes detailed descriptions of each step, including source systems, target systems, transformation rules, error handling mechanisms, and monitoring strategies.</w:t>
        <w:br/>
        <w:br/>
        <w:t>This section is crucial for ensuring the integrity and reliability of the integration processes. It provides a blueprint for troubleshooting issues, optimizing performance, and scaling the solution as business needs evolve. By maintaining this document up-to-date with any changes or updates to the integration configuration, it supports continuous improvement and aligns the technical implementation with strategic business objectives.</w:t>
      </w:r>
    </w:p>
    <w:p>
      <w:pPr>
        <w:pStyle w:val="Heading1"/>
      </w:pPr>
      <w:r>
        <w:t>1.2 Scope</w:t>
      </w:r>
    </w:p>
    <w:p>
      <w:r>
        <w:t>The scope of this document encompasses the comprehensive architecture and operational aspects of the Customer Relationship Integration (CPI) solution within the SAP environment. This includes a detailed exploration of adapters, scripts, mappings, and their runtime behavior to ensure a thorough understanding of how these components interact and function together.</w:t>
        <w:br/>
        <w:br/>
        <w:t>Adapters play a crucial role in facilitating communication between different systems by enabling seamless data exchange. The scope covers various types of adapters such as HTTP, FTP, JMS, and database adapters, each designed for specific integration scenarios. These adapters are configured with appropriate properties to establish connections and perform operations like sending or receiving messages, executing SQL queries, or manipulating files.</w:t>
        <w:br/>
        <w:br/>
        <w:t>Scripts are another integral part of the CPI solution, providing flexibility in customizing the behavior of processes beyond what is achievable through standard configurations. The scope includes both pre- and post-mapping scripts that can be used for data transformation, validation, or additional processing steps. These scripts are written using JavaScript and can interact with various system resources to perform complex operations.</w:t>
        <w:br/>
        <w:br/>
        <w:t>Mappings define how data flows between different systems and components within the CPI solution. This section delves into the structure of mappings, including source and target schemas, transformations, and error handling mechanisms. The focus is on understanding how data is processed, validated, and transformed during integration processes, ensuring that the data integrity and consistency are maintained throughout.</w:t>
        <w:br/>
        <w:br/>
        <w:t>Runtime behavior encompasses the operational aspects of the components when they are in use. This includes performance tuning, monitoring, logging, and troubleshooting strategies to ensure optimal system performance and</w:t>
      </w:r>
    </w:p>
    <w:p>
      <w:pPr>
        <w:pStyle w:val="Heading1"/>
      </w:pPr>
      <w:r>
        <w:t>2. Integration Overview</w:t>
      </w:r>
    </w:p>
    <w:p>
      <w:r>
        <w:t>The integration overview for the proposed solution is centered around leveraging the capabilities of SAP Cloud Platform Integration (SAP CPI) to establish seamless communication between disparate systems. The architecture will employ a sender and receiver adapter approach, although specific types of adapters are not defined in this context. The primary goal is to ensure robust data exchange and process orchestration across different applications and services.</w:t>
        <w:br/>
        <w:br/>
        <w:t>At the core of the integration design lies the use of SAP CPI's powerful adapter framework, which supports a wide range of protocols and technologies, enabling the connection between various sender systems and receiver systems. Sender adapters will be responsible for initiating communication by extracting data from source systems and preparing it for transmission to the target systems. Conversely, receiver adapters will handle incoming data, processing it according to predefined rules and integrating it into the receiving system.</w:t>
        <w:br/>
        <w:br/>
        <w:t>The integration flows are designed to follow a service-oriented architecture (SOA) pattern, where each adapter acts as an independent service that can be easily integrated or replaced without affecting the overall system. This approach ensures flexibility and scalability, allowing for future enhancements or changes in either the sender or receiver systems without disrupting ongoing operations.</w:t>
        <w:br/>
        <w:br/>
        <w:t>To ensure data integrity and consistency during integration, a comprehensive error handling mechanism will be implemented. This includes robust logging capabilities to capture detailed information about each transaction, as well as fallback mechanisms to handle unexpected errors gracefully. Additionally, the use of message headers and metadata will facilitate tracking and tracing of messages throughout their lifecycle, providing visibility into the flow of data from sender to receiver.</w:t>
        <w:br/>
        <w:br/>
        <w:t>Security is a critical</w:t>
      </w:r>
    </w:p>
    <w:p>
      <w:pPr>
        <w:pStyle w:val="Heading1"/>
      </w:pPr>
      <w:r>
        <w:t>2.1 Integration Architecture</w:t>
      </w:r>
    </w:p>
    <w:p>
      <w:r>
        <w:t>The integration architecture for the solution is meticulously designed using SAP Cloud Platform Integration (SAP CPI) to ensure seamless and efficient data flow between various systems. At its core, this architecture leverages iFlow configurations to orchestrate complex business processes. Each iFlow instance acts as a central component, coordinating interactions with multiple external systems through a series of steps that include transformation, validation, and error handling.</w:t>
        <w:br/>
        <w:br/>
        <w:t>The primary components of the integration architecture include:</w:t>
        <w:br/>
        <w:br/>
        <w:t>1. **iFlows**: These are the fundamental building blocks for defining integration flows in SAP CPI. An iFlow consists of a sequence of steps that define how data is transformed, validated, or enriched as it moves through the system. Each step can be configured to handle specific tasks such as mapping, transformation, or invoking external services.</w:t>
        <w:br/>
        <w:br/>
        <w:t>2. **Connectors**: Connectors are used to establish communication with various systems and services. SAP CPI supports a wide range of connectors, including HTTP, JMS, FTP, and custom connectors for specialized scenarios. These connectors facilitate the exchange of data between different systems by providing the necessary protocols and mechanisms.</w:t>
        <w:br/>
        <w:br/>
        <w:t>3. **Event-Driven Architecture (EDA)**: The integration architecture is designed to be event-driven, allowing it to react dynamically to changes in the environment or data. Event sources can trigger iFlows based on specific conditions or events, ensuring that processes are initiated only when required. This approach enhances efficiency by reducing unnecessary processing and improving response times.</w:t>
        <w:br/>
        <w:br/>
        <w:t>4. **Transformation Steps**: Transformation steps within iFlows play</w:t>
      </w:r>
    </w:p>
    <w:p>
      <w:pPr>
        <w:pStyle w:val="Heading1"/>
      </w:pPr>
      <w:r>
        <w:t>2.2 Integration Components</w:t>
      </w:r>
    </w:p>
    <w:p>
      <w:r>
        <w:t>Integration Components within the SAP Cloud Platform Integration (SAP CPI) environment are crucial for enabling seamless communication and data exchange between various systems. These components include adapters, processes, and gateways, each serving distinct roles in the integration landscape.</w:t>
        <w:br/>
        <w:br/>
        <w:t>Adapters form the backbone of integration by providing connectivity to different sources such as databases, web services, file systems, and SAP systems. They act as intermediaries that translate data from one format or protocol to another, ensuring compatibility between diverse systems. For instance, an HTTP adapter can be used to interact with external RESTful APIs, while a JMS adapter facilitates communication with message-oriented middleware like IBM MQ.</w:t>
        <w:br/>
        <w:br/>
        <w:t>Processes in SAP CPI are the logical units of integration logic. They encompass a series of steps that define how data flows and transformations occur within the integration flow. These processes can include complex business rules, decision-making logic, and error handling mechanisms. Process designers use the graphical user interface provided by SAP CPI to create, configure, and manage these processes. Each process is composed of activities such as adapters for data retrieval or modification, scripts for custom logic execution, and mappings for data transformation.</w:t>
        <w:br/>
        <w:br/>
        <w:t>Gateways are essential components that enable secure communication between different systems within a network. They act as entry points for external requests and ensure that only authorized users or services can access the integration landscape. Gateways support various authentication mechanisms, including OAuth 2.0, SAML, and JWT, to secure the integration flows. Additionally, they provide logging and monitoring capabilities, allowing administrators to</w:t>
      </w:r>
    </w:p>
    <w:p>
      <w:pPr>
        <w:pStyle w:val="Heading1"/>
      </w:pPr>
      <w:r>
        <w:t>3. Integration Scenarios</w:t>
      </w:r>
    </w:p>
    <w:p>
      <w:r>
        <w:t>3. Integration Scenarios</w:t>
        <w:br/>
        <w:br/>
        <w:t>This section outlines the integration scenarios supported by the iFlow, which is a critical component of our enterprise-wide SAP Cloud Platform Integration (SAP CPI) solution. The primary objective of this iFlow is to facilitate seamless data exchange between various internal and external systems, ensuring real-time synchronization and efficient business processes.</w:t>
        <w:br/>
        <w:br/>
        <w:t>The first scenario involves the integration of sales order data from an external CRM system into SAP S/4HANA. This process begins with the receipt of a new sales order in the CRM system, which triggers an event that is captured by the iFlow. The iFlow then uses the SAP CPI adapter to connect to the CRM system and retrieve the relevant sales order details. These details are subsequently transformed using XSLT or XPATH scripts to ensure they conform to the required format for SAP S/4HANA. Finally, the transformed data is sent to SAP S/4HANA via an SAP CPI destination, where it triggers a business process that updates the sales order status and initiates the production planning process.</w:t>
        <w:br/>
        <w:br/>
        <w:t>The second scenario focuses on the synchronization of inventory levels between multiple warehouse management systems (WMS) and SAP S/4HANA. In this scenario, real-time data from WMS is continuously monitored by the iFlow using a polling mechanism or event-driven architecture. When changes in inventory levels are detected, the iFlow uses an SAP CPI adapter to extract the updated information and transform it into a format compatible with SAP S/4HANA. The</w:t>
      </w:r>
    </w:p>
    <w:p>
      <w:pPr>
        <w:pStyle w:val="Heading1"/>
      </w:pPr>
      <w:r>
        <w:t>3.1 Scenario Description</w:t>
      </w:r>
    </w:p>
    <w:p>
      <w:r>
        <w:t>In the context of an end-to-end flow execution within the SAP Cloud Platform Integration (SAP CPI) environment, the scenario description outlines a comprehensive workflow that encompasses various integration scenarios. This section details how different components interact to ensure seamless data exchange and process automation across multiple systems.</w:t>
        <w:br/>
        <w:br/>
        <w:t>The flow execution begins with the initiation of a business event or user action, which triggers an integration flow in SAP CPI. The flow is designed as a series of interconnected processes, each represented by a specific component such as a Cloud Connector, a Data Mapping Service, or a Business Process. Each step within the flow is meticulously defined to handle data transformation, validation, and error handling.</w:t>
        <w:br/>
        <w:br/>
        <w:t>The first phase involves the Cloud Connector, which acts as the entry point for external systems. The connector establishes a secure connection with the source system, retrieves necessary data, and ensures that the data adheres to predefined security and access control policies. Once the data is retrieved, it is passed to the Data Mapping Service component, where complex transformations are performed based on defined mapping rules. This step is crucial for ensuring that the data conforms to the target system's requirements.</w:t>
        <w:br/>
        <w:br/>
        <w:t>Subsequently, the transformed data moves to the Business Process component, which orchestrates the flow of activities and ensures that all necessary steps are executed in the correct sequence. The business process can include multiple sub-flows, each handling specific tasks such as sending notifications, updating databases, or invoking external services. Error handling is a critical aspect of this phase, with predefined error messages and recovery strategies</w:t>
      </w:r>
    </w:p>
    <w:p>
      <w:pPr>
        <w:pStyle w:val="Heading1"/>
      </w:pPr>
      <w:r>
        <w:t>3.2 Data Flows</w:t>
      </w:r>
    </w:p>
    <w:p>
      <w:r>
        <w:t>In the context of Message Flow within SAP Cloud Platform Integration (SAP CPI), data flows represent the structured movement and transformation of information between various components, such as sources, targets, and intermediate processing steps. These flows are orchestrated through the use of integration processes that leverage the capabilities provided by the SAP CPI platform.</w:t>
        <w:br/>
        <w:br/>
        <w:t>A typical message flow begins with a sender component, which could be an application or system external to SAP CPI, initiating the process by sending a message. This message is then consumed by a receiver component within the SAP CPI environment. The receiver can be configured as a service proxy, a transformation step, or directly as a target for data storage or another integration process.</w:t>
        <w:br/>
        <w:br/>
        <w:t>The flow of data through the message pipeline involves several key stages: inbound processing, transformation, and outbound processing. Inbound processing includes the initial validation and routing of messages based on predefined rules and policies. Transformation steps may be applied to modify the content of the message, ensuring that it conforms to the expected format or structure required by the downstream components.</w:t>
        <w:br/>
        <w:br/>
        <w:t>Outbound processing focuses on the delivery of transformed data to the intended recipient. This could involve sending the message to another service proxy for further processing, storing the data in a database, or directly transmitting it to an external system via a web service call. Each stage of the flow is meticulously designed and configured using SAP CPI's graphical user interface (UI) tools, ensuring that the integration process meets the specific requirements of the business scenario.</w:t>
        <w:br/>
        <w:br/>
        <w:t>To facilitate robust error handling and logging, each message flow</w:t>
      </w:r>
    </w:p>
    <w:p>
      <w:pPr>
        <w:pStyle w:val="Heading1"/>
      </w:pPr>
      <w:r>
        <w:t>3.3 Security Requirements</w:t>
      </w:r>
    </w:p>
    <w:p>
      <w:r>
        <w:t>3.3 Security Requirements</w:t>
        <w:br/>
        <w:br/>
        <w:t>In the context of SAP Cloud Platform Integration (SAP CPI), security is primarily managed through tenant configurations, ensuring that data and services are protected according to organizational policies and compliance requirements. Tenant administrators must configure various security settings within the CPI environment to safeguard against unauthorized access and ensure data integrity. Key aspects include authentication mechanisms such as OAuth 2.0 for secure API access, role-based access control (RBAC) to define user permissions, and encryption protocols for data at rest and in transit. Additionally, tenant configurations enable the implementation of security policies through custom rules and monitoring tools, facilitating proactive threat detection and response. It is crucial that these configurations are regularly reviewed and updated to align with evolving security standards and organizational needs, thereby maintaining a robust security posture within the SAP CPI landscape.</w:t>
      </w:r>
    </w:p>
    <w:p>
      <w:pPr>
        <w:pStyle w:val="Heading1"/>
      </w:pPr>
      <w:r>
        <w:t>4. Error Handling and Logging</w:t>
      </w:r>
    </w:p>
    <w:p>
      <w:r>
        <w:t>Error handling and logging are critical components of ensuring the robustness, reliability, and maintainability of your SAP Cloud Platform Integration (SAP CPI) applications. Exception subprocesses play a pivotal role in managing errors that occur during the execution of integration processes, while comprehensive logging provides visibility into the application's behavior and helps in troubleshooting issues.</w:t>
        <w:br/>
        <w:br/>
        <w:t>Exception subprocesses are designed to handle exceptions thrown by service calls or within the flow of an integration process. These subprocesses can be configured at various levels, such as on a process level, on individual steps, or even on specific service invocations. By defining exception handlers, you can ensure that errors are appropriately managed and logged, preventing them from escalating into more severe issues.</w:t>
        <w:br/>
        <w:br/>
        <w:t>For instance, consider a scenario where an integration process is designed to send data to an external system via a web service call. If the web service returns an error response or if the connection fails, an exception subprocess can be triggered. This subprocess can then log detailed information about the error and take appropriate actions such as retrying the operation, sending alerts to administrators, or rolling back the transaction.</w:t>
        <w:br/>
        <w:br/>
        <w:t>Effective logging is essential for maintaining visibility into the operational state of your integration processes. SAP CPI provides a robust logging mechanism that supports both structured and unstructured logs. Structured logs are particularly useful as they provide a consistent format for log entries, making it easier to parse and analyze them using tools like Log Analysis Services (LAS) or external log management systems.</w:t>
        <w:br/>
        <w:br/>
        <w:t>When configuring logging in SAP CPI, it is important</w:t>
      </w:r>
    </w:p>
    <w:p>
      <w:pPr>
        <w:pStyle w:val="Heading1"/>
      </w:pPr>
      <w:r>
        <w:t>5. Testing Validation</w:t>
      </w:r>
    </w:p>
    <w:p>
      <w:r>
        <w:t>Testing validation is a critical phase in the development lifecycle of CPI applications to ensure that components, processes, and interfaces function as expected. In SAP CPI, both unit testing and integration testing are essential practices to validate the correctness and reliability of your application.</w:t>
        <w:br/>
        <w:br/>
        <w:t>Unit testing focuses on verifying individual components or services within an application to ensure they operate correctly under various scenarios. This includes validating the behavior of custom Java code, transformation logic, and service invocations. Unit tests should cover a wide range of test cases, including edge cases and error conditions, ensuring that each component behaves as intended in isolation.</w:t>
        <w:br/>
        <w:br/>
        <w:t>Integration testing, on the other hand, is concerned with verifying the interaction between components or services within an application. This involves simulating real-world scenarios where multiple CPI artifacts (such as processes, connectors, and data flows) interact with one another. Integration tests should be designed to validate that data passes correctly through the system, transformations are applied accurately, and external systems are invoked properly.</w:t>
        <w:br/>
        <w:br/>
        <w:t>In SAP CPI, integration testing can be particularly complex due to the numerous components involved in a typical deployment. To facilitate this, SAP provides tools such as the Test Environment Manager (TEM) which allows for the creation of test environments that closely mimic production settings. This enables developers to perform comprehensive integration tests without affecting live systems.</w:t>
        <w:br/>
        <w:br/>
        <w:t>To implement effective testing validation strategies, it is recommended to follow best practices such as writing clear and concise test cases, using mock services where appropriate, and leveraging SAP CPI's built-in testing features like the Test Runner. Additionally</w:t>
      </w:r>
    </w:p>
    <w:p>
      <w:pPr>
        <w:pStyle w:val="Heading1"/>
      </w:pPr>
      <w:r>
        <w:t>6. Reference Documents</w:t>
      </w:r>
    </w:p>
    <w:p>
      <w:r>
        <w:t>Reference documents play a crucial role in ensuring that the implementation and maintenance of SAP Cloud Platform Integration (SAP CPI) are carried out according to best practices and industry standards. These documents serve as comprehensive guides, providing detailed information on various aspects of SAP CPI, including its architecture, configuration, and integration scenarios.</w:t>
        <w:br/>
        <w:br/>
        <w:t>The official SAP CPI documentation is an essential resource for technical architects, developers, and administrators. It covers a wide range of topics such as the system landscape, deployment models, service-oriented architecture (SOA) principles, and the use of various integration services like Cloud Integration, Cloud Connector, and Message Forwarding Service. The documentation also includes step-by-step guides on setting up environments, configuring services, and troubleshooting common issues.</w:t>
        <w:br/>
        <w:br/>
        <w:t>For instance, the "SAP CPI System Landscape Guide" provides an in-depth look at the different components that make up a SAP CPI environment, including the Integration Server, Message Forwarding Service, and Cloud Connector. This guide is particularly useful for understanding how these components interact with each other and with external systems to facilitate seamless data exchange.</w:t>
        <w:br/>
        <w:br/>
        <w:t>The "SAP CPI Development Guide" offers detailed instructions on developing integration flows using the Business Process Model and Notation (BPMN) standard. It covers topics such as designing processes, implementing message transformations, and handling exceptions. This guide is invaluable for developers looking to build robust and scalable integration solutions.</w:t>
        <w:br/>
        <w:br/>
        <w:t>Moreover, the "SAP CPI Administration Guide" provides comprehensive information on managing and maintaining SAP CPI environments. It includes best practices for performance</w:t>
      </w:r>
    </w:p>
    <w:p>
      <w:r>
        <w:br w:type="page"/>
      </w:r>
    </w:p>
    <w:p>
      <w:pPr>
        <w:pStyle w:val="Heading1"/>
      </w:pPr>
      <w:r>
        <w:t>Integration Architecture Diagram</w:t>
      </w:r>
    </w:p>
    <w:p>
      <w:r>
        <w:t>Mermaid Diagram (can be rendered externally):</w:t>
      </w:r>
    </w:p>
    <w:p>
      <w:r>
        <w:br/>
        <w:t>flowchart LR</w:t>
        <w:br/>
        <w:t xml:space="preserve">    Sender[Sender System]</w:t>
        <w:br/>
        <w:t xml:space="preserve">    CPI[SAP CPI iFlow]</w:t>
        <w:br/>
        <w:t xml:space="preserve">    Receiver[Receiver System]</w:t>
        <w:br/>
        <w:br/>
        <w:t xml:space="preserve">    Sender --&gt;|Adapter| CPI</w:t>
        <w:br/>
        <w:t xml:space="preserve">    CPI --&gt;|Adapter| Receiver</w:t>
        <w:br/>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320"/>
      <w:gridCol w:w="4320"/>
    </w:tblGrid>
    <w:tr>
      <w:tc>
        <w:tcPr>
          <w:tcW w:type="dxa" w:w="4320"/>
        </w:tcPr>
        <w:p>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ap.png"/>
                        <pic:cNvPicPr/>
                      </pic:nvPicPr>
                      <pic:blipFill>
                        <a:blip r:embed="rId1"/>
                        <a:stretch>
                          <a:fillRect/>
                        </a:stretch>
                      </pic:blipFill>
                      <pic:spPr>
                        <a:xfrm>
                          <a:off x="0" y="0"/>
                          <a:ext cx="1097280" cy="1097280"/>
                        </a:xfrm>
                        <a:prstGeom prst="rect"/>
                      </pic:spPr>
                    </pic:pic>
                  </a:graphicData>
                </a:graphic>
              </wp:inline>
            </w:drawing>
          </w:r>
        </w:p>
      </w:tc>
      <w:tc>
        <w:tcPr>
          <w:tcW w:type="dxa" w:w="4320"/>
        </w:tcPr>
        <w:p>
          <w:pPr>
            <w:jc w:val="right"/>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motiveminds.png"/>
                        <pic:cNvPicPr/>
                      </pic:nvPicPr>
                      <pic:blipFill>
                        <a:blip r:embed="rId2"/>
                        <a:stretch>
                          <a:fillRect/>
                        </a:stretch>
                      </pic:blipFill>
                      <pic:spPr>
                        <a:xfrm>
                          <a:off x="0" y="0"/>
                          <a:ext cx="1371600" cy="13716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