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# iFlow Subflow Currency Integration Flow</w:t>
      </w:r>
      <w:r>
        <w:br/>
      </w:r>
      <w:r>
        <w:br/>
      </w:r>
      <w:r>
        <w:rPr>
          <w:rStyle w:val="FunctionTok"/>
        </w:rPr>
        <w:t xml:space="preserve">## 1. Flow Name</w:t>
      </w:r>
      <w:r>
        <w:br/>
      </w:r>
      <w:r>
        <w:br/>
      </w:r>
      <w:r>
        <w:rPr>
          <w:rStyle w:val="NormalTok"/>
        </w:rPr>
        <w:t xml:space="preserve">The "Subflow Currency" integration flow handles currency exchange operations within a network context.</w:t>
      </w:r>
      <w:r>
        <w:br/>
      </w:r>
      <w:r>
        <w:br/>
      </w:r>
      <w:r>
        <w:rPr>
          <w:rStyle w:val="FunctionTok"/>
        </w:rPr>
        <w:t xml:space="preserve">## 2. Business Purpose (Short but meaningful)</w:t>
      </w:r>
      <w:r>
        <w:br/>
      </w:r>
      <w:r>
        <w:br/>
      </w:r>
      <w:r>
        <w:rPr>
          <w:rStyle w:val="NormalTok"/>
        </w:rPr>
        <w:t xml:space="preserve">This flow focuses on managing and exchanging currencies within an environment, ensuring accurate financial transactions between participants.</w:t>
      </w:r>
      <w:r>
        <w:br/>
      </w:r>
      <w:r>
        <w:br/>
      </w:r>
      <w:r>
        <w:rPr>
          <w:rStyle w:val="FunctionTok"/>
        </w:rPr>
        <w:t xml:space="preserve">## 3. High-Level Technical Flow</w:t>
      </w:r>
      <w:r>
        <w:br/>
      </w:r>
      <w:r>
        <w:br/>
      </w:r>
      <w:r>
        <w:rPr>
          <w:rStyle w:val="NormalTok"/>
        </w:rPr>
        <w:t xml:space="preserve">The flow sets up currency configuration for participants in the specified environment, enabling authenticator types to perform exchange operations.</w:t>
      </w:r>
      <w:r>
        <w:br/>
      </w:r>
      <w:r>
        <w:br/>
      </w:r>
      <w:r>
        <w:rPr>
          <w:rStyle w:val="FunctionTok"/>
        </w:rPr>
        <w:t xml:space="preserve">## 4. Mermaid Diagram</w:t>
      </w:r>
      <w:r>
        <w:br/>
      </w:r>
      <w:r>
        <w:br/>
      </w:r>
      <w:r>
        <w:rPr>
          <w:rStyle w:val="NormalTok"/>
        </w:rPr>
        <w:t xml:space="preserve">No steps are extracted for this diagram as none have been implemented yet. Please refer to the provided BPMN2 XML sample for detailed node definitions and their values.</w:t>
      </w:r>
      <w:r>
        <w:br/>
      </w:r>
      <w:r>
        <w:br/>
      </w:r>
      <w:r>
        <w:rPr>
          <w:rStyle w:val="FunctionTok"/>
        </w:rPr>
        <w:t xml:space="preserve">## 5. Steps Explanation</w:t>
      </w:r>
      <w:r>
        <w:br/>
      </w:r>
      <w:r>
        <w:br/>
      </w:r>
      <w:r>
        <w:rPr>
          <w:rStyle w:val="NormalTok"/>
        </w:rPr>
        <w:t xml:space="preserve">None have been taken on any of the nodes listed in the provided diagram (e.g., "enableBasicAuthentication", "ifl:type", etc.) as this flow is still in development.</w:t>
      </w:r>
      <w:r>
        <w:br/>
      </w:r>
      <w:r>
        <w:br/>
      </w:r>
      <w:r>
        <w:rPr>
          <w:rStyle w:val="FunctionTok"/>
        </w:rPr>
        <w:t xml:space="preserve">## 6. Scripts &amp; Mappings Summary</w:t>
      </w:r>
      <w:r>
        <w:br/>
      </w:r>
      <w:r>
        <w:br/>
      </w:r>
      <w:r>
        <w:rPr>
          <w:rStyle w:val="NormalTok"/>
        </w:rPr>
        <w:t xml:space="preserve">The following components are used for the Subflow Currency integration: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**Script**: Integration Script from iFlow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**Mappings**: Configured using provided ifl.xsd or BPMN2 mappings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**Properties**: Namespace mappings include "namespaceMapping", with values such as "http://www.omg.org/spec/DD/20100524/DC" and "http://www.omg.org/spec/BPMN/20100524/MODEL".</w:t>
      </w:r>
      <w:r>
        <w:br/>
      </w:r>
      <w:r>
        <w:br/>
      </w:r>
      <w:r>
        <w:rPr>
          <w:rStyle w:val="FunctionTok"/>
        </w:rPr>
        <w:t xml:space="preserve">## 7. Exception Handling</w:t>
      </w:r>
      <w:r>
        <w:br/>
      </w:r>
      <w:r>
        <w:br/>
      </w:r>
      <w:r>
        <w:rPr>
          <w:rStyle w:val="NormalTok"/>
        </w:rPr>
        <w:t xml:space="preserve">This flow does not handle exceptions, as it is a service-based integration without any error handling mechanisms.</w:t>
      </w:r>
      <w:r>
        <w:br/>
      </w:r>
      <w:r>
        <w:br/>
      </w:r>
      <w:r>
        <w:rPr>
          <w:rStyle w:val="FunctionTok"/>
        </w:rPr>
        <w:t xml:space="preserve">## 8. Properties Used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`namespaceMapping`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`httpSessionHandling`</w:t>
      </w:r>
      <w:r>
        <w:rPr>
          <w:rStyle w:val="NormalTok"/>
        </w:rPr>
        <w:t xml:space="preserve"> (null)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`accessControlMaxAge`</w:t>
      </w:r>
      <w:r>
        <w:rPr>
          <w:rStyle w:val="NormalTok"/>
        </w:rPr>
        <w:t xml:space="preserve"> (null)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`returnExceptionToSender`</w:t>
      </w:r>
      <w:r>
        <w:rPr>
          <w:rStyle w:val="NormalTok"/>
        </w:rPr>
        <w:t xml:space="preserve"> (</w:t>
      </w:r>
      <w:r>
        <w:rPr>
          <w:rStyle w:val="InformationTok"/>
        </w:rPr>
        <w:t xml:space="preserve">`true`</w:t>
      </w:r>
      <w:r>
        <w:rPr>
          <w:rStyle w:val="NormalTok"/>
        </w:rPr>
        <w:t xml:space="preserve">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`log`</w:t>
      </w:r>
      <w:r>
        <w:rPr>
          <w:rStyle w:val="NormalTok"/>
        </w:rPr>
        <w:t xml:space="preserve"> (all events)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`corsEnabled`</w:t>
      </w:r>
      <w:r>
        <w:rPr>
          <w:rStyle w:val="NormalTok"/>
        </w:rPr>
        <w:t xml:space="preserve"> (null)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`exposedHeaders`</w:t>
      </w:r>
      <w:r>
        <w:rPr>
          <w:rStyle w:val="NormalTok"/>
        </w:rPr>
        <w:t xml:space="preserve"> (null)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`componentVersion`</w:t>
      </w:r>
      <w:r>
        <w:rPr>
          <w:rStyle w:val="NormalTok"/>
        </w:rPr>
        <w:t xml:space="preserve"> ("1.2")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`allowedHeaderList`</w:t>
      </w:r>
      <w:r>
        <w:rPr>
          <w:rStyle w:val="NormalTok"/>
        </w:rPr>
        <w:t xml:space="preserve"> (null)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`ServerTrace`</w:t>
      </w:r>
      <w:r>
        <w:rPr>
          <w:rStyle w:val="NormalTok"/>
        </w:rPr>
        <w:t xml:space="preserve"> (null)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`allowedOrigins`</w:t>
      </w:r>
      <w:r>
        <w:rPr>
          <w:rStyle w:val="NormalTok"/>
        </w:rPr>
        <w:t xml:space="preserve"> (null)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`accessControlAllowCredentials`</w:t>
      </w:r>
      <w:r>
        <w:rPr>
          <w:rStyle w:val="NormalTok"/>
        </w:rPr>
        <w:t xml:space="preserve"> (</w:t>
      </w:r>
      <w:r>
        <w:rPr>
          <w:rStyle w:val="InformationTok"/>
        </w:rPr>
        <w:t xml:space="preserve">`true`</w:t>
      </w:r>
      <w:r>
        <w:rPr>
          <w:rStyle w:val="NormalTok"/>
        </w:rPr>
        <w:t xml:space="preserve">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`allowedHeaders`</w:t>
      </w:r>
      <w:r>
        <w:rPr>
          <w:rStyle w:val="NormalTok"/>
        </w:rPr>
        <w:t xml:space="preserve"> (null)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`allowedMethods`</w:t>
      </w:r>
      <w:r>
        <w:rPr>
          <w:rStyle w:val="NormalTok"/>
        </w:rPr>
        <w:t xml:space="preserve"> (null)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`cmdVariantUri`</w:t>
      </w:r>
      <w:r>
        <w:rPr>
          <w:rStyle w:val="NormalTok"/>
        </w:rPr>
        <w:t xml:space="preserve"> ("ctype::IFlowVariant/cname::IFlowConfiguration/version::1.2.4")</w:t>
      </w:r>
      <w:r>
        <w:br/>
      </w:r>
      <w:r>
        <w:br/>
      </w:r>
      <w:r>
        <w:rPr>
          <w:rStyle w:val="FunctionTok"/>
        </w:rPr>
        <w:t xml:space="preserve">## 9. Test Cases</w:t>
      </w:r>
      <w:r>
        <w:br/>
      </w:r>
      <w:r>
        <w:br/>
      </w:r>
      <w:r>
        <w:rPr>
          <w:rStyle w:val="NormalTok"/>
        </w:rPr>
        <w:t xml:space="preserve">No test cases are included in this flow as it is still under development.</w:t>
      </w:r>
      <w:r>
        <w:br/>
      </w:r>
      <w:r>
        <w:br/>
      </w:r>
      <w:r>
        <w:rPr>
          <w:rStyle w:val="FunctionTok"/>
        </w:rPr>
        <w:t xml:space="preserve">## 10. Deployment Notes</w:t>
      </w:r>
      <w:r>
        <w:br/>
      </w:r>
      <w:r>
        <w:br/>
      </w:r>
      <w:r>
        <w:rPr>
          <w:rStyle w:val="NormalTok"/>
        </w:rPr>
        <w:t xml:space="preserve">This integration is deployed within the specified project, with participants configured according to the provided settings.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2025-12-08T11:13:37Z</dcterms:created>
  <dcterms:modified xsi:type="dcterms:W3CDTF">2025-12-08T11:13:37Z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