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864"/>
          <w:sz w:val="56"/>
        </w:rPr>
        <w:t>PRD_IF_EmployeeCreation_SF_to_S4_MDF_copy_100228</w:t>
      </w:r>
    </w:p>
    <w:p>
      <w:pPr>
        <w:jc w:val="center"/>
      </w:pPr>
      <w:r>
        <w:t>Technical Specification Document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Sindhu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Introduction</w:t>
      </w:r>
    </w:p>
    <w:p>
      <w:pPr>
        <w:spacing w:after="40"/>
        <w:ind w:left="432"/>
      </w:pPr>
      <w:r>
        <w:t>1.1 Purpose</w:t>
      </w:r>
    </w:p>
    <w:p>
      <w:pPr>
        <w:spacing w:after="40"/>
        <w:ind w:left="432"/>
      </w:pPr>
      <w:r>
        <w:t>1.2 Scope</w:t>
      </w:r>
    </w:p>
    <w:p>
      <w:pPr>
        <w:spacing w:after="40"/>
      </w:pPr>
      <w:r>
        <w:t>2. Integration Overview</w:t>
      </w:r>
    </w:p>
    <w:p>
      <w:pPr>
        <w:spacing w:after="40"/>
        <w:ind w:left="432"/>
      </w:pPr>
      <w:r>
        <w:t>2.1 Integration Architecture</w:t>
      </w:r>
    </w:p>
    <w:p>
      <w:pPr>
        <w:spacing w:after="40"/>
        <w:ind w:left="432"/>
      </w:pPr>
      <w:r>
        <w:t>2.2 Integration Components</w:t>
      </w:r>
    </w:p>
    <w:p>
      <w:pPr>
        <w:spacing w:after="40"/>
      </w:pPr>
      <w:r>
        <w:t>3. Integration Scenarios</w:t>
      </w:r>
    </w:p>
    <w:p>
      <w:pPr>
        <w:spacing w:after="40"/>
        <w:ind w:left="432"/>
      </w:pPr>
      <w:r>
        <w:t>3.1 Scenario Description</w:t>
      </w:r>
    </w:p>
    <w:p>
      <w:pPr>
        <w:spacing w:after="40"/>
        <w:ind w:left="432"/>
      </w:pPr>
      <w:r>
        <w:t>3.2 Data Flows</w:t>
      </w:r>
    </w:p>
    <w:p>
      <w:pPr>
        <w:spacing w:after="40"/>
        <w:ind w:left="432"/>
      </w:pPr>
      <w:r>
        <w:t>3.3 Security Requirements</w:t>
      </w:r>
    </w:p>
    <w:p>
      <w:pPr>
        <w:spacing w:after="40"/>
      </w:pPr>
      <w:r>
        <w:t>4. Error Handling and Logging</w:t>
      </w:r>
    </w:p>
    <w:p>
      <w:pPr>
        <w:spacing w:after="40"/>
      </w:pPr>
      <w:r>
        <w:t>5. Testing Validation</w:t>
      </w:r>
    </w:p>
    <w:p>
      <w:pPr>
        <w:spacing w:after="40"/>
      </w:pPr>
      <w:r>
        <w:t>6. Reference Documents</w:t>
      </w:r>
    </w:p>
    <w:p>
      <w:r>
        <w:br w:type="page"/>
      </w:r>
    </w:p>
    <w:p>
      <w:pPr>
        <w:pStyle w:val="Heading1"/>
        <w:spacing w:before="240" w:after="120"/>
      </w:pPr>
      <w:r>
        <w:rPr>
          <w:color w:val="1F3864"/>
          <w:sz w:val="32"/>
        </w:rPr>
        <w:t>1. Introduction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1.1 Purpose</w:t>
      </w:r>
    </w:p>
    <w:p>
      <w:pPr>
        <w:spacing w:after="120"/>
      </w:pPr>
      <w:r>
        <w:t>The iFlow PRD_IF_EmployeeCreation_SF_to_S4_MDF_copy_100228 is designed to facilitate the employee creation process by integrating data from SuccessFactors (SF) to SAP S/4HANA using Master Data Framework (MDF).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1.2 Scope</w:t>
      </w:r>
    </w:p>
    <w:p>
      <w:pPr>
        <w:spacing w:after="120"/>
      </w:pPr>
      <w:r>
        <w:t>This iFlow covers the end-to-end data transformation and exchange between SuccessFactors and SAP S/4HANA, allowing for accurate and timely employee data management across systems.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2. Integration Overview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2.1 Integration Architecture</w:t>
      </w:r>
    </w:p>
    <w:p>
      <w:r>
        <w:t>{'integration_platform': 'SAP Cloud Platform Integration (CPI)', 'data_sources': 'SuccessFactors (Employee Central)', 'data_destinations': 'SAP S/4HANA (MDF)', 'protocols': ['OData', 'REST', 'SOAP'], 'design_patterns': ['Message Transformation', 'Data Mapping', 'Content Enrichment']}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2.2 Integration Components</w:t>
      </w:r>
    </w:p>
    <w:p>
      <w:pPr>
        <w:spacing w:after="120"/>
      </w:pPr>
      <w:r>
        <w:t>{'iFlow': 'PRD_IF_EmployeeCreation_SF_to_S4_MDF_copy_100228', 'message_mapping': 'Employee Data Mapping Logic', 'groovy_scripts': 'Data Transformation and Validation Scripts', 'APIs': ['SuccessFactors Employee API', 'S4HANA MDF API'], 'error_handling': 'Global Error Handling Logic'}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3. Integration Scenarios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3.1 Scenario Description</w:t>
      </w:r>
    </w:p>
    <w:p>
      <w:pPr>
        <w:spacing w:after="120"/>
      </w:pPr>
      <w:r>
        <w:t>The iFlow operates as follows: when a new employee is created in SuccessFactors, the relevant employee data is captured and transformed to match the MDF requirements for SAP S/4HANA. The transformed data is then sent to SAP S/4HANA to create a new employee record.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3.2 Data Flows</w:t>
      </w:r>
    </w:p>
    <w:p>
      <w:pPr>
        <w:spacing w:after="120"/>
      </w:pPr>
      <w:r>
        <w:t>[{'source': 'SuccessFactors', 'destination': 'SAP S/4HANA', 'data_format': 'JSON', 'trigger': 'Employee Creation Event'}]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3.3 Security Requirements</w:t>
      </w:r>
    </w:p>
    <w:p>
      <w:pPr>
        <w:spacing w:after="120"/>
      </w:pPr>
      <w:r>
        <w:t>{'authentication': 'OAuth 2.0 for API calls', 'encryption': 'TLS for data in transit', 'access_control': 'Role-based access control implemented in CPI'}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4. Error Handling and Logging</w:t>
      </w:r>
    </w:p>
    <w:p>
      <w:pPr>
        <w:spacing w:after="120"/>
      </w:pPr>
      <w:r>
        <w:t>{'error_detection': 'Errors detected in message mapping or data transformation phases', 'notification': 'Error notifications sent to designated support teams', 'retry_mechanism': 'Automatic retries for transient errors, with configurable limits'}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5. Testing Validation</w:t>
      </w:r>
    </w:p>
    <w:p>
      <w:pPr>
        <w:spacing w:after="120"/>
      </w:pPr>
      <w:r>
        <w:t>{'unit_testing': 'Individual components tested for functionality', 'integration_testing': 'Full iFlow tested end-to-end for data accuracy', 'performance_testing': 'Load testing conducted to assess system responsiveness under peak loads'}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6. Reference Documents</w:t>
      </w:r>
    </w:p>
    <w:p>
      <w:pPr>
        <w:spacing w:after="120"/>
      </w:pPr>
      <w:r>
        <w:t>{'SAP_CPI_Documentation': 'https://help.sap.com/viewer/product/SAP_CLOUD_PLATFORM_INTEGRATION/3.0/en', 'SuccessFactors_API_Guide': 'https://help.sap.com/viewer/1baecd4494d740f3b92954aa3751f04c/latest/en-US', 'SAP_S4HANA_MDF_Resources': 'https://help.sap.com/viewer/product/SAP_S4HANA/2020/en'}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tivemind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