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-flow_name"/>
    <w:p>
      <w:pPr>
        <w:pStyle w:val="Heading3"/>
      </w:pPr>
      <w:r>
        <w:t xml:space="preserve">Document: {flow_name}</w:t>
      </w:r>
    </w:p>
    <w:bookmarkStart w:id="20" w:name="introduction"/>
    <w:p>
      <w:pPr>
        <w:pStyle w:val="Heading4"/>
      </w:pPr>
      <w:r>
        <w:t xml:space="preserve">1. Introduction</w:t>
      </w:r>
    </w:p>
    <w:p>
      <w:pPr>
        <w:pStyle w:val="FirstParagraph"/>
      </w:pPr>
      <w:r>
        <w:rPr>
          <w:bCs/>
          <w:b/>
        </w:rPr>
        <w:t xml:space="preserve">1.1 Purpose:</w:t>
      </w:r>
      <w:r>
        <w:br/>
      </w:r>
      <w:r>
        <w:t xml:space="preserve">The purpose of this integration flow is to establish and maintain relationships between sender systems and receiver systems through a pipeline architecture. The goal is to ensure data flows correctly from sender systems to receiver systems while handling any necessary transformations or operations.</w:t>
      </w:r>
    </w:p>
    <w:p>
      <w:pPr>
        <w:pStyle w:val="BodyText"/>
      </w:pPr>
      <w:r>
        <w:rPr>
          <w:bCs/>
          <w:b/>
        </w:rPr>
        <w:t xml:space="preserve">1.2 Scope:</w:t>
      </w:r>
      <w:r>
        <w:br/>
      </w:r>
      <w:r>
        <w:t xml:space="preserve">This scope describes the boundaries and limits of the integration flow based on metadata. Detailed scope definitions are available in the reference document(s) provided elsewhere.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egration-overview"/>
    <w:p>
      <w:pPr>
        <w:pStyle w:val="Heading3"/>
      </w:pPr>
      <w:r>
        <w:t xml:space="preserve">2. Integration Overview</w:t>
      </w:r>
    </w:p>
    <w:p>
      <w:pPr>
        <w:pStyle w:val="FirstParagraph"/>
      </w:pPr>
      <w:r>
        <w:rPr>
          <w:bCs/>
          <w:b/>
        </w:rPr>
        <w:t xml:space="preserve">2.1 Integration Architecture:</w:t>
      </w:r>
      <w:r>
        <w:br/>
      </w:r>
      <w:r>
        <w:t xml:space="preserve">The architecture combines sender systems, receiver systems, and adapters to create a pipeline for data flow. The systems are connected through adapters that facilitate communication between components of different modules or services.</w:t>
      </w:r>
    </w:p>
    <w:p>
      <w:pPr>
        <w:pStyle w:val="BodyText"/>
      </w:pPr>
      <w:r>
        <w:rPr>
          <w:bCs/>
          <w:b/>
        </w:rPr>
        <w:t xml:space="preserve">2.2 Integration Components: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Sender Systems:</w:t>
      </w:r>
      <w:r>
        <w:t xml:space="preserve"> </w:t>
      </w:r>
      <w:r>
        <w:t xml:space="preserve">Modules or services that handle incoming messages and prepare them for processing.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Receiver Systems:</w:t>
      </w:r>
      <w:r>
        <w:t xml:space="preserve"> </w:t>
      </w:r>
      <w:r>
        <w:t xml:space="preserve">Modules or services that receive the processed messages and deliver them to other components.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Adapters Used:</w:t>
      </w:r>
      <w:r>
        <w:t xml:space="preserve"> </w:t>
      </w:r>
      <w:r>
        <w:t xml:space="preserve">Tools like proxies, encoders, or decoders that enable data compatibility between different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integration-scenarios"/>
    <w:p>
      <w:pPr>
        <w:pStyle w:val="Heading3"/>
      </w:pPr>
      <w:r>
        <w:t xml:space="preserve">3. Integration Scenarios</w:t>
      </w:r>
    </w:p>
    <w:p>
      <w:pPr>
        <w:pStyle w:val="FirstParagraph"/>
      </w:pPr>
      <w:r>
        <w:rPr>
          <w:bCs/>
          <w:b/>
        </w:rPr>
        <w:t xml:space="preserve">3.1 Scenario Description:</w:t>
      </w:r>
      <w:r>
        <w:br/>
      </w:r>
      <w:r>
        <w:t xml:space="preserve">This scenario illustrates a typical integration flow where a message is sent from the sender system through an adapter and received by the receiver system with necessary transformations applied during processing.</w:t>
      </w:r>
    </w:p>
    <w:p>
      <w:pPr>
        <w:pStyle w:val="BodyText"/>
      </w:pPr>
      <w:r>
        <w:rPr>
          <w:bCs/>
          <w:b/>
        </w:rPr>
        <w:t xml:space="preserve">3.2 Data Flows:</w:t>
      </w:r>
      <w:r>
        <w:br/>
      </w:r>
      <w:r>
        <w:t xml:space="preserve">- Messages are passed between sender systems.</w:t>
      </w:r>
      <w:r>
        <w:t xml:space="preserve"> </w:t>
      </w:r>
      <w:r>
        <w:t xml:space="preserve">- Transformations (e.g., filtering, aggregation) are applied using adapters.</w:t>
      </w:r>
      <w:r>
        <w:t xml:space="preserve"> </w:t>
      </w:r>
      <w:r>
        <w:t xml:space="preserve">- Messages are delivered to receiver systems after they have been processed.</w:t>
      </w:r>
    </w:p>
    <w:p>
      <w:pPr>
        <w:pStyle w:val="BodyText"/>
      </w:pPr>
      <w:r>
        <w:rPr>
          <w:bCs/>
          <w:b/>
        </w:rPr>
        <w:t xml:space="preserve">3.3 Security Requirements:</w:t>
      </w:r>
      <w:r>
        <w:br/>
      </w:r>
      <w:r>
        <w:t xml:space="preserve">This scenario includes a security test where an attacker attempts to access or manipulate the integration flow. The integration uses authentication mechanisms and secure communication protocols to ensure data integrity and confidentiality.</w:t>
      </w:r>
    </w:p>
    <w:p>
      <w:r>
        <w:pict>
          <v:rect style="width:0;height:1.5pt" o:hralign="center" o:hrstd="t" o:hr="t"/>
        </w:pict>
      </w:r>
    </w:p>
    <w:bookmarkEnd w:id="23"/>
    <w:bookmarkStart w:id="24" w:name="error-handling-and-logging"/>
    <w:p>
      <w:pPr>
        <w:pStyle w:val="Heading3"/>
      </w:pPr>
      <w:r>
        <w:t xml:space="preserve">4. Error Handling and Logging</w:t>
      </w:r>
    </w:p>
    <w:p>
      <w:pPr>
        <w:pStyle w:val="FirstParagraph"/>
      </w:pPr>
      <w:r>
        <w:rPr>
          <w:bCs/>
          <w:b/>
        </w:rPr>
        <w:t xml:space="preserve">4.1 Error Handling Logic:</w:t>
      </w:r>
      <w:r>
        <w:br/>
      </w:r>
      <w:r>
        <w:t xml:space="preserve">The system employs a fail-safed approach during error handling, ensuring that any issues are detected early and logged for troubleshooting. This method balances performance with robustness.</w:t>
      </w:r>
    </w:p>
    <w:p>
      <w:pPr>
        <w:pStyle w:val="BodyText"/>
      </w:pPr>
      <w:r>
        <w:rPr>
          <w:bCs/>
          <w:b/>
        </w:rPr>
        <w:t xml:space="preserve">4.2 Testing Validation:</w:t>
      </w:r>
      <w:r>
        <w:br/>
      </w:r>
      <w:r>
        <w:t xml:space="preserve">UAT (User Acceptance Test) scenarios include testing the integration flow at a high level of abstraction, focusing on communication between sender and receiver systems without delving into internal operations.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s"/>
    <w:p>
      <w:pPr>
        <w:pStyle w:val="Heading3"/>
      </w:pPr>
      <w:r>
        <w:t xml:space="preserve">5. References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 Document(s):</w:t>
      </w:r>
      <w:r>
        <w:t xml:space="preserve"> </w:t>
      </w:r>
      <w:r>
        <w:t xml:space="preserve">Details are available in the reference documentation or API docs provided elsewhere.</w:t>
      </w:r>
    </w:p>
    <w:p>
      <w:r>
        <w:pict>
          <v:rect style="width:0;height:1.5pt" o:hralign="center" o:hrstd="t" o:hr="t"/>
        </w:pict>
      </w:r>
    </w:p>
    <w:bookmarkEnd w:id="25"/>
    <w:bookmarkStart w:id="26" w:name="high-level-process-flow-diagram"/>
    <w:p>
      <w:pPr>
        <w:pStyle w:val="Heading3"/>
      </w:pPr>
      <w:r>
        <w:t xml:space="preserve">High-Level Process Flow Diagram</w:t>
      </w:r>
    </w:p>
    <w:p>
      <w:pPr>
        <w:pStyle w:val="FirstParagraph"/>
      </w:pPr>
      <w:r>
        <w:t xml:space="preserve">The integration process is depicted by the following flow diagram:</w:t>
      </w:r>
    </w:p>
    <w:p>
      <w:pPr>
        <w:pStyle w:val="SourceCode"/>
      </w:pPr>
      <w:r>
        <w:rPr>
          <w:rStyle w:val="VerbatimChar"/>
        </w:rPr>
        <w:t xml:space="preserve">Sender System --&gt; | Request | CPI |</w:t>
      </w:r>
      <w:r>
        <w:br/>
      </w:r>
      <w:r>
        <w:rPr>
          <w:rStyle w:val="VerbatimChar"/>
        </w:rPr>
        <w:t xml:space="preserve">               | Processed Output | Receiver System</w:t>
      </w:r>
    </w:p>
    <w:p>
      <w:pPr>
        <w:pStyle w:val="FirstParagraph"/>
      </w:pPr>
      <w:r>
        <w:t xml:space="preserve">This high-level diagram illustrates the data flow from sender to receiver with messages passing through adapter(s) in between.</w:t>
      </w:r>
    </w:p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2025-12-10T10:43:52Z</dcterms:created>
  <dcterms:modified xsi:type="dcterms:W3CDTF">2025-12-10T10:43:52Z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