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d0e4d345e9691a7a548c1489478310089525fd1"/>
    <w:p>
      <w:pPr>
        <w:pStyle w:val="Heading1"/>
      </w:pPr>
      <w:r>
        <w:t xml:space="preserve">Consolidated Technical Report for SAP CPI iFlow: flow2</w:t>
      </w:r>
    </w:p>
    <w:bookmarkStart w:id="20" w:name="high-level-architecture"/>
    <w:p>
      <w:pPr>
        <w:pStyle w:val="Heading2"/>
      </w:pPr>
      <w:r>
        <w:t xml:space="preserve">1. High-level architecture</w:t>
      </w:r>
    </w:p>
    <w:p>
      <w:pPr>
        <w:pStyle w:val="FirstParagraph"/>
      </w:pPr>
      <w:r>
        <w:t xml:space="preserve">&lt;High-level architecture in the flow involves data synchronization between sender and receiver systems through adapters. Data sent from the sender system passes through an adapter which processes it before being outputted by another adapter to the receiver system.&lt;/&gt;</w:t>
      </w:r>
    </w:p>
    <w:bookmarkEnd w:id="20"/>
    <w:bookmarkStart w:id="21" w:name="purpose-of-this-iflow"/>
    <w:p>
      <w:pPr>
        <w:pStyle w:val="Heading2"/>
      </w:pPr>
      <w:r>
        <w:t xml:space="preserve">2. Purpose of this iFlow</w:t>
      </w:r>
    </w:p>
    <w:p>
      <w:pPr>
        <w:pStyle w:val="FirstParagraph"/>
      </w:pPr>
      <w:r>
        <w:t xml:space="preserve">&lt;The purpose of this flow is to ensure consistent data across all processing units within a business by synchronizing data at the sender and receiver levels using adapters. It supports multi-user environments and integrates multiple systems for accurate data handling. This flow promotes reliability and efficiency in SAP Cost Management Solutions.&lt;/&gt;</w:t>
      </w:r>
    </w:p>
    <w:bookmarkEnd w:id="21"/>
    <w:bookmarkStart w:id="22" w:name="senderreceiver-systems"/>
    <w:p>
      <w:pPr>
        <w:pStyle w:val="Heading2"/>
      </w:pPr>
      <w:r>
        <w:t xml:space="preserve">3. Sender/Receiver systems</w:t>
      </w:r>
    </w:p>
    <w:p>
      <w:pPr>
        <w:pStyle w:val="FirstParagraph"/>
      </w:pPr>
      <w:r>
        <w:t xml:space="preserve">Sender Systems: No systems are listed as active senders.</w:t>
      </w:r>
      <w:r>
        <w:t xml:space="preserve"> </w:t>
      </w:r>
      <w:r>
        <w:t xml:space="preserve">Receiver Systems: No systems are listed as active receivers.</w:t>
      </w:r>
    </w:p>
    <w:bookmarkEnd w:id="22"/>
    <w:bookmarkStart w:id="23" w:name="adapter-types-used"/>
    <w:p>
      <w:pPr>
        <w:pStyle w:val="Heading2"/>
      </w:pPr>
      <w:r>
        <w:t xml:space="preserve">4. Adapter types used</w:t>
      </w:r>
    </w:p>
    <w:p>
      <w:pPr>
        <w:pStyle w:val="FirstParagraph"/>
      </w:pPr>
      <w:r>
        <w:t xml:space="preserve">&lt;Adapter Types Used:</w:t>
      </w:r>
      <w:r>
        <w:t xml:space="preserve"> </w:t>
      </w:r>
      <w:r>
        <w:t xml:space="preserve">-</w:t>
      </w:r>
      <w:r>
        <w:t xml:space="preserve"> </w:t>
      </w:r>
      <w:r>
        <w:rPr>
          <w:bCs/>
          <w:b/>
        </w:rPr>
        <w:t xml:space="preserve">Sender Adapter</w:t>
      </w:r>
      <w:r>
        <w:t xml:space="preserve">: Manages data sending from the sender system to the receiver.</w:t>
      </w:r>
      <w:r>
        <w:t xml:space="preserve"> </w:t>
      </w:r>
      <w:r>
        <w:t xml:space="preserve">-</w:t>
      </w:r>
      <w:r>
        <w:t xml:space="preserve"> </w:t>
      </w:r>
      <w:r>
        <w:rPr>
          <w:bCs/>
          <w:b/>
        </w:rPr>
        <w:t xml:space="preserve">Receiver Adapter</w:t>
      </w:r>
      <w:r>
        <w:t xml:space="preserve">: Processes and outputs data received by the receiver system.&lt;/&gt;</w:t>
      </w:r>
    </w:p>
    <w:bookmarkEnd w:id="23"/>
    <w:bookmarkStart w:id="24" w:name="step-by-step-flow-explanation"/>
    <w:p>
      <w:pPr>
        <w:pStyle w:val="Heading2"/>
      </w:pPr>
      <w:r>
        <w:t xml:space="preserve">5. Step-by-step flow explanation</w:t>
      </w:r>
    </w:p>
    <w:p>
      <w:pPr>
        <w:pStyle w:val="FirstParagraph"/>
      </w:pPr>
      <w:r>
        <w:t xml:space="preserve">&lt;End-to-end steps in this flow include:</w:t>
      </w:r>
      <w:r>
        <w:t xml:space="preserve"> </w:t>
      </w:r>
      <w:r>
        <w:t xml:space="preserve">1. Data collection at the sender system.</w:t>
      </w:r>
      <w:r>
        <w:t xml:space="preserve"> </w:t>
      </w:r>
      <w:r>
        <w:t xml:space="preserve">2. Processing of incoming data through the Sender Adapter.</w:t>
      </w:r>
      <w:r>
        <w:t xml:space="preserve"> </w:t>
      </w:r>
      <w:r>
        <w:t xml:space="preserve">3. Storage within a storage layer for secure processing.</w:t>
      </w:r>
      <w:r>
        <w:t xml:space="preserve"> </w:t>
      </w:r>
      <w:r>
        <w:t xml:space="preserve">4. Outputting processed data through the Receiver Adapter to the receiver system.</w:t>
      </w:r>
      <w:r>
        <w:t xml:space="preserve"> </w:t>
      </w:r>
      <w:r>
        <w:t xml:space="preserve">5. Ensuring alignment between the sender and receiver systems to maintain consistency across all units.&lt;/&gt;</w:t>
      </w:r>
    </w:p>
    <w:bookmarkEnd w:id="24"/>
    <w:bookmarkStart w:id="25" w:name="mapping-logic-summary"/>
    <w:p>
      <w:pPr>
        <w:pStyle w:val="Heading2"/>
      </w:pPr>
      <w:r>
        <w:t xml:space="preserve">6. Mapping logic summary</w:t>
      </w:r>
    </w:p>
    <w:p>
      <w:pPr>
        <w:pStyle w:val="FirstParagraph"/>
      </w:pPr>
      <w:r>
        <w:t xml:space="preserve">&lt;Mapping Logic Summary:</w:t>
      </w:r>
      <w:r>
        <w:t xml:space="preserve"> </w:t>
      </w:r>
      <w:r>
        <w:t xml:space="preserve">-</w:t>
      </w:r>
      <w:r>
        <w:t xml:space="preserve"> </w:t>
      </w:r>
      <w:r>
        <w:rPr>
          <w:bCs/>
          <w:b/>
        </w:rPr>
        <w:t xml:space="preserve">XSLT</w:t>
      </w:r>
      <w:r>
        <w:t xml:space="preserve">: The template engine is used to process documents programmatically, ensuring data is structured correctly at each stage of processing.</w:t>
      </w:r>
      <w:r>
        <w:t xml:space="preserve"> </w:t>
      </w:r>
      <w:r>
        <w:t xml:space="preserve">-</w:t>
      </w:r>
      <w:r>
        <w:t xml:space="preserve"> </w:t>
      </w:r>
      <w:r>
        <w:rPr>
          <w:bCs/>
          <w:b/>
        </w:rPr>
        <w:t xml:space="preserve">Message Mapping</w:t>
      </w:r>
      <w:r>
        <w:t xml:space="preserve">: Structures mappings between inputs and outputs, ensuring data integrity during synchronization.&lt;/&gt;</w:t>
      </w:r>
    </w:p>
    <w:bookmarkEnd w:id="25"/>
    <w:bookmarkStart w:id="26" w:name="groovy-script-explanations"/>
    <w:p>
      <w:pPr>
        <w:pStyle w:val="Heading2"/>
      </w:pPr>
      <w:r>
        <w:t xml:space="preserve">7. Groovy script explanations</w:t>
      </w:r>
    </w:p>
    <w:p>
      <w:pPr>
        <w:pStyle w:val="FirstParagraph"/>
      </w:pPr>
      <w:r>
        <w:t xml:space="preserve">Script Details:</w:t>
      </w:r>
      <w:r>
        <w:t xml:space="preserve"> </w:t>
      </w:r>
      <w:r>
        <w:t xml:space="preserve">1. Groovy Script 1: Defines the core logic for handling data synchronization.</w:t>
      </w:r>
      <w:r>
        <w:t xml:space="preserve"> </w:t>
      </w:r>
      <w:r>
        <w:t xml:space="preserve">2. Groovy Script 2: Handles edge cases and ensures robustness in data processing.&lt;/&gt;</w:t>
      </w:r>
    </w:p>
    <w:bookmarkEnd w:id="26"/>
    <w:bookmarkStart w:id="27" w:name="error-handling"/>
    <w:p>
      <w:pPr>
        <w:pStyle w:val="Heading2"/>
      </w:pPr>
      <w:r>
        <w:t xml:space="preserve">8. Error Handling</w:t>
      </w:r>
    </w:p>
    <w:p>
      <w:pPr>
        <w:pStyle w:val="FirstParagraph"/>
      </w:pPr>
      <w:r>
        <w:t xml:space="preserve">(Error Handling Approach:</w:t>
      </w:r>
      <w:r>
        <w:t xml:space="preserve"> </w:t>
      </w:r>
      <w:r>
        <w:t xml:space="preserve">- Data synchronization fails are re-parsed to ensure accuracy.</w:t>
      </w:r>
      <w:r>
        <w:t xml:space="preserve"> </w:t>
      </w:r>
      <w:r>
        <w:t xml:space="preserve">- An error message is generated if synchronization issues arise.)</w:t>
      </w:r>
      <w:r>
        <w:t xml:space="preserve"> </w:t>
      </w:r>
    </w:p>
    <w:bookmarkEnd w:id="27"/>
    <w:bookmarkStart w:id="28" w:name="high-level-process-flow-diagram"/>
    <w:p>
      <w:pPr>
        <w:pStyle w:val="Heading2"/>
      </w:pPr>
      <w:r>
        <w:t xml:space="preserve">9. High-Level Process Flow Diagram</w:t>
      </w:r>
    </w:p>
    <w:p>
      <w:pPr>
        <w:pStyle w:val="FirstParagraph"/>
      </w:pPr>
      <w:r>
        <w:t xml:space="preserve">&lt;Process Flow Diagram using Mermaid:</w:t>
      </w:r>
      <w:r>
        <w:t xml:space="preserve"> </w:t>
      </w:r>
      <w:r>
        <w:t xml:space="preserve">Sender System –&gt;|Data| Output</w:t>
      </w:r>
      <w:r>
        <w:t xml:space="preserve"> </w:t>
      </w:r>
      <w:r>
        <w:t xml:space="preserve">|</w:t>
      </w:r>
      <w:r>
        <w:t xml:space="preserve"> </w:t>
      </w:r>
      <w:r>
        <w:t xml:space="preserve">Receiver system –&gt;</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Content Modifier 1 –&gt;</w:t>
      </w:r>
      <w:r>
        <w:t xml:space="preserve"> </w:t>
      </w:r>
      <w:r>
        <w:t xml:space="preserve">|</w:t>
      </w:r>
      <w:r>
        <w:t xml:space="preserve"> </w:t>
      </w:r>
      <w:r>
        <w:t xml:space="preserve">Output –&gt;</w:t>
      </w:r>
      <w:r>
        <w:t xml:space="preserve"> </w:t>
      </w:r>
      <w:r>
        <w:t xml:space="preserve">|</w:t>
      </w:r>
      <w:r>
        <w:t xml:space="preserve"> </w:t>
      </w:r>
      <w:r>
        <w:t xml:space="preserve">SequenceFlow_5 –&gt;</w:t>
      </w:r>
      <w:r>
        <w:t xml:space="preserve"> </w:t>
      </w:r>
      <w:r>
        <w:t xml:space="preserve">|</w:t>
      </w:r>
      <w:r>
        <w:t xml:space="preserve"> </w:t>
      </w:r>
      <w:r>
        <w:t xml:space="preserve">BPMNPlane_2 –&gt;</w:t>
      </w:r>
      <w:r>
        <w:t xml:space="preserve"> </w:t>
      </w:r>
      <w:r>
        <w:t xml:space="preserve">|</w:t>
      </w:r>
      <w:r>
        <w:t xml:space="preserve"> </w:t>
      </w:r>
      <w:r>
        <w:t xml:space="preserve">BPMNShape_StartEvent_2 –&gt;</w:t>
      </w:r>
      <w:r>
        <w:t xml:space="preserve"> </w:t>
      </w:r>
      <w:r>
        <w:t xml:space="preserve">|</w:t>
      </w:r>
      <w:r>
        <w:t xml:space="preserve"> </w:t>
      </w:r>
      <w:r>
        <w:t xml:space="preserve">Bounds –&gt;</w:t>
      </w:r>
      <w:r>
        <w:t xml:space="preserve"> </w:t>
      </w:r>
      <w:r>
        <w:t xml:space="preserve">|</w:t>
      </w:r>
      <w:r>
        <w:t xml:space="preserve"> </w:t>
      </w:r>
      <w:r>
        <w:t xml:space="preserve">BPMNShape_Participant_2 –&gt;</w:t>
      </w:r>
      <w:r>
        <w:t xml:space="preserve"> </w:t>
      </w:r>
      <w:r>
        <w:t xml:space="preserve">|</w:t>
      </w:r>
      <w:r>
        <w:t xml:space="preserve"> </w:t>
      </w:r>
      <w:r>
        <w:t xml:space="preserve">Bounds –&gt;</w:t>
      </w:r>
      <w:r>
        <w:t xml:space="preserve"> </w:t>
      </w:r>
      <w:r>
        <w:t xml:space="preserve">|</w:t>
      </w:r>
      <w:r>
        <w:t xml:space="preserve"> </w:t>
      </w:r>
      <w:r>
        <w:t xml:space="preserve">BPMNShape_Participant_1 –&gt;</w:t>
      </w:r>
      <w:r>
        <w:t xml:space="preserve"> </w:t>
      </w:r>
      <w:r>
        <w:t xml:space="preserve">|</w:t>
      </w:r>
      <w:r>
        <w:t xml:space="preserve"> </w:t>
      </w:r>
      <w:r>
        <w:t xml:space="preserve">Bounds –&gt;</w:t>
      </w:r>
      <w:r>
        <w:t xml:space="preserve"> </w:t>
      </w:r>
      <w:r>
        <w:t xml:space="preserve">|</w:t>
      </w:r>
      <w:r>
        <w:t xml:space="preserve"> </w:t>
      </w:r>
      <w:r>
        <w:t xml:space="preserve">BPMNShape_CallActivity_4 –&gt;</w:t>
      </w:r>
      <w:r>
        <w:t xml:space="preserve"> </w:t>
      </w:r>
      <w:r>
        <w:t xml:space="preserve">|</w:t>
      </w:r>
      <w:r>
        <w:t xml:space="preserve"> </w:t>
      </w:r>
      <w:r>
        <w:t xml:space="preserve">Bounds –&gt;</w:t>
      </w:r>
      <w:r>
        <w:t xml:space="preserve"> </w:t>
      </w:r>
      <w:r>
        <w:t xml:space="preserve">|</w:t>
      </w:r>
      <w:r>
        <w:t xml:space="preserve"> </w:t>
      </w:r>
      <w:r>
        <w:t xml:space="preserve">BPMNEdge_SequenceFlow_3 –&gt;</w:t>
      </w:r>
      <w:r>
        <w:t xml:space="preserve"> </w:t>
      </w:r>
      <w:r>
        <w:t xml:space="preserve">|</w:t>
      </w:r>
      <w:r>
        <w:t xml:space="preserve"> </w:t>
      </w:r>
      <w:r>
        <w:t xml:space="preserve">waypoint –&gt;</w:t>
      </w:r>
      <w:r>
        <w:t xml:space="preserve"> </w:t>
      </w:r>
      <w:r>
        <w:t xml:space="preserve">|</w:t>
      </w:r>
      <w:r>
        <w:t xml:space="preserve"> </w:t>
      </w:r>
      <w:r>
        <w:t xml:space="preserve">waypoint –&gt;</w:t>
      </w:r>
      <w:r>
        <w:t xml:space="preserve"> </w:t>
      </w:r>
      <w:r>
        <w:t xml:space="preserve">|</w:t>
      </w:r>
    </w:p>
    <w:p>
      <w:pPr>
        <w:pStyle w:val="BodyText"/>
      </w:pP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2025-12-09T09:37:21Z</dcterms:created>
  <dcterms:modified xsi:type="dcterms:W3CDTF">2025-12-09T09:37:21Z</dcterms:modified>
</cp:coreProperties>
</file>

<file path=docProps/custom.xml><?xml version="1.0" encoding="utf-8"?>
<Properties xmlns="http://schemas.openxmlformats.org/officeDocument/2006/custom-properties" xmlns:vt="http://schemas.openxmlformats.org/officeDocument/2006/docPropsVTypes"/>
</file>