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the Strictly EXACT template for your Consolidated Technical Report for SAP CPI iFlow: Calling:</w:t>
      </w:r>
    </w:p>
    <w:p>
      <w:r>
        <w:pict>
          <v:rect style="width:0;height:1.5pt" o:hralign="center" o:hrstd="t" o:hr="t"/>
        </w:pict>
      </w:r>
    </w:p>
    <w:bookmarkStart w:id="20" w:name="high-level-architecture"/>
    <w:p>
      <w:pPr>
        <w:pStyle w:val="Heading3"/>
      </w:pPr>
      <w:r>
        <w:t xml:space="preserve">1. High-level architecture</w:t>
      </w:r>
    </w:p>
    <w:p>
      <w:pPr>
        <w:pStyle w:val="FirstParagraph"/>
      </w:pPr>
      <w:r>
        <w:t xml:space="preserve">Sender systems use HTTP adapters to connect to the processor via ports, while receiver systems accept requests through a specific URL using the same adapter.</w:t>
      </w:r>
    </w:p>
    <w:bookmarkEnd w:id="20"/>
    <w:bookmarkStart w:id="21" w:name="purpose-of-this-iflow"/>
    <w:p>
      <w:pPr>
        <w:pStyle w:val="Heading3"/>
      </w:pPr>
      <w:r>
        <w:t xml:space="preserve">2. Purpose of this iFlow</w:t>
      </w:r>
    </w:p>
    <w:p>
      <w:pPr>
        <w:pStyle w:val="FirstParagraph"/>
      </w:pPr>
      <w:r>
        <w:t xml:space="preserve">This iFlow is designed for secure data exchange with robust testing involving SQL injection attackers.</w:t>
      </w:r>
    </w:p>
    <w:bookmarkEnd w:id="21"/>
    <w:bookmarkStart w:id="22" w:name="senderreceiver-systems"/>
    <w:p>
      <w:pPr>
        <w:pStyle w:val="Heading3"/>
      </w:pPr>
      <w:r>
        <w:t xml:space="preserve">3. Sender/Receiver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 Systems</w:t>
      </w:r>
      <w:r>
        <w:t xml:space="preserve">: HTTP server on port 80 and HTTP attacker.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 Systems</w:t>
      </w:r>
      <w:r>
        <w:t xml:space="preserve">: Accepting requests via a URL using the same adapter.</w:t>
      </w:r>
    </w:p>
    <w:bookmarkEnd w:id="22"/>
    <w:bookmarkStart w:id="23" w:name="adapter-types-used"/>
    <w:p>
      <w:pPr>
        <w:pStyle w:val="Heading3"/>
      </w:pPr>
      <w:r>
        <w:t xml:space="preserve">4. Adapter types used</w:t>
      </w:r>
    </w:p>
    <w:p>
      <w:pPr>
        <w:pStyle w:val="FirstParagraph"/>
      </w:pPr>
      <w:r>
        <w:t xml:space="preserve">HTTP adapter and SQL injection attacker.</w:t>
      </w:r>
    </w:p>
    <w:bookmarkEnd w:id="23"/>
    <w:bookmarkStart w:id="24" w:name="step-by-step-flow-explanation"/>
    <w:p>
      <w:pPr>
        <w:pStyle w:val="Heading3"/>
      </w:pPr>
      <w:r>
        <w:t xml:space="preserve">5. Step-by-step flow explanation</w:t>
      </w:r>
    </w:p>
    <w:p>
      <w:pPr>
        <w:numPr>
          <w:ilvl w:val="0"/>
          <w:numId w:val="1002"/>
        </w:numPr>
        <w:pStyle w:val="Compact"/>
      </w:pPr>
      <w:r>
        <w:t xml:space="preserve">Send request to sender: Authentication occurs, then data is processed by the processor.</w:t>
      </w:r>
    </w:p>
    <w:p>
      <w:pPr>
        <w:numPr>
          <w:ilvl w:val="0"/>
          <w:numId w:val="1002"/>
        </w:numPr>
        <w:pStyle w:val="Compact"/>
      </w:pPr>
      <w:r>
        <w:t xml:space="preserve">Process data in processor.</w:t>
      </w:r>
    </w:p>
    <w:p>
      <w:pPr>
        <w:numPr>
          <w:ilvl w:val="0"/>
          <w:numId w:val="1002"/>
        </w:numPr>
        <w:pStyle w:val="Compact"/>
      </w:pPr>
      <w:r>
        <w:t xml:space="preserve">Validate output for security concerns.</w:t>
      </w:r>
    </w:p>
    <w:p>
      <w:pPr>
        <w:numPr>
          <w:ilvl w:val="0"/>
          <w:numId w:val="1002"/>
        </w:numPr>
        <w:pStyle w:val="Compact"/>
      </w:pPr>
      <w:r>
        <w:t xml:space="preserve">Output result to receiver system via URL.</w:t>
      </w:r>
    </w:p>
    <w:bookmarkEnd w:id="24"/>
    <w:bookmarkStart w:id="25" w:name="mapping-logic-summary"/>
    <w:p>
      <w:pPr>
        <w:pStyle w:val="Heading3"/>
      </w:pPr>
      <w:r>
        <w:t xml:space="preserve">6. Mapping logic summary</w:t>
      </w:r>
    </w:p>
    <w:p>
      <w:pPr>
        <w:numPr>
          <w:ilvl w:val="0"/>
          <w:numId w:val="1003"/>
        </w:numPr>
        <w:pStyle w:val="Compact"/>
      </w:pPr>
      <w:r>
        <w:t xml:space="preserve">XSLT transformations map sender data to processor format.</w:t>
      </w:r>
    </w:p>
    <w:p>
      <w:pPr>
        <w:numPr>
          <w:ilvl w:val="0"/>
          <w:numId w:val="1003"/>
        </w:numPr>
        <w:pStyle w:val="Compact"/>
      </w:pPr>
      <w:r>
        <w:t xml:space="preserve">Message mapping between sender and receiver systems.</w:t>
      </w:r>
    </w:p>
    <w:bookmarkEnd w:id="25"/>
    <w:bookmarkStart w:id="26" w:name="groovy-script-explanations"/>
    <w:p>
      <w:pPr>
        <w:pStyle w:val="Heading3"/>
      </w:pPr>
      <w:r>
        <w:t xml:space="preserve">7. Groovy script explanations</w:t>
      </w:r>
    </w:p>
    <w:p>
      <w:pPr>
        <w:pStyle w:val="SourceCode"/>
      </w:pPr>
      <w:r>
        <w:rPr>
          <w:rStyle w:val="CommentTok"/>
        </w:rPr>
        <w:t xml:space="preserve">// Send request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SendRequest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HTTP request to processor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"http://example.com:80"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Process result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and return processed output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string"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Receiver system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ReceiveSystem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Accept request from 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Message mapping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MessageMapper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public static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error-handling"/>
    <w:p>
      <w:pPr>
        <w:pStyle w:val="Heading3"/>
      </w:pPr>
      <w:r>
        <w:t xml:space="preserve">8. Error handling</w:t>
      </w:r>
    </w:p>
    <w:p>
      <w:pPr>
        <w:pStyle w:val="FirstParagraph"/>
      </w:pPr>
      <w:r>
        <w:t xml:space="preserve">Errors are logged and retried with specific messages for traceability.</w:t>
      </w:r>
    </w:p>
    <w:p>
      <w:r>
        <w:pict>
          <v:rect style="width:0;height:1.5pt" o:hralign="center" o:hrstd="t" o:hr="t"/>
        </w:pict>
      </w:r>
    </w:p>
    <w:bookmarkEnd w:id="27"/>
    <w:bookmarkStart w:id="28" w:name="high-level-process-flow-diagram"/>
    <w:p>
      <w:pPr>
        <w:pStyle w:val="Heading3"/>
      </w:pPr>
      <w:r>
        <w:t xml:space="preserve">High-Level Process Flow Diagram</w:t>
      </w:r>
    </w:p>
    <w:p>
      <w:pPr>
        <w:pStyle w:val="FirstParagraph"/>
      </w:pPr>
      <w:r>
        <w:t xml:space="preserve">SenderSystem –&gt;|Request| processor –&gt;|Processed Output| ReceiverSystem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2025-12-10T07:24:51Z</dcterms:created>
  <dcterms:modified xsi:type="dcterms:W3CDTF">2025-12-10T07:24:51Z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