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To integrate the</w:t>
      </w:r>
      <w:r>
        <w:t xml:space="preserve"> </w:t>
      </w:r>
      <w:r>
        <w:t xml:space="preserve">‘</w:t>
      </w:r>
      <w:r>
        <w:t xml:space="preserve">Integration Process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SequenceFlow_3</w:t>
      </w:r>
      <w:r>
        <w:t xml:space="preserve">’</w:t>
      </w:r>
      <w:r>
        <w:t xml:space="preserve"> </w:t>
      </w:r>
      <w:r>
        <w:t xml:space="preserve">lines in your flow diagram, follow these steps: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 Integration Process Edge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Connect the receiver after integration start to mark the transition between receiving and processing.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 SequenceFlow 3 Edge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From the integration process, draw an edge leading to</w:t>
      </w:r>
      <w:r>
        <w:t xml:space="preserve"> </w:t>
      </w:r>
      <w:r>
        <w:t xml:space="preserve">‘</w:t>
      </w:r>
      <w:r>
        <w:t xml:space="preserve">SequenceFlow_3</w:t>
      </w:r>
      <w:r>
        <w:t xml:space="preserve">’</w:t>
      </w:r>
      <w:r>
        <w:t xml:space="preserve"> </w:t>
      </w:r>
      <w:r>
        <w:t xml:space="preserve">with an output event definition.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Include Default Collaboration Diagram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After Integration Process is completed, draw a separate line to show the collaboration diagram that was used before integration starts.</w:t>
      </w:r>
    </w:p>
    <w:p>
      <w:pPr>
        <w:pStyle w:val="FirstParagraph"/>
      </w:pPr>
      <w:r>
        <w:t xml:space="preserve">Here’s how your flow diagram would look: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Sender System --&gt;|Request| CPI</w:t>
      </w:r>
      <w:r>
        <w:br/>
      </w:r>
      <w:r>
        <w:rPr>
          <w:rStyle w:val="VerbatimChar"/>
        </w:rPr>
        <w:t xml:space="preserve">    CPI --&gt;|Processed Output| Receiver System</w:t>
      </w:r>
      <w:r>
        <w:br/>
      </w:r>
      <w:r>
        <w:rPr>
          <w:rStyle w:val="VerbatimChar"/>
        </w:rPr>
        <w:t xml:space="preserve">    receiver System --&gt;[Integration Process]|</w:t>
      </w:r>
      <w:r>
        <w:br/>
      </w:r>
      <w:r>
        <w:rPr>
          <w:rStyle w:val="VerbatimChar"/>
        </w:rPr>
        <w:t xml:space="preserve">        Integration Process|</w:t>
      </w:r>
      <w:r>
        <w:br/>
      </w:r>
      <w:r>
        <w:rPr>
          <w:rStyle w:val="VerbatimChar"/>
        </w:rPr>
        <w:t xml:space="preserve">        Integration Process: Integration via messageflow</w:t>
      </w:r>
      <w:r>
        <w:br/>
      </w:r>
      <w:r>
        <w:rPr>
          <w:rStyle w:val="VerbatimChar"/>
        </w:rPr>
        <w:t xml:space="preserve">    Integration Process --&gt;|Output Event Definition| SequenceFlow_3</w:t>
      </w:r>
      <w:r>
        <w:br/>
      </w:r>
      <w:r>
        <w:rPr>
          <w:rStyle w:val="VerbatimChar"/>
        </w:rPr>
        <w:t xml:space="preserve">    SequenceFlow_6 --&gt;|Output Event Definition| Integration Process</w:t>
      </w:r>
      <w:r>
        <w:br/>
      </w:r>
      <w:r>
        <w:rPr>
          <w:rStyle w:val="VerbatimChar"/>
        </w:rPr>
        <w:t xml:space="preserve">    SequenceFlow_3 --&gt;|Output Event Definition| Default Collaboration Diagram</w:t>
      </w:r>
    </w:p>
    <w:p>
      <w:pPr>
        <w:pStyle w:val="FirstParagraph"/>
      </w:pPr>
      <w:r>
        <w:rPr>
          <w:bCs/>
          <w:b/>
        </w:rPr>
        <w:t xml:space="preserve">Explanation of Labels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Integration Process</w:t>
      </w:r>
      <w:r>
        <w:t xml:space="preserve">”</w:t>
      </w:r>
      <w:r>
        <w:t xml:space="preserve"> </w:t>
      </w:r>
      <w:r>
        <w:t xml:space="preserve">is labeled as such for clarity.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SequenceFlow 6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Default Collaboration Diagram</w:t>
      </w:r>
      <w:r>
        <w:t xml:space="preserve">”</w:t>
      </w:r>
      <w:r>
        <w:t xml:space="preserve"> </w:t>
      </w:r>
      <w:r>
        <w:t xml:space="preserve">are used to indicate the specific sequence or collaboration context before integration.</w:t>
      </w:r>
    </w:p>
    <w:p>
      <w:pPr>
        <w:pStyle w:val="BodyText"/>
      </w:pPr>
      <w:r>
        <w:t xml:space="preserve">This structure ensures that each part of the flow is clear and provides a logical path through the system.</w:t>
      </w:r>
    </w:p>
    <w:sectPr w:rsidR="00FC693F" w:rsidRPr="0006063C" w:rsidSect="00034616"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drawing>
              <wp:inline xmlns:a="http://schemas.openxmlformats.org/drawingml/2006/main" xmlns:pic="http://schemas.openxmlformats.org/drawingml/2006/picture">
                <wp:extent cx="1371600" cy="71323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71323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371600" cy="77152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7715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2025-12-10T11:22:27Z</dcterms:created>
  <dcterms:modified xsi:type="dcterms:W3CDTF">2025-12-10T11:22:27Z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