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shtml" ContentType="text/ht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integrationflow</w:t>
      </w:r>
    </w:p>
    <w:p>
      <w:pPr>
        <w:pStyle w:val="BodyText"/>
      </w:pPr>
      <w:r>
        <w:t xml:space="preserve">Technical Specification Document</w:t>
      </w:r>
    </w:p>
    <w:p>
      <w:pPr>
        <w:pStyle w:val="BodyText"/>
      </w:pPr>
    </w:p>
    <w:p>
      <w:pPr>
        <w:pStyle w:val="BodyText"/>
      </w:pPr>
      <w:r>
        <w:t xml:space="preserve">Author</w:t>
      </w:r>
    </w:p>
    <w:p>
      <w:pPr>
        <w:pStyle w:val="BodyText"/>
      </w:pPr>
      <w:r>
        <w:t xml:space="preserve">github-actions</w:t>
      </w:r>
    </w:p>
    <w:p>
      <w:pPr>
        <w:pStyle w:val="BodyText"/>
      </w:pPr>
      <w:r>
        <w:t xml:space="preserve">Date</w:t>
      </w:r>
    </w:p>
    <w:p>
      <w:pPr>
        <w:pStyle w:val="BodyText"/>
      </w:pPr>
      <w:r>
        <w:t xml:space="preserve">2026-01-06</w:t>
      </w:r>
    </w:p>
    <w:p>
      <w:pPr>
        <w:pStyle w:val="BodyText"/>
      </w:pPr>
      <w:r>
        <w:t xml:space="preserve">Version</w:t>
      </w:r>
    </w:p>
    <w:p>
      <w:pPr>
        <w:pStyle w:val="BodyText"/>
      </w:pPr>
      <w:r>
        <w:t xml:space="preserve">1.0.0</w:t>
      </w:r>
    </w:p>
    <w:p>
      <w:pPr>
        <w:pStyle w:val="BodyText"/>
      </w:pPr>
      <w:r>
        <w:t xml:space="preserve">Table of Contents</w:t>
      </w:r>
    </w:p>
    <w:p>
      <w:pPr>
        <w:numPr>
          <w:ilvl w:val="0"/>
          <w:numId w:val="1001"/>
        </w:numPr>
        <w:pStyle w:val="Compact"/>
      </w:pPr>
      <w:r>
        <w:t xml:space="preserve">Introduction</w:t>
      </w:r>
      <w:r>
        <w:br/>
      </w:r>
    </w:p>
    <w:p>
      <w:pPr>
        <w:numPr>
          <w:ilvl w:val="0"/>
          <w:numId w:val="1001"/>
        </w:numPr>
        <w:pStyle w:val="Compact"/>
      </w:pPr>
      <w:r>
        <w:t xml:space="preserve">Integration Overview</w:t>
      </w:r>
      <w:r>
        <w:br/>
      </w:r>
    </w:p>
    <w:p>
      <w:pPr>
        <w:numPr>
          <w:ilvl w:val="0"/>
          <w:numId w:val="1001"/>
        </w:numPr>
        <w:pStyle w:val="Compact"/>
      </w:pPr>
      <w:r>
        <w:t xml:space="preserve">Integration Scenarios</w:t>
      </w:r>
      <w:r>
        <w:br/>
      </w:r>
    </w:p>
    <w:p>
      <w:pPr>
        <w:numPr>
          <w:ilvl w:val="0"/>
          <w:numId w:val="1001"/>
        </w:numPr>
        <w:pStyle w:val="Compact"/>
      </w:pPr>
      <w:r>
        <w:t xml:space="preserve">Error Handling and Logging</w:t>
      </w:r>
      <w:r>
        <w:br/>
      </w:r>
    </w:p>
    <w:p>
      <w:pPr>
        <w:numPr>
          <w:ilvl w:val="0"/>
          <w:numId w:val="1001"/>
        </w:numPr>
        <w:pStyle w:val="Compact"/>
      </w:pPr>
      <w:r>
        <w:t xml:space="preserve">Testing Validation</w:t>
      </w:r>
      <w:r>
        <w:br/>
      </w:r>
    </w:p>
    <w:p>
      <w:pPr>
        <w:numPr>
          <w:ilvl w:val="0"/>
          <w:numId w:val="1001"/>
        </w:numPr>
        <w:pStyle w:val="Compact"/>
      </w:pPr>
      <w:r>
        <w:t xml:space="preserve">Reference Documents</w:t>
      </w:r>
    </w:p>
    <w:bookmarkStart w:id="34" w:name="sap-cpi-iflow-technical-documentation"/>
    <w:p>
      <w:pPr>
        <w:pStyle w:val="Heading1"/>
      </w:pPr>
      <w:r>
        <w:t xml:space="preserve">SAP CPI iFlow Technical Documentation</w:t>
      </w:r>
    </w:p>
    <w:bookmarkStart w:id="20" w:name="overview"/>
    <w:p>
      <w:pPr>
        <w:pStyle w:val="Heading2"/>
      </w:pPr>
      <w:r>
        <w:t xml:space="preserve">Overview</w:t>
      </w:r>
    </w:p>
    <w:p>
      <w:pPr>
        <w:pStyle w:val="FirstParagraph"/>
      </w:pPr>
      <w:r>
        <w:t xml:space="preserve">This document provides a detailed description of the integration flow (iFlow) designed for SAP Cloud Platform Integration (CPI). The iFlow is responsible for processing emails using IMAP and SMTP protocols, transforming the data, and sending it to a specified recipient.</w:t>
      </w:r>
    </w:p>
    <w:bookmarkEnd w:id="20"/>
    <w:bookmarkStart w:id="28" w:name="iflow-details"/>
    <w:p>
      <w:pPr>
        <w:pStyle w:val="Heading2"/>
      </w:pPr>
      <w:r>
        <w:t xml:space="preserve">iFlow Details</w:t>
      </w:r>
    </w:p>
    <w:bookmarkStart w:id="21" w:name="iflow-id"/>
    <w:p>
      <w:pPr>
        <w:pStyle w:val="Heading3"/>
      </w:pPr>
      <w:r>
        <w:t xml:space="preserve">iFlow ID</w:t>
      </w:r>
    </w:p>
    <w:p>
      <w:pPr>
        <w:numPr>
          <w:ilvl w:val="0"/>
          <w:numId w:val="1002"/>
        </w:numPr>
        <w:pStyle w:val="Compact"/>
      </w:pPr>
      <w:r>
        <w:rPr>
          <w:bCs/>
          <w:b/>
        </w:rPr>
        <w:t xml:space="preserve">Name</w:t>
      </w:r>
      <w:r>
        <w:t xml:space="preserve">: Integration Process</w:t>
      </w:r>
    </w:p>
    <w:p>
      <w:pPr>
        <w:numPr>
          <w:ilvl w:val="0"/>
          <w:numId w:val="1002"/>
        </w:numPr>
        <w:pStyle w:val="Compact"/>
      </w:pPr>
      <w:r>
        <w:rPr>
          <w:bCs/>
          <w:b/>
        </w:rPr>
        <w:t xml:space="preserve">Version</w:t>
      </w:r>
      <w:r>
        <w:t xml:space="preserve">: 1.2</w:t>
      </w:r>
    </w:p>
    <w:bookmarkEnd w:id="21"/>
    <w:bookmarkStart w:id="22" w:name="participants"/>
    <w:p>
      <w:pPr>
        <w:pStyle w:val="Heading3"/>
      </w:pPr>
      <w:r>
        <w:t xml:space="preserve">Participants</w:t>
      </w:r>
    </w:p>
    <w:p>
      <w:pPr>
        <w:numPr>
          <w:ilvl w:val="0"/>
          <w:numId w:val="1003"/>
        </w:numPr>
        <w:pStyle w:val="Compact"/>
      </w:pPr>
      <w:r>
        <w:rPr>
          <w:bCs/>
          <w:b/>
        </w:rPr>
        <w:t xml:space="preserve">Sender</w:t>
      </w:r>
    </w:p>
    <w:p>
      <w:pPr>
        <w:numPr>
          <w:ilvl w:val="1"/>
          <w:numId w:val="1004"/>
        </w:numPr>
        <w:pStyle w:val="Compact"/>
      </w:pPr>
      <w:r>
        <w:t xml:space="preserve">Type: EndpointSender</w:t>
      </w:r>
    </w:p>
    <w:p>
      <w:pPr>
        <w:numPr>
          <w:ilvl w:val="1"/>
          <w:numId w:val="1004"/>
        </w:numPr>
        <w:pStyle w:val="Compact"/>
      </w:pPr>
      <w:r>
        <w:t xml:space="preserve">Basic Authentication: Disabled</w:t>
      </w:r>
    </w:p>
    <w:p>
      <w:pPr>
        <w:numPr>
          <w:ilvl w:val="0"/>
          <w:numId w:val="1003"/>
        </w:numPr>
        <w:pStyle w:val="Compact"/>
      </w:pPr>
      <w:r>
        <w:rPr>
          <w:bCs/>
          <w:b/>
        </w:rPr>
        <w:t xml:space="preserve">Receiver</w:t>
      </w:r>
    </w:p>
    <w:p>
      <w:pPr>
        <w:numPr>
          <w:ilvl w:val="1"/>
          <w:numId w:val="1005"/>
        </w:numPr>
        <w:pStyle w:val="Compact"/>
      </w:pPr>
      <w:r>
        <w:t xml:space="preserve">Type: EndpointReceiver</w:t>
      </w:r>
    </w:p>
    <w:p>
      <w:pPr>
        <w:numPr>
          <w:ilvl w:val="0"/>
          <w:numId w:val="1003"/>
        </w:numPr>
        <w:pStyle w:val="Compact"/>
      </w:pPr>
      <w:r>
        <w:rPr>
          <w:bCs/>
          <w:b/>
        </w:rPr>
        <w:t xml:space="preserve">Integration Process</w:t>
      </w:r>
    </w:p>
    <w:p>
      <w:pPr>
        <w:numPr>
          <w:ilvl w:val="1"/>
          <w:numId w:val="1006"/>
        </w:numPr>
        <w:pStyle w:val="Compact"/>
      </w:pPr>
      <w:r>
        <w:t xml:space="preserve">Type: IntegrationProcess</w:t>
      </w:r>
    </w:p>
    <w:bookmarkEnd w:id="22"/>
    <w:bookmarkStart w:id="23" w:name="message-flows"/>
    <w:p>
      <w:pPr>
        <w:pStyle w:val="Heading3"/>
      </w:pPr>
      <w:r>
        <w:t xml:space="preserve">Message Flows</w:t>
      </w:r>
    </w:p>
    <w:p>
      <w:pPr>
        <w:numPr>
          <w:ilvl w:val="0"/>
          <w:numId w:val="1007"/>
        </w:numPr>
        <w:pStyle w:val="Compact"/>
      </w:pPr>
      <w:r>
        <w:rPr>
          <w:bCs/>
          <w:b/>
        </w:rPr>
        <w:t xml:space="preserve">Message Flow from Sender to Start Event</w:t>
      </w:r>
    </w:p>
    <w:p>
      <w:pPr>
        <w:numPr>
          <w:ilvl w:val="1"/>
          <w:numId w:val="1008"/>
        </w:numPr>
        <w:pStyle w:val="Compact"/>
      </w:pPr>
      <w:r>
        <w:rPr>
          <w:bCs/>
          <w:b/>
        </w:rPr>
        <w:t xml:space="preserve">Source</w:t>
      </w:r>
      <w:r>
        <w:t xml:space="preserve">: Sender</w:t>
      </w:r>
    </w:p>
    <w:p>
      <w:pPr>
        <w:numPr>
          <w:ilvl w:val="1"/>
          <w:numId w:val="1008"/>
        </w:numPr>
        <w:pStyle w:val="Compact"/>
      </w:pPr>
      <w:r>
        <w:rPr>
          <w:bCs/>
          <w:b/>
        </w:rPr>
        <w:t xml:space="preserve">Target</w:t>
      </w:r>
      <w:r>
        <w:t xml:space="preserve">: Start Event</w:t>
      </w:r>
    </w:p>
    <w:p>
      <w:pPr>
        <w:numPr>
          <w:ilvl w:val="1"/>
          <w:numId w:val="1008"/>
        </w:numPr>
        <w:pStyle w:val="Compact"/>
      </w:pPr>
      <w:r>
        <w:rPr>
          <w:bCs/>
          <w:b/>
        </w:rPr>
        <w:t xml:space="preserve">Protocol</w:t>
      </w:r>
      <w:r>
        <w:t xml:space="preserve">: IMAP</w:t>
      </w:r>
    </w:p>
    <w:p>
      <w:pPr>
        <w:numPr>
          <w:ilvl w:val="1"/>
          <w:numId w:val="1008"/>
        </w:numPr>
        <w:pStyle w:val="Compact"/>
      </w:pPr>
      <w:r>
        <w:rPr>
          <w:bCs/>
          <w:b/>
        </w:rPr>
        <w:t xml:space="preserve">Server</w:t>
      </w:r>
      <w:r>
        <w:t xml:space="preserve">: imap.gmail.com:993</w:t>
      </w:r>
    </w:p>
    <w:p>
      <w:pPr>
        <w:numPr>
          <w:ilvl w:val="1"/>
          <w:numId w:val="1008"/>
        </w:numPr>
        <w:pStyle w:val="Compact"/>
      </w:pPr>
      <w:r>
        <w:rPr>
          <w:bCs/>
          <w:b/>
        </w:rPr>
        <w:t xml:space="preserve">Max Messages Per Poll</w:t>
      </w:r>
      <w:r>
        <w:t xml:space="preserve">: 20</w:t>
      </w:r>
    </w:p>
    <w:p>
      <w:pPr>
        <w:numPr>
          <w:ilvl w:val="1"/>
          <w:numId w:val="1008"/>
        </w:numPr>
        <w:pStyle w:val="Compact"/>
      </w:pPr>
      <w:r>
        <w:rPr>
          <w:bCs/>
          <w:b/>
        </w:rPr>
        <w:t xml:space="preserve">Timeout</w:t>
      </w:r>
      <w:r>
        <w:t xml:space="preserve">: 3000 ms</w:t>
      </w:r>
    </w:p>
    <w:p>
      <w:pPr>
        <w:numPr>
          <w:ilvl w:val="1"/>
          <w:numId w:val="1008"/>
        </w:numPr>
        <w:pStyle w:val="Compact"/>
      </w:pPr>
      <w:r>
        <w:rPr>
          <w:bCs/>
          <w:b/>
        </w:rPr>
        <w:t xml:space="preserve">SSL</w:t>
      </w:r>
      <w:r>
        <w:t xml:space="preserve">: imaps</w:t>
      </w:r>
    </w:p>
    <w:p>
      <w:pPr>
        <w:numPr>
          <w:ilvl w:val="1"/>
          <w:numId w:val="1008"/>
        </w:numPr>
        <w:pStyle w:val="Compact"/>
      </w:pPr>
      <w:r>
        <w:rPr>
          <w:bCs/>
          <w:b/>
        </w:rPr>
        <w:t xml:space="preserve">User</w:t>
      </w:r>
      <w:r>
        <w:t xml:space="preserve">: GMAIL_SINDHU</w:t>
      </w:r>
    </w:p>
    <w:p>
      <w:pPr>
        <w:numPr>
          <w:ilvl w:val="1"/>
          <w:numId w:val="1008"/>
        </w:numPr>
        <w:pStyle w:val="Compact"/>
      </w:pPr>
      <w:r>
        <w:rPr>
          <w:bCs/>
          <w:b/>
        </w:rPr>
        <w:t xml:space="preserve">Folder</w:t>
      </w:r>
      <w:r>
        <w:t xml:space="preserve">: INBOX</w:t>
      </w:r>
    </w:p>
    <w:p>
      <w:pPr>
        <w:numPr>
          <w:ilvl w:val="0"/>
          <w:numId w:val="1007"/>
        </w:numPr>
        <w:pStyle w:val="Compact"/>
      </w:pPr>
      <w:r>
        <w:rPr>
          <w:bCs/>
          <w:b/>
        </w:rPr>
        <w:t xml:space="preserve">Message Flow from End Event to Receiver</w:t>
      </w:r>
    </w:p>
    <w:p>
      <w:pPr>
        <w:numPr>
          <w:ilvl w:val="1"/>
          <w:numId w:val="1009"/>
        </w:numPr>
        <w:pStyle w:val="Compact"/>
      </w:pPr>
      <w:r>
        <w:rPr>
          <w:bCs/>
          <w:b/>
        </w:rPr>
        <w:t xml:space="preserve">Source</w:t>
      </w:r>
      <w:r>
        <w:t xml:space="preserve">: End Event</w:t>
      </w:r>
    </w:p>
    <w:p>
      <w:pPr>
        <w:numPr>
          <w:ilvl w:val="1"/>
          <w:numId w:val="1009"/>
        </w:numPr>
        <w:pStyle w:val="Compact"/>
      </w:pPr>
      <w:r>
        <w:rPr>
          <w:bCs/>
          <w:b/>
        </w:rPr>
        <w:t xml:space="preserve">Target</w:t>
      </w:r>
      <w:r>
        <w:t xml:space="preserve">: Receiver</w:t>
      </w:r>
    </w:p>
    <w:p>
      <w:pPr>
        <w:numPr>
          <w:ilvl w:val="1"/>
          <w:numId w:val="1009"/>
        </w:numPr>
        <w:pStyle w:val="Compact"/>
      </w:pPr>
      <w:r>
        <w:rPr>
          <w:bCs/>
          <w:b/>
        </w:rPr>
        <w:t xml:space="preserve">Protocol</w:t>
      </w:r>
      <w:r>
        <w:t xml:space="preserve">: SMTP</w:t>
      </w:r>
    </w:p>
    <w:p>
      <w:pPr>
        <w:numPr>
          <w:ilvl w:val="1"/>
          <w:numId w:val="1009"/>
        </w:numPr>
        <w:pStyle w:val="Compact"/>
      </w:pPr>
      <w:r>
        <w:rPr>
          <w:bCs/>
          <w:b/>
        </w:rPr>
        <w:t xml:space="preserve">Server</w:t>
      </w:r>
      <w:r>
        <w:t xml:space="preserve">: smtp.gmail.com</w:t>
      </w:r>
    </w:p>
    <w:p>
      <w:pPr>
        <w:numPr>
          <w:ilvl w:val="1"/>
          <w:numId w:val="1009"/>
        </w:numPr>
        <w:pStyle w:val="Compact"/>
      </w:pPr>
      <w:r>
        <w:rPr>
          <w:bCs/>
          <w:b/>
        </w:rPr>
        <w:t xml:space="preserve">From</w:t>
      </w:r>
      <w:r>
        <w:t xml:space="preserve">: sindhukv898@gmail.com</w:t>
      </w:r>
    </w:p>
    <w:p>
      <w:pPr>
        <w:numPr>
          <w:ilvl w:val="1"/>
          <w:numId w:val="1009"/>
        </w:numPr>
        <w:pStyle w:val="Compact"/>
      </w:pPr>
      <w:r>
        <w:rPr>
          <w:bCs/>
          <w:b/>
        </w:rPr>
        <w:t xml:space="preserve">To</w:t>
      </w:r>
      <w:r>
        <w:t xml:space="preserve">: sindhu.kv@motiveminds.com</w:t>
      </w:r>
    </w:p>
    <w:p>
      <w:pPr>
        <w:numPr>
          <w:ilvl w:val="1"/>
          <w:numId w:val="1009"/>
        </w:numPr>
        <w:pStyle w:val="Compact"/>
      </w:pPr>
      <w:r>
        <w:rPr>
          <w:bCs/>
          <w:b/>
        </w:rPr>
        <w:t xml:space="preserve">Subject</w:t>
      </w:r>
      <w:r>
        <w:t xml:space="preserve">: XML DATA</w:t>
      </w:r>
    </w:p>
    <w:p>
      <w:pPr>
        <w:numPr>
          <w:ilvl w:val="1"/>
          <w:numId w:val="1009"/>
        </w:numPr>
        <w:pStyle w:val="Compact"/>
      </w:pPr>
      <w:r>
        <w:rPr>
          <w:bCs/>
          <w:b/>
        </w:rPr>
        <w:t xml:space="preserve">Body</w:t>
      </w:r>
      <w:r>
        <w:t xml:space="preserve">: Find attachment</w:t>
      </w:r>
    </w:p>
    <w:p>
      <w:pPr>
        <w:numPr>
          <w:ilvl w:val="1"/>
          <w:numId w:val="1009"/>
        </w:numPr>
        <w:pStyle w:val="Compact"/>
      </w:pPr>
      <w:r>
        <w:rPr>
          <w:bCs/>
          <w:b/>
        </w:rPr>
        <w:t xml:space="preserve">Content Type</w:t>
      </w:r>
      <w:r>
        <w:t xml:space="preserve">: text/plain</w:t>
      </w:r>
    </w:p>
    <w:p>
      <w:pPr>
        <w:numPr>
          <w:ilvl w:val="1"/>
          <w:numId w:val="1009"/>
        </w:numPr>
        <w:pStyle w:val="Compact"/>
      </w:pPr>
      <w:r>
        <w:rPr>
          <w:bCs/>
          <w:b/>
        </w:rPr>
        <w:t xml:space="preserve">Timeout</w:t>
      </w:r>
      <w:r>
        <w:t xml:space="preserve">: 30000 ms</w:t>
      </w:r>
    </w:p>
    <w:bookmarkEnd w:id="23"/>
    <w:bookmarkStart w:id="24" w:name="process-flow"/>
    <w:p>
      <w:pPr>
        <w:pStyle w:val="Heading3"/>
      </w:pPr>
      <w:r>
        <w:t xml:space="preserve">Process Flow</w:t>
      </w:r>
    </w:p>
    <w:p>
      <w:pPr>
        <w:numPr>
          <w:ilvl w:val="0"/>
          <w:numId w:val="1010"/>
        </w:numPr>
        <w:pStyle w:val="Compact"/>
      </w:pPr>
      <w:r>
        <w:rPr>
          <w:bCs/>
          <w:b/>
        </w:rPr>
        <w:t xml:space="preserve">Start Event</w:t>
      </w:r>
    </w:p>
    <w:p>
      <w:pPr>
        <w:numPr>
          <w:ilvl w:val="1"/>
          <w:numId w:val="1011"/>
        </w:numPr>
        <w:pStyle w:val="Compact"/>
      </w:pPr>
      <w:r>
        <w:t xml:space="preserve">Triggers the integration process.</w:t>
      </w:r>
    </w:p>
    <w:p>
      <w:pPr>
        <w:numPr>
          <w:ilvl w:val="0"/>
          <w:numId w:val="1010"/>
        </w:numPr>
        <w:pStyle w:val="Compact"/>
      </w:pPr>
      <w:r>
        <w:rPr>
          <w:bCs/>
          <w:b/>
        </w:rPr>
        <w:t xml:space="preserve">Call Activity: Groovy Script 1</w:t>
      </w:r>
    </w:p>
    <w:p>
      <w:pPr>
        <w:numPr>
          <w:ilvl w:val="1"/>
          <w:numId w:val="1012"/>
        </w:numPr>
        <w:pStyle w:val="Compact"/>
      </w:pPr>
      <w:r>
        <w:t xml:space="preserve">Executes a Groovy script for processing.</w:t>
      </w:r>
    </w:p>
    <w:p>
      <w:pPr>
        <w:numPr>
          <w:ilvl w:val="0"/>
          <w:numId w:val="1010"/>
        </w:numPr>
        <w:pStyle w:val="Compact"/>
      </w:pPr>
      <w:r>
        <w:rPr>
          <w:bCs/>
          <w:b/>
        </w:rPr>
        <w:t xml:space="preserve">Call Activity: Content Modifier 1</w:t>
      </w:r>
    </w:p>
    <w:p>
      <w:pPr>
        <w:numPr>
          <w:ilvl w:val="1"/>
          <w:numId w:val="1013"/>
        </w:numPr>
        <w:pStyle w:val="Compact"/>
      </w:pPr>
      <w:r>
        <w:t xml:space="preserve">Modifies the message content.</w:t>
      </w:r>
    </w:p>
    <w:p>
      <w:pPr>
        <w:numPr>
          <w:ilvl w:val="0"/>
          <w:numId w:val="1010"/>
        </w:numPr>
        <w:pStyle w:val="Compact"/>
      </w:pPr>
      <w:r>
        <w:rPr>
          <w:bCs/>
          <w:b/>
        </w:rPr>
        <w:t xml:space="preserve">Call Activity: Content Modifier 2</w:t>
      </w:r>
    </w:p>
    <w:p>
      <w:pPr>
        <w:numPr>
          <w:ilvl w:val="1"/>
          <w:numId w:val="1014"/>
        </w:numPr>
        <w:pStyle w:val="Compact"/>
      </w:pPr>
      <w:r>
        <w:t xml:space="preserve">Further modifies the message content.</w:t>
      </w:r>
    </w:p>
    <w:p>
      <w:pPr>
        <w:numPr>
          <w:ilvl w:val="0"/>
          <w:numId w:val="1010"/>
        </w:numPr>
        <w:pStyle w:val="Compact"/>
      </w:pPr>
      <w:r>
        <w:rPr>
          <w:bCs/>
          <w:b/>
        </w:rPr>
        <w:t xml:space="preserve">End Event</w:t>
      </w:r>
    </w:p>
    <w:p>
      <w:pPr>
        <w:numPr>
          <w:ilvl w:val="1"/>
          <w:numId w:val="1015"/>
        </w:numPr>
        <w:pStyle w:val="Compact"/>
      </w:pPr>
      <w:r>
        <w:t xml:space="preserve">Marks the end of the integration process.</w:t>
      </w:r>
    </w:p>
    <w:bookmarkEnd w:id="24"/>
    <w:bookmarkStart w:id="25" w:name="properties"/>
    <w:p>
      <w:pPr>
        <w:pStyle w:val="Heading3"/>
      </w:pPr>
      <w:r>
        <w:t xml:space="preserve">Properties</w:t>
      </w:r>
    </w:p>
    <w:p>
      <w:pPr>
        <w:numPr>
          <w:ilvl w:val="0"/>
          <w:numId w:val="1016"/>
        </w:numPr>
        <w:pStyle w:val="Compact"/>
      </w:pPr>
      <w:r>
        <w:rPr>
          <w:bCs/>
          <w:b/>
        </w:rPr>
        <w:t xml:space="preserve">Logging</w:t>
      </w:r>
      <w:r>
        <w:t xml:space="preserve">: All events</w:t>
      </w:r>
    </w:p>
    <w:p>
      <w:pPr>
        <w:numPr>
          <w:ilvl w:val="0"/>
          <w:numId w:val="1016"/>
        </w:numPr>
        <w:pStyle w:val="Compact"/>
      </w:pPr>
      <w:r>
        <w:rPr>
          <w:bCs/>
          <w:b/>
        </w:rPr>
        <w:t xml:space="preserve">CORS Enabled</w:t>
      </w:r>
      <w:r>
        <w:t xml:space="preserve">: False</w:t>
      </w:r>
    </w:p>
    <w:p>
      <w:pPr>
        <w:numPr>
          <w:ilvl w:val="0"/>
          <w:numId w:val="1016"/>
        </w:numPr>
        <w:pStyle w:val="Compact"/>
      </w:pPr>
      <w:r>
        <w:rPr>
          <w:bCs/>
          <w:b/>
        </w:rPr>
        <w:t xml:space="preserve">Return Exception to Sender</w:t>
      </w:r>
      <w:r>
        <w:t xml:space="preserve">: False</w:t>
      </w:r>
    </w:p>
    <w:p>
      <w:pPr>
        <w:numPr>
          <w:ilvl w:val="0"/>
          <w:numId w:val="1016"/>
        </w:numPr>
        <w:pStyle w:val="Compact"/>
      </w:pPr>
      <w:r>
        <w:rPr>
          <w:bCs/>
          <w:b/>
        </w:rPr>
        <w:t xml:space="preserve">Transaction Timeout</w:t>
      </w:r>
      <w:r>
        <w:t xml:space="preserve">: 30 seconds</w:t>
      </w:r>
    </w:p>
    <w:p>
      <w:pPr>
        <w:numPr>
          <w:ilvl w:val="0"/>
          <w:numId w:val="1016"/>
        </w:numPr>
        <w:pStyle w:val="Compact"/>
      </w:pPr>
      <w:r>
        <w:rPr>
          <w:bCs/>
          <w:b/>
        </w:rPr>
        <w:t xml:space="preserve">Transactional Handling</w:t>
      </w:r>
      <w:r>
        <w:t xml:space="preserve">: Not Required</w:t>
      </w:r>
    </w:p>
    <w:bookmarkEnd w:id="25"/>
    <w:bookmarkStart w:id="26" w:name="scheduling"/>
    <w:p>
      <w:pPr>
        <w:pStyle w:val="Heading3"/>
      </w:pPr>
      <w:r>
        <w:t xml:space="preserve">Scheduling</w:t>
      </w:r>
    </w:p>
    <w:p>
      <w:pPr>
        <w:numPr>
          <w:ilvl w:val="0"/>
          <w:numId w:val="1017"/>
        </w:numPr>
        <w:pStyle w:val="Compact"/>
      </w:pPr>
      <w:r>
        <w:rPr>
          <w:bCs/>
          <w:b/>
        </w:rPr>
        <w:t xml:space="preserve">Schedule Key</w:t>
      </w:r>
      <w:r>
        <w:t xml:space="preserve">: Configured for daily execution.</w:t>
      </w:r>
    </w:p>
    <w:p>
      <w:pPr>
        <w:numPr>
          <w:ilvl w:val="0"/>
          <w:numId w:val="1017"/>
        </w:numPr>
        <w:pStyle w:val="Compact"/>
      </w:pPr>
      <w:r>
        <w:rPr>
          <w:bCs/>
          <w:b/>
        </w:rPr>
        <w:t xml:space="preserve">Trigger Type</w:t>
      </w:r>
      <w:r>
        <w:t xml:space="preserve">: Cron</w:t>
      </w:r>
    </w:p>
    <w:bookmarkEnd w:id="26"/>
    <w:bookmarkStart w:id="27" w:name="security"/>
    <w:p>
      <w:pPr>
        <w:pStyle w:val="Heading3"/>
      </w:pPr>
      <w:r>
        <w:t xml:space="preserve">Security</w:t>
      </w:r>
    </w:p>
    <w:p>
      <w:pPr>
        <w:numPr>
          <w:ilvl w:val="0"/>
          <w:numId w:val="1018"/>
        </w:numPr>
        <w:pStyle w:val="Compact"/>
      </w:pPr>
      <w:r>
        <w:rPr>
          <w:bCs/>
          <w:b/>
        </w:rPr>
        <w:t xml:space="preserve">Authentication</w:t>
      </w:r>
      <w:r>
        <w:t xml:space="preserve">: LoginPlain for both IMAP and SMTP.</w:t>
      </w:r>
    </w:p>
    <w:p>
      <w:pPr>
        <w:numPr>
          <w:ilvl w:val="0"/>
          <w:numId w:val="1018"/>
        </w:numPr>
        <w:pStyle w:val="Compact"/>
      </w:pPr>
      <w:r>
        <w:rPr>
          <w:bCs/>
          <w:b/>
        </w:rPr>
        <w:t xml:space="preserve">SSL</w:t>
      </w:r>
      <w:r>
        <w:t xml:space="preserve">: StartTLS optional for SMTP.</w:t>
      </w:r>
    </w:p>
    <w:bookmarkEnd w:id="27"/>
    <w:bookmarkEnd w:id="28"/>
    <w:bookmarkStart w:id="32" w:name="diagram"/>
    <w:p>
      <w:pPr>
        <w:pStyle w:val="Heading2"/>
      </w:pPr>
      <w:r>
        <w:t xml:space="preserve">Diagram</w:t>
      </w:r>
    </w:p>
    <w:p>
      <w:pPr>
        <w:pStyle w:val="FirstParagraph"/>
      </w:pPr>
      <w:r>
        <w:drawing>
          <wp:inline>
            <wp:extent cx="3810000" cy="2540000"/>
            <wp:effectExtent b="0" l="0" r="0" t="0"/>
            <wp:docPr descr="iFlow Diagram" title="" id="30" name="Picture"/>
            <a:graphic>
              <a:graphicData uri="http://schemas.openxmlformats.org/drawingml/2006/picture">
                <pic:pic>
                  <pic:nvPicPr>
                    <pic:cNvPr descr="https://example.com/iflow-diagram.png" id="31" name="Picture"/>
                    <pic:cNvPicPr>
                      <a:picLocks noChangeArrowheads="1" noChangeAspect="1"/>
                    </pic:cNvPicPr>
                  </pic:nvPicPr>
                  <pic:blipFill>
                    <a:blip r:embed="rId29"/>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bookmarkEnd w:id="32"/>
    <w:bookmarkStart w:id="33" w:name="conclusion"/>
    <w:p>
      <w:pPr>
        <w:pStyle w:val="Heading2"/>
      </w:pPr>
      <w:r>
        <w:t xml:space="preserve">Conclusion</w:t>
      </w:r>
    </w:p>
    <w:p>
      <w:pPr>
        <w:pStyle w:val="FirstParagraph"/>
      </w:pPr>
      <w:r>
        <w:t xml:space="preserve">This iFlow is designed to efficiently process emails, transform the data as required, and send it to the specified recipient. The configuration ensures secure communication and proper handling of messages. For any further modifications or enhancements, please refer to the detailed properties and configurations outlined above.</w:t>
      </w:r>
    </w:p>
    <w:bookmarkEnd w:id="33"/>
    <w:bookmarkEnd w:id="34"/>
    <w:sectPr w:rsidR="00FC693F" w:rsidRPr="0006063C" w:rsidSect="00034616">
      <w:headerReference r:id="rId9" w:type="default"/>
      <w:footerReference r:id="rId10"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shtml"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2026-01-06T08:22:39Z</dcterms:created>
  <dcterms:modified xsi:type="dcterms:W3CDTF">2026-01-06T08:22:39Z</dcterms:modified>
</cp:coreProperties>
</file>

<file path=docProps/custom.xml><?xml version="1.0" encoding="utf-8"?>
<Properties xmlns="http://schemas.openxmlformats.org/officeDocument/2006/custom-properties" xmlns:vt="http://schemas.openxmlformats.org/officeDocument/2006/docPropsVTypes"/>
</file>