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Creating a comprehensive table for the integration flow requires detailed entries based on the provided metadata and components. Here’s how each section is filled out:</w:t>
      </w:r>
    </w:p>
    <w:bookmarkStart w:id="20" w:name="high-level-process-flow-diagram"/>
    <w:p>
      <w:pPr>
        <w:pStyle w:val="Heading3"/>
      </w:pPr>
      <w:r>
        <w:t xml:space="preserve">High-Level Process Flow Diagram</w:t>
      </w:r>
    </w:p>
    <w:p>
      <w:pPr>
        <w:pStyle w:val="FirstParagraph"/>
      </w:pPr>
      <w:r>
        <w:t xml:space="preserve">The process diagram uses sender systems to CPI.</w:t>
      </w:r>
    </w:p>
    <w:p>
      <w:r>
        <w:pict>
          <v:rect style="width:0;height:1.5pt" o:hralign="center" o:hrstd="t" o:hr="t"/>
        </w:pict>
      </w:r>
    </w:p>
    <w:bookmarkEnd w:id="20"/>
    <w:bookmarkStart w:id="22" w:name="integration-overview"/>
    <w:p>
      <w:pPr>
        <w:pStyle w:val="Heading2"/>
      </w:pPr>
      <w:r>
        <w:t xml:space="preserve">Integration Overview</w:t>
      </w:r>
    </w:p>
    <w:bookmarkStart w:id="21" w:name="integration-architecture"/>
    <w:p>
      <w:pPr>
        <w:pStyle w:val="Heading3"/>
      </w:pPr>
      <w:r>
        <w:t xml:space="preserve">2.1 Integration Architecture</w:t>
      </w:r>
    </w:p>
    <w:p>
      <w:pPr>
        <w:pStyle w:val="FirstParagraph"/>
      </w:pPr>
      <w:r>
        <w:t xml:space="preserve">The architecture involves multiple sender systems (CPIMailer) and a single receiver system (CPI MAILER). Data flows are managed through adapters, allowing for flexible communication between the sender and receiver systems. The integration structure ensures seamless email handling with standardized formats.</w:t>
      </w:r>
    </w:p>
    <w:p>
      <w:r>
        <w:pict>
          <v:rect style="width:0;height:1.5pt" o:hralign="center" o:hrstd="t" o:hr="t"/>
        </w:pict>
      </w:r>
    </w:p>
    <w:bookmarkEnd w:id="21"/>
    <w:bookmarkEnd w:id="22"/>
    <w:bookmarkStart w:id="26" w:name="component-details"/>
    <w:p>
      <w:pPr>
        <w:pStyle w:val="Heading2"/>
      </w:pPr>
      <w:r>
        <w:t xml:space="preserve">Component Details</w:t>
      </w:r>
    </w:p>
    <w:bookmarkStart w:id="23" w:name="sender-systems"/>
    <w:p>
      <w:pPr>
        <w:pStyle w:val="Heading3"/>
      </w:pPr>
      <w:r>
        <w:t xml:space="preserve">2.1 Sender Systems</w:t>
      </w:r>
    </w:p>
    <w:p>
      <w:pPr>
        <w:pStyle w:val="FirstParagraph"/>
      </w:pPr>
      <w:r>
        <w:rPr>
          <w:bCs/>
          <w:b/>
        </w:rPr>
        <w:t xml:space="preserve">Sender System:</w:t>
      </w:r>
      <w:r>
        <w:t xml:space="preserve"> </w:t>
      </w:r>
      <w:r>
        <w:t xml:space="preserve">CPIMailer</w:t>
      </w:r>
    </w:p>
    <w:bookmarkEnd w:id="23"/>
    <w:bookmarkStart w:id="24" w:name="receiver-system"/>
    <w:p>
      <w:pPr>
        <w:pStyle w:val="Heading3"/>
      </w:pPr>
      <w:r>
        <w:t xml:space="preserve">2.2 Receiver System</w:t>
      </w:r>
    </w:p>
    <w:p>
      <w:pPr>
        <w:pStyle w:val="FirstParagraph"/>
      </w:pPr>
      <w:r>
        <w:rPr>
          <w:bCs/>
          <w:b/>
        </w:rPr>
        <w:t xml:space="preserve">Receiver System:</w:t>
      </w:r>
      <w:r>
        <w:t xml:space="preserve"> </w:t>
      </w:r>
      <w:r>
        <w:t xml:space="preserve">CPI MAILER</w:t>
      </w:r>
    </w:p>
    <w:bookmarkEnd w:id="24"/>
    <w:bookmarkStart w:id="25" w:name="adapters-used"/>
    <w:p>
      <w:pPr>
        <w:pStyle w:val="Heading3"/>
      </w:pPr>
      <w:r>
        <w:t xml:space="preserve">2.3 Adapters Used</w:t>
      </w:r>
    </w:p>
    <w:p>
      <w:pPr>
        <w:numPr>
          <w:ilvl w:val="0"/>
          <w:numId w:val="1001"/>
        </w:numPr>
        <w:pStyle w:val="Compact"/>
      </w:pPr>
      <w:r>
        <w:t xml:space="preserve">[No adapters are used in this flow.]</w:t>
      </w:r>
    </w:p>
    <w:p>
      <w:r>
        <w:pict>
          <v:rect style="width:0;height:1.5pt" o:hralign="center" o:hrstd="t" o:hr="t"/>
        </w:pict>
      </w:r>
    </w:p>
    <w:bookmarkEnd w:id="25"/>
    <w:bookmarkEnd w:id="26"/>
    <w:bookmarkStart w:id="27" w:name="integration-scenarios"/>
    <w:p>
      <w:pPr>
        <w:pStyle w:val="Heading2"/>
      </w:pPr>
      <w:r>
        <w:t xml:space="preserve">Integration Scenarios</w:t>
      </w:r>
    </w:p>
    <w:p>
      <w:pPr>
        <w:pStyle w:val="FirstParagraph"/>
      </w:pPr>
      <w:r>
        <w:t xml:space="preserve">There is no scenario provided yet to describe specific integration scenarios.</w:t>
      </w:r>
    </w:p>
    <w:p>
      <w:r>
        <w:pict>
          <v:rect style="width:0;height:1.5pt" o:hralign="center" o:hrstd="t" o:hr="t"/>
        </w:pict>
      </w:r>
    </w:p>
    <w:bookmarkEnd w:id="27"/>
    <w:bookmarkStart w:id="28" w:name="data-flows-and-security-requirements"/>
    <w:p>
      <w:pPr>
        <w:pStyle w:val="Heading2"/>
      </w:pPr>
      <w:r>
        <w:t xml:space="preserve">Data Flows and Security Requirements</w:t>
      </w:r>
    </w:p>
    <w:p>
      <w:pPr>
        <w:pStyle w:val="FirstParagraph"/>
      </w:pPr>
      <w:r>
        <w:t xml:space="preserve">Both data flows are currently blank due to missing data from metadata. These will be filled as more information becomes available.</w:t>
      </w:r>
    </w:p>
    <w:p>
      <w:r>
        <w:pict>
          <v:rect style="width:0;height:1.5pt" o:hralign="center" o:hrstd="t" o:hr="t"/>
        </w:pict>
      </w:r>
    </w:p>
    <w:bookmarkEnd w:id="28"/>
    <w:bookmarkStart w:id="29" w:name="error-handling-and-logging"/>
    <w:p>
      <w:pPr>
        <w:pStyle w:val="Heading2"/>
      </w:pPr>
      <w:r>
        <w:t xml:space="preserve">Error Handling and Logging</w:t>
      </w:r>
    </w:p>
    <w:p>
      <w:pPr>
        <w:pStyle w:val="FirstParagraph"/>
      </w:pPr>
      <w:r>
        <w:t xml:space="preserve">Current sections remain blank as there’s no error handling or testing already completed.</w:t>
      </w:r>
    </w:p>
    <w:p>
      <w:r>
        <w:pict>
          <v:rect style="width:0;height:1.5pt" o:hralign="center" o:hrstd="t" o:hr="t"/>
        </w:pict>
      </w:r>
    </w:p>
    <w:bookmarkEnd w:id="29"/>
    <w:bookmarkStart w:id="30" w:name="high-level-process-flow-diagram-1"/>
    <w:p>
      <w:pPr>
        <w:pStyle w:val="Heading2"/>
      </w:pPr>
      <w:r>
        <w:t xml:space="preserve">High-Level Process Flow Diagram</w:t>
      </w:r>
    </w:p>
    <w:p>
      <w:pPr>
        <w:pStyle w:val="FirstParagraph"/>
      </w:pPr>
      <w:r>
        <w:t xml:space="preserve">The flow diagram uses sender systems (CPIMailer) to handle email communication with receiver system (CPI MAILER).</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No mapping, scripts, etc., are available for this integration.</w:t>
      </w:r>
    </w:p>
    <w:bookmarkEnd w:id="31"/>
    <w:sectPr w:rsidR="00FC693F" w:rsidRPr="0006063C" w:rsidSect="00034616">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371600" cy="713232"/>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1371600" cy="713232"/>
                        </a:xfrm>
                        <a:prstGeom prst="rect"/>
                      </pic:spPr>
                    </pic:pic>
                  </a:graphicData>
                </a:graphic>
              </wp:inline>
            </w:drawing>
          </w:r>
        </w:p>
      </w:tc>
      <w:tc>
        <w:tcPr>
          <w:tcW w:type="dxa" w:w="4320"/>
        </w:tcPr>
        <w:p>
          <w:pPr>
            <w:jc w:val="right"/>
          </w:pPr>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1371600" cy="771525"/>
                        </a:xfrm>
                        <a:prstGeom prst="rect"/>
                      </pic:spPr>
                    </pic:pic>
                  </a:graphicData>
                </a:graphic>
              </wp:inline>
            </w:drawing>
          </w:r>
        </w:p>
      </w:tc>
    </w:tr>
  </w:tbl>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2025-12-11T04:38:02Z</dcterms:created>
  <dcterms:modified xsi:type="dcterms:W3CDTF">2025-12-11T04:38:02Z</dcterms:modified>
</cp:coreProperties>
</file>

<file path=docProps/custom.xml><?xml version="1.0" encoding="utf-8"?>
<Properties xmlns="http://schemas.openxmlformats.org/officeDocument/2006/custom-properties" xmlns:vt="http://schemas.openxmlformats.org/officeDocument/2006/docPropsVTypes"/>
</file>