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sz w:val="52"/>
        </w:rPr>
        <w:t>integrationflow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Sindhu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2025-12-15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t>1. Introduction</w:t>
      </w:r>
    </w:p>
    <w:p/>
    <w:p>
      <w:r>
        <w:t xml:space="preserve">1.1 Purpose  </w:t>
      </w:r>
    </w:p>
    <w:p>
      <w:r>
        <w:t xml:space="preserve">This document describes the SAP CPI integration flow **integrationflow**.  </w:t>
      </w:r>
    </w:p>
    <w:p>
      <w:r>
        <w:t>The iFlow is designed to process incoming messages and route them through SAP CPI for further processing.</w:t>
      </w:r>
    </w:p>
    <w:p/>
    <w:p>
      <w:r>
        <w:t xml:space="preserve">1.2 Scope  </w:t>
      </w:r>
    </w:p>
    <w:p>
      <w:r>
        <w:t>The scope includes message reception, processing, transformation, and forwarding to downstream systems.</w:t>
      </w:r>
    </w:p>
    <w:p/>
    <w:p>
      <w:r>
        <w:t>2. Integration Overview</w:t>
      </w:r>
    </w:p>
    <w:p/>
    <w:p>
      <w:r>
        <w:t xml:space="preserve">2.1 Integration Architecture  </w:t>
      </w:r>
    </w:p>
    <w:p>
      <w:r>
        <w:t xml:space="preserve">The integration is implemented in SAP Cloud Integration (CPI).  </w:t>
      </w:r>
    </w:p>
    <w:p>
      <w:r>
        <w:t>Messages are received via **Unknown Sender**, processed using CPI flow steps, and sent to **Unknown Receiver**.</w:t>
      </w:r>
    </w:p>
    <w:p/>
    <w:p>
      <w:r>
        <w:t xml:space="preserve">2.2 Integration Components  </w:t>
      </w:r>
    </w:p>
    <w:p>
      <w:r>
        <w:t>The following components are used in this integration:</w:t>
      </w:r>
    </w:p>
    <w:p>
      <w:r>
        <w:t>- Sender Adapter: Unknown Sender</w:t>
      </w:r>
    </w:p>
    <w:p>
      <w:r>
        <w:t>- Receiver: Unknown Receiver</w:t>
      </w:r>
    </w:p>
    <w:p>
      <w:r>
        <w:t>- Processing Components: Standard CPI Flow Steps</w:t>
      </w:r>
    </w:p>
    <w:p/>
    <w:p>
      <w:r>
        <w:t>3. Integration Scenarios</w:t>
      </w:r>
    </w:p>
    <w:p/>
    <w:p>
      <w:r>
        <w:t xml:space="preserve">3.1 Scenario Description  </w:t>
      </w:r>
    </w:p>
    <w:p>
      <w:r>
        <w:t>The iFlow handles inbound messages, validates and processes the payload, and ensures correct delivery to the target system.</w:t>
      </w:r>
    </w:p>
    <w:p/>
    <w:p>
      <w:r>
        <w:t xml:space="preserve">3.2 Data Flows  </w:t>
      </w:r>
    </w:p>
    <w:p>
      <w:r>
        <w:t>Inbound Message → Processing Steps → Transformation → Target System</w:t>
      </w:r>
    </w:p>
    <w:p/>
    <w:p>
      <w:r>
        <w:t xml:space="preserve">3.3 Security Requirements  </w:t>
      </w:r>
    </w:p>
    <w:p>
      <w:r>
        <w:t xml:space="preserve">Credentials and sensitive information are managed using SAP CPI secure parameters.  </w:t>
      </w:r>
    </w:p>
    <w:p>
      <w:r>
        <w:t>Authentication is handled at the adapter level.</w:t>
      </w:r>
    </w:p>
    <w:p/>
    <w:p>
      <w:r>
        <w:t xml:space="preserve">4. Error Handling and Logging  </w:t>
      </w:r>
    </w:p>
    <w:p>
      <w:r>
        <w:t xml:space="preserve">Errors are captured using CPI exception subprocesses.  </w:t>
      </w:r>
    </w:p>
    <w:p>
      <w:r>
        <w:t>Message logs are enabled for monitoring and troubleshooting.</w:t>
      </w:r>
    </w:p>
    <w:p/>
    <w:p>
      <w:r>
        <w:t xml:space="preserve">5. Testing Validation  </w:t>
      </w:r>
    </w:p>
    <w:p>
      <w:r>
        <w:t xml:space="preserve">Unit testing and end-to-end testing are performed using test payloads.  </w:t>
      </w:r>
    </w:p>
    <w:p>
      <w:r>
        <w:t>Message monitoring is used to validate successful processing.</w:t>
      </w:r>
    </w:p>
    <w:p/>
    <w:p>
      <w:r>
        <w:t xml:space="preserve">6. Reference Documents  </w:t>
      </w:r>
    </w:p>
    <w:p>
      <w:r>
        <w:t xml:space="preserve">SAP CPI Integration Suite Documentation  </w:t>
      </w:r>
    </w:p>
    <w:p>
      <w:r>
        <w:t>Project-specific integration design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