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integrationflow</w:t>
      </w:r>
    </w:p>
    <w:p>
      <w:pPr>
        <w:pStyle w:val="BodyText"/>
      </w:pPr>
      <w:r>
        <w:t xml:space="preserve">Technical Specification Document</w:t>
      </w:r>
    </w:p>
    <w:p>
      <w:pPr>
        <w:pStyle w:val="BodyText"/>
      </w:pPr>
    </w:p>
    <w:p>
      <w:pPr>
        <w:pStyle w:val="BodyText"/>
      </w:pPr>
      <w:r>
        <w:t xml:space="preserve">Author</w:t>
      </w:r>
    </w:p>
    <w:p>
      <w:pPr>
        <w:pStyle w:val="BodyText"/>
      </w:pPr>
      <w:r>
        <w:t xml:space="preserve">Sindhu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2026-01-05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1.0.0</w:t>
      </w:r>
    </w:p>
    <w:p>
      <w:pPr>
        <w:pStyle w:val="BodyText"/>
      </w:pPr>
      <w:r>
        <w:t xml:space="preserve">Table of Contents</w:t>
      </w:r>
    </w:p>
    <w:p>
      <w:pPr>
        <w:numPr>
          <w:ilvl w:val="0"/>
          <w:numId w:val="1001"/>
        </w:numPr>
      </w:pPr>
      <w:r>
        <w:t xml:space="preserve">Introduction</w:t>
      </w:r>
      <w:r>
        <w:t xml:space="preserve"> </w:t>
      </w:r>
      <w:r>
        <w:t xml:space="preserve">1.1 Purpose</w:t>
      </w:r>
      <w:r>
        <w:t xml:space="preserve"> </w:t>
      </w:r>
      <w:r>
        <w:t xml:space="preserve">1.2 Scope</w:t>
      </w:r>
    </w:p>
    <w:p>
      <w:pPr>
        <w:numPr>
          <w:ilvl w:val="0"/>
          <w:numId w:val="1001"/>
        </w:numPr>
      </w:pPr>
      <w:r>
        <w:t xml:space="preserve">Integration Overview</w:t>
      </w:r>
      <w:r>
        <w:t xml:space="preserve"> </w:t>
      </w:r>
      <w:r>
        <w:t xml:space="preserve">2.1 Integration Architecture</w:t>
      </w:r>
      <w:r>
        <w:t xml:space="preserve"> </w:t>
      </w:r>
      <w:r>
        <w:t xml:space="preserve">2.2 Integration Components</w:t>
      </w:r>
    </w:p>
    <w:p>
      <w:pPr>
        <w:numPr>
          <w:ilvl w:val="0"/>
          <w:numId w:val="1001"/>
        </w:numPr>
      </w:pPr>
      <w:r>
        <w:t xml:space="preserve">Integration Scenarios</w:t>
      </w:r>
      <w:r>
        <w:t xml:space="preserve"> </w:t>
      </w:r>
      <w:r>
        <w:t xml:space="preserve">3.1 Scenario Description</w:t>
      </w:r>
      <w:r>
        <w:t xml:space="preserve"> </w:t>
      </w:r>
      <w:r>
        <w:t xml:space="preserve">3.2 Data Flows</w:t>
      </w:r>
      <w:r>
        <w:t xml:space="preserve"> </w:t>
      </w:r>
      <w:r>
        <w:t xml:space="preserve">3.3 Security Requirements</w:t>
      </w:r>
    </w:p>
    <w:p>
      <w:pPr>
        <w:numPr>
          <w:ilvl w:val="0"/>
          <w:numId w:val="1001"/>
        </w:numPr>
      </w:pPr>
      <w:r>
        <w:t xml:space="preserve">Error Handling and Logging</w:t>
      </w:r>
    </w:p>
    <w:p>
      <w:pPr>
        <w:numPr>
          <w:ilvl w:val="0"/>
          <w:numId w:val="1001"/>
        </w:numPr>
      </w:pPr>
      <w:r>
        <w:t xml:space="preserve">Testing Validation</w:t>
      </w:r>
    </w:p>
    <w:p>
      <w:pPr>
        <w:numPr>
          <w:ilvl w:val="0"/>
          <w:numId w:val="1001"/>
        </w:numPr>
      </w:pPr>
      <w:r>
        <w:t xml:space="preserve">Reference Documents</w:t>
      </w:r>
    </w:p>
    <w:bookmarkStart w:id="41" w:name="documentation-for-iflow-integrationflow"/>
    <w:p>
      <w:pPr>
        <w:pStyle w:val="Heading1"/>
      </w:pPr>
      <w:r>
        <w:t xml:space="preserve">Documentation for iFlow</w:t>
      </w:r>
      <w:r>
        <w:t xml:space="preserve"> </w:t>
      </w:r>
      <w:r>
        <w:t xml:space="preserve">‘</w:t>
      </w:r>
      <w:r>
        <w:t xml:space="preserve">integrationflow</w:t>
      </w:r>
      <w:r>
        <w:t xml:space="preserve">’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iFlow</w:t>
      </w:r>
      <w:r>
        <w:t xml:space="preserve"> </w:t>
      </w:r>
      <w:r>
        <w:t xml:space="preserve">‘</w:t>
      </w:r>
      <w:r>
        <w:t xml:space="preserve">integrationflow</w:t>
      </w:r>
      <w:r>
        <w:t xml:space="preserve">’</w:t>
      </w:r>
      <w:r>
        <w:t xml:space="preserve"> </w:t>
      </w:r>
      <w:r>
        <w:t xml:space="preserve">is designed to facilitate the integration of email communication using IMAP and SMTP protocols. It retrieves unread emails from a Gmail account and forwards the content as an attachment to a specified recipient. The iFlow consists of multiple components including a start event, call activities for processing, and message flows for communication between the sender and receiver.</w:t>
      </w:r>
    </w:p>
    <w:bookmarkEnd w:id="20"/>
    <w:bookmarkStart w:id="21" w:name="iflow-structure"/>
    <w:p>
      <w:pPr>
        <w:pStyle w:val="Heading2"/>
      </w:pPr>
      <w:r>
        <w:t xml:space="preserve">2. iFlow Structure</w:t>
      </w:r>
    </w:p>
    <w:p>
      <w:pPr>
        <w:pStyle w:val="FirstParagraph"/>
      </w:pPr>
      <w:r>
        <w:t xml:space="preserve">The iFlow is structured as follows: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Start Event</w:t>
      </w:r>
      <w:r>
        <w:t xml:space="preserve">: Initiates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Call Activities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Groovy Script for processing.</w:t>
      </w:r>
    </w:p>
    <w:p>
      <w:pPr>
        <w:numPr>
          <w:ilvl w:val="1"/>
          <w:numId w:val="1003"/>
        </w:numPr>
        <w:pStyle w:val="Compact"/>
      </w:pPr>
      <w:r>
        <w:t xml:space="preserve">Content Modifiers for enriching the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End Event</w:t>
      </w:r>
      <w:r>
        <w:t xml:space="preserve">: Marks the completion of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Message Flows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From the sender (IMAP) to the start event.</w:t>
      </w:r>
    </w:p>
    <w:p>
      <w:pPr>
        <w:numPr>
          <w:ilvl w:val="1"/>
          <w:numId w:val="1004"/>
        </w:numPr>
        <w:pStyle w:val="Compact"/>
      </w:pPr>
      <w:r>
        <w:t xml:space="preserve">From the end event to the receiver (SMTP).</w:t>
      </w:r>
    </w:p>
    <w:bookmarkEnd w:id="21"/>
    <w:bookmarkStart w:id="22" w:name="participants"/>
    <w:p>
      <w:pPr>
        <w:pStyle w:val="Heading2"/>
      </w:pPr>
      <w:r>
        <w:t xml:space="preserve">3. Participants</w:t>
      </w:r>
    </w:p>
    <w:p>
      <w:pPr>
        <w:pStyle w:val="FirstParagraph"/>
      </w:pPr>
      <w:r>
        <w:t xml:space="preserve">The iFlow includes the following participants: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Sender</w:t>
      </w:r>
      <w:r>
        <w:t xml:space="preserve">: Represents the source of the email (IMAP).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Receiver</w:t>
      </w:r>
      <w:r>
        <w:t xml:space="preserve">: Represents the destination for the email (SMTP).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Integration Process</w:t>
      </w:r>
      <w:r>
        <w:t xml:space="preserve">: The main processing logic of the iFlow.</w:t>
      </w:r>
    </w:p>
    <w:bookmarkEnd w:id="22"/>
    <w:bookmarkStart w:id="25" w:name="message-flows"/>
    <w:p>
      <w:pPr>
        <w:pStyle w:val="Heading2"/>
      </w:pPr>
      <w:r>
        <w:t xml:space="preserve">4. Message Flows</w:t>
      </w:r>
    </w:p>
    <w:bookmarkStart w:id="23" w:name="message-flow-from-sender-to-start-event"/>
    <w:p>
      <w:pPr>
        <w:pStyle w:val="Heading3"/>
      </w:pPr>
      <w:r>
        <w:t xml:space="preserve">4.1. Message Flow from Sender to Start Event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</w:t>
      </w:r>
      <w:r>
        <w:t xml:space="preserve">: Participant_1 (Sender)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Target</w:t>
      </w:r>
      <w:r>
        <w:t xml:space="preserve">: StartEvent_2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Properties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Server:</w:t>
      </w:r>
      <w:r>
        <w:t xml:space="preserve"> </w:t>
      </w:r>
      <w:r>
        <w:rPr>
          <w:rStyle w:val="VerbatimChar"/>
        </w:rPr>
        <w:t xml:space="preserve">imap.gmail.com:993</w:t>
      </w:r>
    </w:p>
    <w:p>
      <w:pPr>
        <w:numPr>
          <w:ilvl w:val="1"/>
          <w:numId w:val="1007"/>
        </w:numPr>
        <w:pStyle w:val="Compact"/>
      </w:pPr>
      <w:r>
        <w:t xml:space="preserve">Authentication:</w:t>
      </w:r>
      <w:r>
        <w:t xml:space="preserve"> </w:t>
      </w:r>
      <w:r>
        <w:rPr>
          <w:rStyle w:val="VerbatimChar"/>
        </w:rPr>
        <w:t xml:space="preserve">loginPlain</w:t>
      </w:r>
    </w:p>
    <w:p>
      <w:pPr>
        <w:numPr>
          <w:ilvl w:val="1"/>
          <w:numId w:val="1007"/>
        </w:numPr>
        <w:pStyle w:val="Compact"/>
      </w:pPr>
      <w:r>
        <w:t xml:space="preserve">SSL:</w:t>
      </w:r>
      <w:r>
        <w:t xml:space="preserve"> </w:t>
      </w:r>
      <w:r>
        <w:rPr>
          <w:rStyle w:val="VerbatimChar"/>
        </w:rPr>
        <w:t xml:space="preserve">imaps</w:t>
      </w:r>
    </w:p>
    <w:p>
      <w:pPr>
        <w:numPr>
          <w:ilvl w:val="1"/>
          <w:numId w:val="1007"/>
        </w:numPr>
        <w:pStyle w:val="Compact"/>
      </w:pPr>
      <w:r>
        <w:t xml:space="preserve">Max Messages Per Poll:</w:t>
      </w:r>
      <w:r>
        <w:t xml:space="preserve"> </w:t>
      </w:r>
      <w:r>
        <w:rPr>
          <w:rStyle w:val="VerbatimChar"/>
        </w:rPr>
        <w:t xml:space="preserve">20</w:t>
      </w:r>
    </w:p>
    <w:p>
      <w:pPr>
        <w:numPr>
          <w:ilvl w:val="1"/>
          <w:numId w:val="1007"/>
        </w:numPr>
        <w:pStyle w:val="Compact"/>
      </w:pPr>
      <w:r>
        <w:t xml:space="preserve">Folder:</w:t>
      </w:r>
      <w:r>
        <w:t xml:space="preserve"> </w:t>
      </w:r>
      <w:r>
        <w:rPr>
          <w:rStyle w:val="VerbatimChar"/>
        </w:rPr>
        <w:t xml:space="preserve">INBOX</w:t>
      </w:r>
    </w:p>
    <w:p>
      <w:pPr>
        <w:numPr>
          <w:ilvl w:val="1"/>
          <w:numId w:val="1007"/>
        </w:numPr>
        <w:pStyle w:val="Compact"/>
      </w:pPr>
      <w:r>
        <w:t xml:space="preserve">Schedule Key: Configured for daily polling.</w:t>
      </w:r>
    </w:p>
    <w:bookmarkEnd w:id="23"/>
    <w:bookmarkStart w:id="24" w:name="message-flow-from-end-event-to-receiver"/>
    <w:p>
      <w:pPr>
        <w:pStyle w:val="Heading3"/>
      </w:pPr>
      <w:r>
        <w:t xml:space="preserve">4.2. Message Flow from End Event to Receiver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Source</w:t>
      </w:r>
      <w:r>
        <w:t xml:space="preserve">: EndEvent_2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Target</w:t>
      </w:r>
      <w:r>
        <w:t xml:space="preserve">: Participant_2 (Receiver)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Properties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t xml:space="preserve">Server:</w:t>
      </w:r>
      <w:r>
        <w:t xml:space="preserve"> </w:t>
      </w:r>
      <w:r>
        <w:rPr>
          <w:rStyle w:val="VerbatimChar"/>
        </w:rPr>
        <w:t xml:space="preserve">smtp.gmail.com</w:t>
      </w:r>
    </w:p>
    <w:p>
      <w:pPr>
        <w:numPr>
          <w:ilvl w:val="1"/>
          <w:numId w:val="1009"/>
        </w:numPr>
        <w:pStyle w:val="Compact"/>
      </w:pPr>
      <w:r>
        <w:t xml:space="preserve">Authentication:</w:t>
      </w:r>
      <w:r>
        <w:t xml:space="preserve"> </w:t>
      </w:r>
      <w:r>
        <w:rPr>
          <w:rStyle w:val="VerbatimChar"/>
        </w:rPr>
        <w:t xml:space="preserve">loginPlain</w:t>
      </w:r>
    </w:p>
    <w:p>
      <w:pPr>
        <w:numPr>
          <w:ilvl w:val="1"/>
          <w:numId w:val="1009"/>
        </w:numPr>
        <w:pStyle w:val="Compact"/>
      </w:pPr>
      <w:r>
        <w:t xml:space="preserve">Subject:</w:t>
      </w:r>
      <w:r>
        <w:t xml:space="preserve"> </w:t>
      </w:r>
      <w:r>
        <w:rPr>
          <w:rStyle w:val="VerbatimChar"/>
        </w:rPr>
        <w:t xml:space="preserve">XML DATA</w:t>
      </w:r>
    </w:p>
    <w:p>
      <w:pPr>
        <w:numPr>
          <w:ilvl w:val="1"/>
          <w:numId w:val="1009"/>
        </w:numPr>
        <w:pStyle w:val="Compact"/>
      </w:pPr>
      <w:r>
        <w:t xml:space="preserve">From:</w:t>
      </w:r>
      <w:r>
        <w:t xml:space="preserve"> </w:t>
      </w:r>
      <w:r>
        <w:rPr>
          <w:rStyle w:val="VerbatimChar"/>
        </w:rPr>
        <w:t xml:space="preserve">sindhukv898@gmail.com</w:t>
      </w:r>
    </w:p>
    <w:p>
      <w:pPr>
        <w:numPr>
          <w:ilvl w:val="1"/>
          <w:numId w:val="1009"/>
        </w:numPr>
        <w:pStyle w:val="Compact"/>
      </w:pPr>
      <w:r>
        <w:t xml:space="preserve">To:</w:t>
      </w:r>
      <w:r>
        <w:t xml:space="preserve"> </w:t>
      </w:r>
      <w:r>
        <w:rPr>
          <w:rStyle w:val="VerbatimChar"/>
        </w:rPr>
        <w:t xml:space="preserve">sindhu.kv@motiveminds.com</w:t>
      </w:r>
    </w:p>
    <w:p>
      <w:pPr>
        <w:numPr>
          <w:ilvl w:val="1"/>
          <w:numId w:val="1009"/>
        </w:numPr>
        <w:pStyle w:val="Compact"/>
      </w:pPr>
      <w:r>
        <w:t xml:space="preserve">Content Type:</w:t>
      </w:r>
      <w:r>
        <w:t xml:space="preserve"> </w:t>
      </w:r>
      <w:r>
        <w:rPr>
          <w:rStyle w:val="VerbatimChar"/>
        </w:rPr>
        <w:t xml:space="preserve">text/plain</w:t>
      </w:r>
    </w:p>
    <w:p>
      <w:pPr>
        <w:numPr>
          <w:ilvl w:val="1"/>
          <w:numId w:val="1009"/>
        </w:numPr>
        <w:pStyle w:val="Compact"/>
      </w:pPr>
      <w:r>
        <w:t xml:space="preserve">Attachments: XML data as an attachment.</w:t>
      </w:r>
    </w:p>
    <w:bookmarkEnd w:id="24"/>
    <w:bookmarkEnd w:id="25"/>
    <w:bookmarkStart w:id="31" w:name="process-details"/>
    <w:p>
      <w:pPr>
        <w:pStyle w:val="Heading2"/>
      </w:pPr>
      <w:r>
        <w:t xml:space="preserve">5. Process Details</w:t>
      </w:r>
    </w:p>
    <w:bookmarkStart w:id="26" w:name="integration-process"/>
    <w:p>
      <w:pPr>
        <w:pStyle w:val="Heading3"/>
      </w:pPr>
      <w:r>
        <w:t xml:space="preserve">5.1. Integration Process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ID</w:t>
      </w:r>
      <w:r>
        <w:t xml:space="preserve">: Process_1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Transaction Timeout</w:t>
      </w:r>
      <w:r>
        <w:t xml:space="preserve">: 30 seconds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Transactional Handling</w:t>
      </w:r>
      <w:r>
        <w:t xml:space="preserve">: Not Required</w:t>
      </w:r>
    </w:p>
    <w:bookmarkEnd w:id="26"/>
    <w:bookmarkStart w:id="30" w:name="call-activities"/>
    <w:p>
      <w:pPr>
        <w:pStyle w:val="Heading3"/>
      </w:pPr>
      <w:r>
        <w:t xml:space="preserve">5.2. Call Activities</w:t>
      </w:r>
    </w:p>
    <w:bookmarkStart w:id="27" w:name="groovy-script-1"/>
    <w:p>
      <w:pPr>
        <w:pStyle w:val="Heading4"/>
      </w:pPr>
      <w:r>
        <w:t xml:space="preserve">5.2.1. Groovy Script 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ID</w:t>
      </w:r>
      <w:r>
        <w:t xml:space="preserve">: CallActivity_33462155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script1.groovy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Component Version</w:t>
      </w:r>
      <w:r>
        <w:t xml:space="preserve">: 1.1</w:t>
      </w:r>
    </w:p>
    <w:bookmarkEnd w:id="27"/>
    <w:bookmarkStart w:id="28" w:name="content-modifier-1"/>
    <w:p>
      <w:pPr>
        <w:pStyle w:val="Heading4"/>
      </w:pPr>
      <w:r>
        <w:t xml:space="preserve">5.2.2. Content Modifier 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ID</w:t>
      </w:r>
      <w:r>
        <w:t xml:space="preserve">: CallActivity_33462159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Body Type</w:t>
      </w:r>
      <w:r>
        <w:t xml:space="preserve">: Constant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Component Version</w:t>
      </w:r>
      <w:r>
        <w:t xml:space="preserve">: 1.6</w:t>
      </w:r>
    </w:p>
    <w:bookmarkEnd w:id="28"/>
    <w:bookmarkStart w:id="29" w:name="content-modifier-2"/>
    <w:p>
      <w:pPr>
        <w:pStyle w:val="Heading4"/>
      </w:pPr>
      <w:r>
        <w:t xml:space="preserve">5.2.3. Content Modifier 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</w:t>
      </w:r>
      <w:r>
        <w:t xml:space="preserve">: CallActivity_33462160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Body Type</w:t>
      </w:r>
      <w:r>
        <w:t xml:space="preserve">: Constant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Component Version</w:t>
      </w:r>
      <w:r>
        <w:t xml:space="preserve">: 1.6</w:t>
      </w:r>
    </w:p>
    <w:bookmarkEnd w:id="29"/>
    <w:bookmarkEnd w:id="30"/>
    <w:bookmarkEnd w:id="31"/>
    <w:bookmarkStart w:id="34" w:name="events"/>
    <w:p>
      <w:pPr>
        <w:pStyle w:val="Heading2"/>
      </w:pPr>
      <w:r>
        <w:t xml:space="preserve">6. Events</w:t>
      </w:r>
    </w:p>
    <w:bookmarkStart w:id="32" w:name="start-event"/>
    <w:p>
      <w:pPr>
        <w:pStyle w:val="Heading3"/>
      </w:pPr>
      <w:r>
        <w:t xml:space="preserve">6.1. Start Event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ID</w:t>
      </w:r>
      <w:r>
        <w:t xml:space="preserve">: StartEvent_2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Component Version</w:t>
      </w:r>
      <w:r>
        <w:t xml:space="preserve">: 1.0</w:t>
      </w:r>
    </w:p>
    <w:bookmarkEnd w:id="32"/>
    <w:bookmarkStart w:id="33" w:name="end-event"/>
    <w:p>
      <w:pPr>
        <w:pStyle w:val="Heading3"/>
      </w:pPr>
      <w:r>
        <w:t xml:space="preserve">6.2. End Event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ID</w:t>
      </w:r>
      <w:r>
        <w:t xml:space="preserve">: EndEvent_2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Component Version</w:t>
      </w:r>
      <w:r>
        <w:t xml:space="preserve">: 1.1</w:t>
      </w:r>
    </w:p>
    <w:bookmarkEnd w:id="33"/>
    <w:bookmarkEnd w:id="34"/>
    <w:bookmarkStart w:id="38" w:name="properties"/>
    <w:p>
      <w:pPr>
        <w:pStyle w:val="Heading2"/>
      </w:pPr>
      <w:r>
        <w:t xml:space="preserve">7. Properties</w:t>
      </w:r>
    </w:p>
    <w:bookmarkStart w:id="35" w:name="global-properties"/>
    <w:p>
      <w:pPr>
        <w:pStyle w:val="Heading3"/>
      </w:pPr>
      <w:r>
        <w:t xml:space="preserve">7.1. Global Properties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Namespace Mapping</w:t>
      </w:r>
      <w:r>
        <w:t xml:space="preserve">: Not configured.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HTTP Session Handling</w:t>
      </w:r>
      <w:r>
        <w:t xml:space="preserve">: None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Logging Level</w:t>
      </w:r>
      <w:r>
        <w:t xml:space="preserve">: All events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CORS Enabled</w:t>
      </w:r>
      <w:r>
        <w:t xml:space="preserve">: False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Return Exception to Sender</w:t>
      </w:r>
      <w:r>
        <w:t xml:space="preserve">: False</w:t>
      </w:r>
    </w:p>
    <w:bookmarkEnd w:id="35"/>
    <w:bookmarkStart w:id="36" w:name="sender-properties"/>
    <w:p>
      <w:pPr>
        <w:pStyle w:val="Heading3"/>
      </w:pPr>
      <w:r>
        <w:t xml:space="preserve">7.2. Sender Properties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Enable Basic Authentication</w:t>
      </w:r>
      <w:r>
        <w:t xml:space="preserve">: False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Type</w:t>
      </w:r>
      <w:r>
        <w:t xml:space="preserve">: EndpointSender</w:t>
      </w:r>
    </w:p>
    <w:bookmarkEnd w:id="36"/>
    <w:bookmarkStart w:id="37" w:name="receiver-properties"/>
    <w:p>
      <w:pPr>
        <w:pStyle w:val="Heading3"/>
      </w:pPr>
      <w:r>
        <w:t xml:space="preserve">7.3. Receiver Properties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Type</w:t>
      </w:r>
      <w:r>
        <w:t xml:space="preserve">: EndpointReceiver</w:t>
      </w:r>
    </w:p>
    <w:bookmarkEnd w:id="37"/>
    <w:bookmarkEnd w:id="38"/>
    <w:bookmarkStart w:id="39" w:name="diagram"/>
    <w:p>
      <w:pPr>
        <w:pStyle w:val="Heading2"/>
      </w:pPr>
      <w:r>
        <w:t xml:space="preserve">8. Diagram</w:t>
      </w:r>
    </w:p>
    <w:p>
      <w:pPr>
        <w:pStyle w:val="FirstParagraph"/>
      </w:pPr>
      <w:r>
        <w:t xml:space="preserve">The iFlow is visually represented in a BPMN diagram, illustrating the flow of messages and the interactions between different components.</w:t>
      </w:r>
    </w:p>
    <w:bookmarkEnd w:id="39"/>
    <w:bookmarkStart w:id="40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‘</w:t>
      </w:r>
      <w:r>
        <w:t xml:space="preserve">integrationflow</w:t>
      </w:r>
      <w:r>
        <w:t xml:space="preserve">’</w:t>
      </w:r>
      <w:r>
        <w:t xml:space="preserve"> </w:t>
      </w:r>
      <w:r>
        <w:t xml:space="preserve">iFlow effectively integrates email communication by leveraging IMAP for receiving emails and SMTP for sending emails. The structured approach with defined participants, message flows, and processing activities ensures a robust integration solution.</w:t>
      </w:r>
    </w:p>
    <w:bookmarkEnd w:id="40"/>
    <w:bookmarkEnd w:id="41"/>
    <w:sectPr w:rsidR="00FC693F" w:rsidRPr="0006063C" w:rsidSect="00034616">
      <w:headerReference r:id="rId9" w:type="default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60000" cy="126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126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620000" cy="162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otiveminds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0" cy="16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2026-01-05T10:58:52Z</dcterms:created>
  <dcterms:modified xsi:type="dcterms:W3CDTF">2026-01-05T10:58:52Z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