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integrationflow</w:t>
      </w:r>
    </w:p>
    <w:p>
      <w:pPr>
        <w:pStyle w:val="BodyText"/>
      </w:pPr>
      <w:r>
        <w:t xml:space="preserve">Technical Specification Document</w:t>
      </w:r>
    </w:p>
    <w:p>
      <w:pPr>
        <w:pStyle w:val="BodyText"/>
      </w:pP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Sindhu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2026-01-06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1.0.0</w:t>
      </w:r>
    </w:p>
    <w:p>
      <w:pPr>
        <w:pStyle w:val="BodyText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Integration Overview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Integration Scenarios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Error Handling and Logging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Testing Validation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Reference Documents</w:t>
      </w:r>
    </w:p>
    <w:bookmarkStart w:id="34" w:name="sap-cpi-iflow-technical-documentation"/>
    <w:p>
      <w:pPr>
        <w:pStyle w:val="Heading1"/>
      </w:pPr>
      <w:r>
        <w:t xml:space="preserve">SAP CPI iFlow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detailed overview of the integration flow (iFlow) designed for SAP Cloud Platform Integration (CPI). The iFlow integrates various systems using different protocols and message formats, including OData and SOAP.</w:t>
      </w:r>
    </w:p>
    <w:bookmarkEnd w:id="20"/>
    <w:bookmarkStart w:id="24" w:name="iflow-structure"/>
    <w:p>
      <w:pPr>
        <w:pStyle w:val="Heading2"/>
      </w:pPr>
      <w:r>
        <w:t xml:space="preserve">iFlow Structure</w:t>
      </w:r>
    </w:p>
    <w:bookmarkStart w:id="21" w:name="collaboration"/>
    <w:p>
      <w:pPr>
        <w:pStyle w:val="Heading3"/>
      </w:pPr>
      <w:r>
        <w:t xml:space="preserve">Collaboration</w:t>
      </w:r>
    </w:p>
    <w:p>
      <w:pPr>
        <w:pStyle w:val="FirstParagraph"/>
      </w:pPr>
      <w:r>
        <w:t xml:space="preserve">The iFlow consists of multiple participants and message flows that facilitate communication between different systems. The main participants include: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SF</w:t>
      </w:r>
      <w:r>
        <w:t xml:space="preserve">: Represents the SuccessFactors endpoint.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SF_Receiver_Perpersonal</w:t>
      </w:r>
      <w:r>
        <w:t xml:space="preserve">: Receiver for personal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SF_Receiver_Resignations</w:t>
      </w:r>
      <w:r>
        <w:t xml:space="preserve">: Receiver for resignation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SF_Receiver_CostCentres</w:t>
      </w:r>
      <w:r>
        <w:t xml:space="preserve">: Receiver for cost center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Receiver1</w:t>
      </w:r>
      <w:r>
        <w:t xml:space="preserve">: A generic receiver.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Receiver3</w:t>
      </w:r>
      <w:r>
        <w:t xml:space="preserve">: Another generic receiver.</w:t>
      </w:r>
    </w:p>
    <w:bookmarkEnd w:id="21"/>
    <w:bookmarkStart w:id="22" w:name="processes"/>
    <w:p>
      <w:pPr>
        <w:pStyle w:val="Heading3"/>
      </w:pPr>
      <w:r>
        <w:t xml:space="preserve">Processes</w:t>
      </w:r>
    </w:p>
    <w:p>
      <w:pPr>
        <w:pStyle w:val="FirstParagraph"/>
      </w:pPr>
      <w:r>
        <w:t xml:space="preserve">The iFlow contains several processes, each responsible for specific tasks: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GetAllPerPersonal</w:t>
      </w:r>
      <w:r>
        <w:t xml:space="preserve">: Retrieves all personal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GetAllResignations</w:t>
      </w:r>
      <w:r>
        <w:t xml:space="preserve">: Retrieves resignation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GetAllCostCentres</w:t>
      </w:r>
      <w:r>
        <w:t xml:space="preserve">: Retrieves cost center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 Process</w:t>
      </w:r>
      <w:r>
        <w:t xml:space="preserve">: Main integration process that orchestrates the overall flow.</w:t>
      </w:r>
    </w:p>
    <w:bookmarkEnd w:id="22"/>
    <w:bookmarkStart w:id="23" w:name="message-flows"/>
    <w:p>
      <w:pPr>
        <w:pStyle w:val="Heading3"/>
      </w:pPr>
      <w:r>
        <w:t xml:space="preserve">Message Flows</w:t>
      </w:r>
    </w:p>
    <w:p>
      <w:pPr>
        <w:pStyle w:val="FirstParagraph"/>
      </w:pPr>
      <w:r>
        <w:t xml:space="preserve">The iFlow includes multiple message flows that define how data is exchanged between participants: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SuccessFactors</w:t>
      </w:r>
      <w:r>
        <w:t xml:space="preserve">: Handles data retrieval from SuccessFactors using OData.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SOAP</w:t>
      </w:r>
      <w:r>
        <w:t xml:space="preserve">: Manages SOAP-based communication.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SuccessFactors-Resignations</w:t>
      </w:r>
      <w:r>
        <w:t xml:space="preserve">: Retrieves resignation data from SuccessFactors.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SuccessFactors-CostCentres</w:t>
      </w:r>
      <w:r>
        <w:t xml:space="preserve">: Retrieves cost center data from SuccessFactors.</w:t>
      </w:r>
    </w:p>
    <w:bookmarkEnd w:id="23"/>
    <w:bookmarkEnd w:id="24"/>
    <w:bookmarkStart w:id="31" w:name="configuration-properties"/>
    <w:p>
      <w:pPr>
        <w:pStyle w:val="Heading2"/>
      </w:pPr>
      <w:r>
        <w:t xml:space="preserve">Configuration Properties</w:t>
      </w:r>
    </w:p>
    <w:bookmarkStart w:id="25" w:name="global-properties"/>
    <w:p>
      <w:pPr>
        <w:pStyle w:val="Heading3"/>
      </w:pPr>
      <w:r>
        <w:t xml:space="preserve">Global Properties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Namespace Mapping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xmlns:p1=http://sap.com/xi/PASEIN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HTTP Session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onExchange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Logging Level</w:t>
      </w:r>
      <w:r>
        <w:t xml:space="preserve">:</w:t>
      </w:r>
      <w:r>
        <w:t xml:space="preserve"> </w:t>
      </w:r>
      <w:r>
        <w:rPr>
          <w:rStyle w:val="VerbatimChar"/>
        </w:rPr>
        <w:t xml:space="preserve">All events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Component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1.2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Return Exception to Sender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false</w:t>
      </w:r>
    </w:p>
    <w:bookmarkEnd w:id="25"/>
    <w:bookmarkStart w:id="28" w:name="message-flow-properties"/>
    <w:p>
      <w:pPr>
        <w:pStyle w:val="Heading3"/>
      </w:pPr>
      <w:r>
        <w:t xml:space="preserve">Message Flow Properties</w:t>
      </w:r>
    </w:p>
    <w:bookmarkStart w:id="26" w:name="successfactors-message-flow"/>
    <w:p>
      <w:pPr>
        <w:pStyle w:val="Heading4"/>
      </w:pPr>
      <w:r>
        <w:t xml:space="preserve">SuccessFactors Message Flow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Resource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PerPersonal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Content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application/atom+xml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Message Protocol</w:t>
      </w:r>
      <w:r>
        <w:t xml:space="preserve">:</w:t>
      </w:r>
      <w:r>
        <w:t xml:space="preserve"> </w:t>
      </w:r>
      <w:r>
        <w:rPr>
          <w:rStyle w:val="VerbatimChar"/>
        </w:rPr>
        <w:t xml:space="preserve">OData V2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Options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$select=personIdExternal,firstName,lastName&amp;$orderby=personIdExternal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Authentication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{{SF_Authentication}}</w:t>
      </w:r>
    </w:p>
    <w:bookmarkEnd w:id="26"/>
    <w:bookmarkStart w:id="27" w:name="soap-message-flow"/>
    <w:p>
      <w:pPr>
        <w:pStyle w:val="Heading4"/>
      </w:pPr>
      <w:r>
        <w:t xml:space="preserve">SOAP Message Flow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WSDL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/wsdl/WORKFORCEPERSONMASTERDATAREPLI.wsdl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SOAP Service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p1:service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Transport Protocol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Authentication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Basic</w:t>
      </w:r>
    </w:p>
    <w:bookmarkEnd w:id="27"/>
    <w:bookmarkEnd w:id="28"/>
    <w:bookmarkStart w:id="29" w:name="process-properties"/>
    <w:p>
      <w:pPr>
        <w:pStyle w:val="Heading3"/>
      </w:pPr>
      <w:r>
        <w:t xml:space="preserve">Process Properties</w:t>
      </w:r>
    </w:p>
    <w:p>
      <w:pPr>
        <w:pStyle w:val="FirstParagraph"/>
      </w:pPr>
      <w:r>
        <w:t xml:space="preserve">Each process has specific properties that define its behavior: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Transaction Timeout</w:t>
      </w:r>
      <w:r>
        <w:t xml:space="preserve">:</w:t>
      </w:r>
      <w:r>
        <w:t xml:space="preserve"> </w:t>
      </w:r>
      <w:r>
        <w:rPr>
          <w:rStyle w:val="VerbatimChar"/>
        </w:rPr>
        <w:t xml:space="preserve">30 seconds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Process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directCall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Component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1.1</w:t>
      </w:r>
    </w:p>
    <w:bookmarkEnd w:id="29"/>
    <w:bookmarkStart w:id="30" w:name="call-activities"/>
    <w:p>
      <w:pPr>
        <w:pStyle w:val="Heading3"/>
      </w:pPr>
      <w:r>
        <w:t xml:space="preserve">Call Activities</w:t>
      </w:r>
    </w:p>
    <w:p>
      <w:pPr>
        <w:pStyle w:val="FirstParagraph"/>
      </w:pPr>
      <w:r>
        <w:t xml:space="preserve">The iFlow utilizes call activities to invoke other processes: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CM_GetAllPerPersonal</w:t>
      </w:r>
      <w:r>
        <w:t xml:space="preserve">: Calls the process to get all personal 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CM_GetAllResignations</w:t>
      </w:r>
      <w:r>
        <w:t xml:space="preserve">: Calls the process to get all resignation data.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CM_CostCentres</w:t>
      </w:r>
      <w:r>
        <w:t xml:space="preserve">: Calls the process to get all cost center data.</w:t>
      </w:r>
    </w:p>
    <w:bookmarkEnd w:id="30"/>
    <w:bookmarkEnd w:id="31"/>
    <w:bookmarkStart w:id="32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The iFlow includes error handling mechanisms through subprocesses that log errors and manage exceptions. The subprocess</w:t>
      </w:r>
      <w:r>
        <w:t xml:space="preserve"> </w:t>
      </w:r>
      <w:r>
        <w:t xml:space="preserve">“</w:t>
      </w:r>
      <w:r>
        <w:t xml:space="preserve">Exception Main</w:t>
      </w:r>
      <w:r>
        <w:t xml:space="preserve">”</w:t>
      </w:r>
      <w:r>
        <w:t xml:space="preserve"> </w:t>
      </w:r>
      <w:r>
        <w:t xml:space="preserve">is triggered in case of errors during the execution of the main flow.</w: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iFlow is designed to efficiently integrate various systems using SAP CPI, leveraging different protocols and message formats. The configuration properties and structure outlined in this document provide a comprehensive understanding of the integration flow’s functionality and behavior.</w:t>
      </w:r>
    </w:p>
    <w:bookmarkEnd w:id="33"/>
    <w:bookmarkEnd w:id="34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60000" cy="12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12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620000" cy="16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otiveminds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16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2026-01-06T08:17:15Z</dcterms:created>
  <dcterms:modified xsi:type="dcterms:W3CDTF">2026-01-06T08:17:15Z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