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0.14404296875" w:firstLine="0"/>
        <w:jc w:val="righ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Propuesta de Proyecto</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8.53271484375" w:line="264.3717384338379" w:lineRule="auto"/>
        <w:ind w:left="1355.5000305175781" w:right="-9.921259842519135" w:firstLine="11.880035400390625"/>
        <w:jc w:val="left"/>
        <w:rPr>
          <w:color w:val="333333"/>
          <w:highlight w:val="whit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1. </w:t>
      </w:r>
      <w:r w:rsidDel="00000000" w:rsidR="00000000" w:rsidRPr="00000000">
        <w:rPr>
          <w:rFonts w:ascii="Arial" w:cs="Arial" w:eastAsia="Arial" w:hAnsi="Arial"/>
          <w:b w:val="1"/>
          <w:i w:val="0"/>
          <w:smallCaps w:val="0"/>
          <w:strike w:val="0"/>
          <w:color w:val="333333"/>
          <w:sz w:val="22"/>
          <w:szCs w:val="22"/>
          <w:highlight w:val="white"/>
          <w:u w:val="none"/>
          <w:vertAlign w:val="baseline"/>
          <w:rtl w:val="0"/>
        </w:rPr>
        <w:t xml:space="preserve">Nombre Del Proyecto :</w:t>
      </w:r>
      <w:r w:rsidDel="00000000" w:rsidR="00000000" w:rsidRPr="00000000">
        <w:rPr>
          <w:color w:val="333333"/>
          <w:highlight w:val="white"/>
          <w:rtl w:val="0"/>
        </w:rPr>
        <w:t xml:space="preserve">Detección de Intenciones y Reconocimiento de Entidades (Slot Filling and Intent Detection)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53271484375" w:line="264.3717384338379" w:lineRule="auto"/>
        <w:ind w:left="1355.5000305175781" w:right="1715.123291015625" w:firstLine="11.880035400390625"/>
        <w:jc w:val="left"/>
        <w:rPr>
          <w:rFonts w:ascii="Arial" w:cs="Arial" w:eastAsia="Arial" w:hAnsi="Arial"/>
          <w:b w:val="1"/>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highlight w:val="white"/>
          <w:u w:val="none"/>
          <w:vertAlign w:val="baseline"/>
          <w:rtl w:val="0"/>
        </w:rPr>
        <w:t xml:space="preserve">2. Miembros Del Equipo :</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4.185791015625" w:line="264.3717384338379" w:lineRule="auto"/>
        <w:ind w:left="1440" w:right="122.391357421875" w:hanging="360"/>
        <w:jc w:val="left"/>
        <w:rPr>
          <w:color w:val="333333"/>
        </w:rPr>
      </w:pPr>
      <w:r w:rsidDel="00000000" w:rsidR="00000000" w:rsidRPr="00000000">
        <w:rPr>
          <w:color w:val="333333"/>
          <w:highlight w:val="white"/>
          <w:rtl w:val="0"/>
        </w:rPr>
        <w:t xml:space="preserve">Arteaga Meléndez Daniel Martin</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1440" w:right="122.391357421875" w:hanging="360"/>
        <w:jc w:val="left"/>
        <w:rPr>
          <w:color w:val="333333"/>
        </w:rPr>
      </w:pPr>
      <w:r w:rsidDel="00000000" w:rsidR="00000000" w:rsidRPr="00000000">
        <w:rPr>
          <w:color w:val="333333"/>
          <w:highlight w:val="white"/>
          <w:rtl w:val="0"/>
        </w:rPr>
        <w:t xml:space="preserve">Córdova Alvarado Ruben Francisco</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3717384338379" w:lineRule="auto"/>
        <w:ind w:left="1440" w:right="122.391357421875" w:hanging="360"/>
        <w:jc w:val="left"/>
        <w:rPr>
          <w:color w:val="333333"/>
        </w:rPr>
      </w:pPr>
      <w:r w:rsidDel="00000000" w:rsidR="00000000" w:rsidRPr="00000000">
        <w:rPr>
          <w:color w:val="333333"/>
          <w:highlight w:val="white"/>
          <w:rtl w:val="0"/>
        </w:rPr>
        <w:t xml:space="preserve">Tovar Galarreta Juan Carlos Alfredo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1819.1400146484375" w:right="0" w:firstLine="0"/>
        <w:jc w:val="left"/>
        <w:rPr>
          <w:color w:val="333333"/>
          <w:highlight w:val="whit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354.1799926757812" w:right="122.391357421875" w:firstLine="4.17999267578125"/>
        <w:jc w:val="left"/>
        <w:rPr>
          <w:rFonts w:ascii="Arial" w:cs="Arial" w:eastAsia="Arial" w:hAnsi="Arial"/>
          <w:b w:val="1"/>
          <w:i w:val="0"/>
          <w:smallCaps w:val="0"/>
          <w:strike w:val="0"/>
          <w:color w:val="333333"/>
          <w:sz w:val="22"/>
          <w:szCs w:val="22"/>
          <w:highlight w:val="white"/>
          <w:u w:val="none"/>
          <w:vertAlign w:val="baseline"/>
        </w:rPr>
      </w:pPr>
      <w:r w:rsidDel="00000000" w:rsidR="00000000" w:rsidRPr="00000000">
        <w:rPr>
          <w:rFonts w:ascii="Arial" w:cs="Arial" w:eastAsia="Arial" w:hAnsi="Arial"/>
          <w:b w:val="1"/>
          <w:i w:val="0"/>
          <w:smallCaps w:val="0"/>
          <w:strike w:val="0"/>
          <w:color w:val="333333"/>
          <w:sz w:val="22"/>
          <w:szCs w:val="22"/>
          <w:highlight w:val="white"/>
          <w:u w:val="none"/>
          <w:vertAlign w:val="baseline"/>
          <w:rtl w:val="0"/>
        </w:rPr>
        <w:t xml:space="preserve">3. Conjunto De Datos A Utilizar :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4.185791015625" w:line="264.3717384338379" w:lineRule="auto"/>
        <w:ind w:left="1440" w:right="122.391357421875" w:hanging="360"/>
        <w:jc w:val="left"/>
        <w:rPr>
          <w:color w:val="333333"/>
          <w:u w:val="none"/>
        </w:rPr>
      </w:pPr>
      <w:r w:rsidDel="00000000" w:rsidR="00000000" w:rsidRPr="00000000">
        <w:rPr>
          <w:color w:val="333333"/>
          <w:highlight w:val="white"/>
          <w:rtl w:val="0"/>
        </w:rPr>
        <w:t xml:space="preserve">Word sequences with IOB slot tags and the intent label</w:t>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w:t>
      </w:r>
      <w:hyperlink r:id="rId7">
        <w:r w:rsidDel="00000000" w:rsidR="00000000" w:rsidRPr="00000000">
          <w:rPr>
            <w:color w:val="1155cc"/>
            <w:highlight w:val="white"/>
            <w:u w:val="single"/>
            <w:rtl w:val="0"/>
          </w:rPr>
          <w:t xml:space="preserve">https://github.com/yvchen/JointSLU/tree/master/data</w:t>
        </w:r>
      </w:hyperlink>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3717384338379" w:lineRule="auto"/>
        <w:ind w:left="1440" w:right="122.391357421875" w:hanging="360"/>
        <w:jc w:val="left"/>
        <w:rPr>
          <w:color w:val="333333"/>
          <w:highlight w:val="white"/>
          <w:u w:val="no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354.1799926757812" w:right="122.391357421875" w:firstLine="4.17999267578125"/>
        <w:jc w:val="left"/>
        <w:rPr>
          <w:b w:val="1"/>
          <w:color w:val="333333"/>
          <w:highlight w:val="whit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354.1799926757812" w:right="122.391357421875" w:firstLine="4.17999267578125"/>
        <w:jc w:val="left"/>
        <w:rPr>
          <w:color w:val="333333"/>
          <w:highlight w:val="white"/>
        </w:rPr>
      </w:pPr>
      <w:r w:rsidDel="00000000" w:rsidR="00000000" w:rsidRPr="00000000">
        <w:rPr>
          <w:rFonts w:ascii="Arial" w:cs="Arial" w:eastAsia="Arial" w:hAnsi="Arial"/>
          <w:b w:val="1"/>
          <w:i w:val="0"/>
          <w:smallCaps w:val="0"/>
          <w:strike w:val="0"/>
          <w:color w:val="333333"/>
          <w:sz w:val="22"/>
          <w:szCs w:val="22"/>
          <w:highlight w:val="white"/>
          <w:u w:val="none"/>
          <w:vertAlign w:val="baseline"/>
          <w:rtl w:val="0"/>
        </w:rPr>
        <w:t xml:space="preserve">4. Objetivo del Proyecto : </w:t>
      </w:r>
      <w:r w:rsidDel="00000000" w:rsidR="00000000" w:rsidRPr="00000000">
        <w:rPr>
          <w:color w:val="333333"/>
          <w:highlight w:val="white"/>
          <w:rtl w:val="0"/>
        </w:rPr>
        <w:t xml:space="preserve">Experimentación con metodologías del estado del arte en aprendizaje profundo aplicando buenas prácticas de investigación.</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354.1799926757812" w:right="122.391357421875" w:firstLine="4.17999267578125"/>
        <w:jc w:val="left"/>
        <w:rPr>
          <w:color w:val="333333"/>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40" w:lineRule="auto"/>
        <w:ind w:left="1359.6800231933594" w:right="0" w:firstLine="0"/>
        <w:jc w:val="left"/>
        <w:rPr>
          <w:rFonts w:ascii="Arial" w:cs="Arial" w:eastAsia="Arial" w:hAnsi="Arial"/>
          <w:b w:val="1"/>
          <w:i w:val="0"/>
          <w:smallCaps w:val="0"/>
          <w:strike w:val="0"/>
          <w:color w:val="333333"/>
          <w:sz w:val="22"/>
          <w:szCs w:val="22"/>
          <w:u w:val="none"/>
          <w:shd w:fill="auto" w:val="clear"/>
          <w:vertAlign w:val="baseline"/>
        </w:rPr>
      </w:pPr>
      <w:r w:rsidDel="00000000" w:rsidR="00000000" w:rsidRPr="00000000">
        <w:rPr>
          <w:rFonts w:ascii="Arial" w:cs="Arial" w:eastAsia="Arial" w:hAnsi="Arial"/>
          <w:b w:val="1"/>
          <w:i w:val="0"/>
          <w:smallCaps w:val="0"/>
          <w:strike w:val="0"/>
          <w:color w:val="333333"/>
          <w:sz w:val="22"/>
          <w:szCs w:val="22"/>
          <w:highlight w:val="white"/>
          <w:u w:val="none"/>
          <w:vertAlign w:val="baseline"/>
          <w:rtl w:val="0"/>
        </w:rPr>
        <w:t xml:space="preserve">5. Artículos Científicos Relevantes:</w:t>
      </w:r>
      <w:r w:rsidDel="00000000" w:rsidR="00000000" w:rsidRPr="00000000">
        <w:rPr>
          <w:rFonts w:ascii="Arial" w:cs="Arial" w:eastAsia="Arial" w:hAnsi="Arial"/>
          <w:b w:val="1"/>
          <w:i w:val="0"/>
          <w:smallCaps w:val="0"/>
          <w:strike w:val="0"/>
          <w:color w:val="333333"/>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47.0399475097656" w:right="122.396240234375" w:firstLine="7.920074462890625"/>
        <w:jc w:val="both"/>
        <w:rPr>
          <w:rFonts w:ascii="Arial" w:cs="Arial" w:eastAsia="Arial" w:hAnsi="Arial"/>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[1] </w:t>
      </w:r>
      <w:r w:rsidDel="00000000" w:rsidR="00000000" w:rsidRPr="00000000">
        <w:rPr>
          <w:color w:val="202124"/>
          <w:highlight w:val="white"/>
          <w:rtl w:val="0"/>
        </w:rPr>
        <w:t xml:space="preserve">Bing Lu, Ian Lane</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color w:val="202124"/>
          <w:highlight w:val="white"/>
          <w:rtl w:val="0"/>
        </w:rPr>
        <w:t xml:space="preserve">Attention-Based Recurrent Neural Network Models for Joint Intent Detection and Slot Filling</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color w:val="202124"/>
          <w:highlight w:val="white"/>
          <w:rtl w:val="0"/>
        </w:rPr>
        <w:t xml:space="preserve">17th Annual Conference of the International Speech Communication Association</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Volume 08-12-September-2016, </w:t>
      </w:r>
      <w:r w:rsidDel="00000000" w:rsidR="00000000" w:rsidRPr="00000000">
        <w:rPr>
          <w:color w:val="202124"/>
          <w:highlight w:val="white"/>
          <w:rtl w:val="0"/>
        </w:rPr>
        <w:t xml:space="preserve">Pages 685 - 689, </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2016.</w:t>
      </w:r>
      <w:r w:rsidDel="00000000" w:rsidR="00000000" w:rsidRPr="00000000">
        <w:rPr>
          <w:rFonts w:ascii="Arial" w:cs="Arial" w:eastAsia="Arial" w:hAnsi="Arial"/>
          <w:b w:val="0"/>
          <w:i w:val="0"/>
          <w:smallCaps w:val="0"/>
          <w:strike w:val="0"/>
          <w:color w:val="202124"/>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47.0399475097656" w:right="122.396240234375" w:firstLine="7.920074462890625"/>
        <w:jc w:val="both"/>
        <w:rPr>
          <w:color w:val="202124"/>
          <w:highlight w:val="white"/>
        </w:rPr>
      </w:pPr>
      <w:r w:rsidDel="00000000" w:rsidR="00000000" w:rsidRPr="00000000">
        <w:rPr>
          <w:color w:val="202124"/>
          <w:rtl w:val="0"/>
        </w:rPr>
        <w:t xml:space="preserve">[2] Schumann R., Angkititrakul P.,</w:t>
      </w:r>
      <w:r w:rsidDel="00000000" w:rsidR="00000000" w:rsidRPr="00000000">
        <w:rPr>
          <w:color w:val="202124"/>
          <w:highlight w:val="white"/>
          <w:rtl w:val="0"/>
        </w:rPr>
        <w:t xml:space="preserve">«</w:t>
      </w:r>
      <w:r w:rsidDel="00000000" w:rsidR="00000000" w:rsidRPr="00000000">
        <w:rPr>
          <w:color w:val="202124"/>
          <w:rtl w:val="0"/>
        </w:rPr>
        <w:t xml:space="preserve">Incorporating ASR Errors with Attention-Based, Jointly Trained RNN for Intent Detection and Slot Filling</w:t>
      </w:r>
      <w:r w:rsidDel="00000000" w:rsidR="00000000" w:rsidRPr="00000000">
        <w:rPr>
          <w:color w:val="202124"/>
          <w:highlight w:val="white"/>
          <w:rtl w:val="0"/>
        </w:rPr>
        <w:t xml:space="preserve">», IEEE International Conference on Acoustics, Speech, and Signal Processing, Volume 2018-April, Pages 6059 - 6063, 2018.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17.3228346456694" w:right="122.396240234375" w:hanging="7.322834645669332"/>
        <w:jc w:val="both"/>
        <w:rPr>
          <w:color w:val="202124"/>
        </w:rPr>
      </w:pPr>
      <w:r w:rsidDel="00000000" w:rsidR="00000000" w:rsidRPr="00000000">
        <w:rPr>
          <w:color w:val="202124"/>
          <w:highlight w:val="white"/>
          <w:rtl w:val="0"/>
        </w:rPr>
        <w:tab/>
      </w:r>
      <w:r w:rsidDel="00000000" w:rsidR="00000000" w:rsidRPr="00000000">
        <w:rPr>
          <w:color w:val="202124"/>
          <w:rtl w:val="0"/>
        </w:rPr>
        <w:t xml:space="preserve">[3] Wang, Y., Tang, L., He, T., «Attention-based CNN-BLSTM networks for joint intent detection and slot filling», 17th China National Conference on Computational Linguistics, CCL 2018 and 6th International Symposium on Natural Language Processing Based on Naturally Annotated Big Data, Volume 11221 LNAI, Pages 250 - 261, 2018</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17.3228346456694" w:right="122.396240234375" w:hanging="7.322834645669332"/>
        <w:jc w:val="both"/>
        <w:rPr>
          <w:color w:val="202124"/>
        </w:rPr>
      </w:pPr>
      <w:r w:rsidDel="00000000" w:rsidR="00000000" w:rsidRPr="00000000">
        <w:rPr>
          <w:color w:val="202124"/>
          <w:rtl w:val="0"/>
        </w:rPr>
        <w:t xml:space="preserve">[4] G. Mesnil, Y. Dauphin, K. Yao, Y. Bengio, L. Deng, D. Hakkani-Tur, X. He, L. Heck, G. Tur, D. Yu, and G. Zweig, “Using recurrent neural networks for slot filling in spoken language understanding,” IEEE/ACM Transactions on Audio, Speech, and Language Processing, vol. 23, no. 3, pp. 530–539, 2015.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17.3228346456694" w:right="122.396240234375" w:hanging="7.322834645669332"/>
        <w:jc w:val="both"/>
        <w:rPr>
          <w:color w:val="202124"/>
        </w:rPr>
      </w:pPr>
      <w:r w:rsidDel="00000000" w:rsidR="00000000" w:rsidRPr="00000000">
        <w:rPr>
          <w:color w:val="202124"/>
          <w:rtl w:val="0"/>
        </w:rPr>
        <w:t xml:space="preserve">[5] D. Guo, G. Tur, W. Yih and G. Zweig, "Joint semantic utterance classification and slot filling with recursive neural networks," 2014 IEEE Spoken Language Technology Workshop (SLT), 2014, pp. 554-559, doi: 10.1109/SLT.2014.7078634.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417.3228346456694" w:right="122.396240234375" w:hanging="7.322834645669332"/>
        <w:jc w:val="both"/>
        <w:rPr>
          <w:color w:val="202124"/>
        </w:rPr>
      </w:pPr>
      <w:r w:rsidDel="00000000" w:rsidR="00000000" w:rsidRPr="00000000">
        <w:rPr>
          <w:color w:val="202124"/>
          <w:rtl w:val="0"/>
        </w:rPr>
        <w:t xml:space="preserve">[6] P. Xu and R. Sarikaya, "Convolutional neural network based triangular CRF for joint intent detection and slot filling," 2013 IEEE Workshop on Automatic Speech Recognition and Understanding, 2013, pp. 78-83, doi: 10.1109/ASRU.2013.6707709.</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148193359375" w:firstLine="0"/>
        <w:jc w:val="right"/>
        <w:rPr>
          <w:b w:val="1"/>
          <w:color w:val="333333"/>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148193359375" w:firstLine="0"/>
        <w:jc w:val="right"/>
        <w:rPr>
          <w:b w:val="1"/>
          <w:color w:val="333333"/>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148193359375" w:firstLine="0"/>
        <w:jc w:val="right"/>
        <w:rPr>
          <w:b w:val="1"/>
          <w:color w:val="333333"/>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148193359375" w:firstLine="0"/>
        <w:jc w:val="right"/>
        <w:rPr>
          <w:b w:val="1"/>
          <w:color w:val="333333"/>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148193359375" w:firstLine="0"/>
        <w:jc w:val="right"/>
        <w:rPr>
          <w:b w:val="1"/>
          <w:color w:val="333333"/>
          <w:highlight w:val="whit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148193359375" w:firstLine="0"/>
        <w:jc w:val="right"/>
        <w:rPr>
          <w:b w:val="1"/>
          <w:color w:val="333333"/>
          <w:highlight w:val="whit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148193359375" w:firstLine="0"/>
        <w:jc w:val="right"/>
        <w:rPr>
          <w:b w:val="1"/>
          <w:color w:val="333333"/>
          <w:highlight w:val="whit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20" w:orient="portrait"/>
      <w:pgMar w:bottom="0" w:top="1390.1171875" w:left="0" w:right="1293.67065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yvchen/JointSLU/tree/mast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MQ5E1G6fwe4c1sLmeWng56S+Q==">AMUW2mUqE9P6Q+QbS53FojudOKiZUNJ8XQxKpUuwxabss7uMhGyAPriM1Y9WZI9nAGErfLxKbmibu9ykUmXYA6IvBKHDvI1jECntleBkbcZ0XayIazLFWIs=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