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52.00000000000003" w:lineRule="auto"/>
        <w:jc w:val="both"/>
        <w:rPr>
          <w:color w:val="000000"/>
          <w:sz w:val="18"/>
          <w:szCs w:val="18"/>
        </w:rPr>
      </w:pPr>
      <w:r w:rsidDel="00000000" w:rsidR="00000000" w:rsidRPr="00000000">
        <w:rPr>
          <w:color w:val="000000"/>
          <w:sz w:val="18"/>
          <w:szCs w:val="18"/>
          <w:vertAlign w:val="superscript"/>
        </w:rPr>
        <w:footnoteReference w:customMarkFollows="0" w:id="0"/>
      </w:r>
      <w:r w:rsidDel="00000000" w:rsidR="00000000" w:rsidRPr="00000000">
        <w:rPr>
          <w:rFonts w:ascii="Noto Sans Symbols" w:cs="Noto Sans Symbols" w:eastAsia="Noto Sans Symbols" w:hAnsi="Noto Sans Symbols"/>
          <w:color w:val="000000"/>
          <w:sz w:val="18"/>
          <w:szCs w:val="18"/>
          <w:rtl w:val="0"/>
        </w:rPr>
        <w:t xml:space="preserve"> </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Modelos de predicción de quiebra financiera</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320" w:lineRule="auto"/>
        <w:jc w:val="center"/>
        <w:rPr>
          <w:color w:val="000000"/>
          <w:sz w:val="22"/>
          <w:szCs w:val="22"/>
        </w:rPr>
      </w:pPr>
      <w:r w:rsidDel="00000000" w:rsidR="00000000" w:rsidRPr="00000000">
        <w:rPr>
          <w:color w:val="000000"/>
          <w:sz w:val="22"/>
          <w:szCs w:val="22"/>
          <w:rtl w:val="0"/>
        </w:rPr>
        <w:t xml:space="preserve">Juan Tovar*, David Mautino*, Rosmery Aguilar*, Luis Enciso*</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20" w:lineRule="auto"/>
        <w:ind w:firstLine="202"/>
        <w:jc w:val="both"/>
        <w:rPr>
          <w:b w:val="1"/>
          <w:color w:val="000000"/>
          <w:sz w:val="18"/>
          <w:szCs w:val="18"/>
        </w:rPr>
      </w:pPr>
      <w:r w:rsidDel="00000000" w:rsidR="00000000" w:rsidRPr="00000000">
        <w:rPr>
          <w:b w:val="1"/>
          <w:i w:val="1"/>
          <w:color w:val="000000"/>
          <w:sz w:val="18"/>
          <w:szCs w:val="18"/>
          <w:rtl w:val="0"/>
        </w:rPr>
        <w:t xml:space="preserve">Resumen</w:t>
      </w:r>
      <w:r w:rsidDel="00000000" w:rsidR="00000000" w:rsidRPr="00000000">
        <w:rPr>
          <w:b w:val="1"/>
          <w:color w:val="000000"/>
          <w:sz w:val="18"/>
          <w:szCs w:val="18"/>
          <w:rtl w:val="0"/>
        </w:rPr>
        <w:t xml:space="preserve">—La evaluación de diferentes tipos de indicadores financieros para la predicción de </w:t>
      </w:r>
      <w:r w:rsidDel="00000000" w:rsidR="00000000" w:rsidRPr="00000000">
        <w:rPr>
          <w:b w:val="1"/>
          <w:sz w:val="18"/>
          <w:szCs w:val="18"/>
          <w:rtl w:val="0"/>
        </w:rPr>
        <w:t xml:space="preserve">quiebra</w:t>
      </w:r>
      <w:r w:rsidDel="00000000" w:rsidR="00000000" w:rsidRPr="00000000">
        <w:rPr>
          <w:b w:val="1"/>
          <w:color w:val="000000"/>
          <w:sz w:val="18"/>
          <w:szCs w:val="18"/>
          <w:rtl w:val="0"/>
        </w:rPr>
        <w:t xml:space="preserve"> en compañías es un tema de investigación que viene ganando importancia debido a la mayor disponibilidad de datos abiertos; más aún se ha demostrado en trabajos anteriores la alta eficacia de algunos métodos de aprendizaje máquina para la estimación de dicha condición. En el presente trabajo se busca identificar los modelos de aprendizaje máquina más óptimos para la realización de predicción de </w:t>
      </w:r>
      <w:r w:rsidDel="00000000" w:rsidR="00000000" w:rsidRPr="00000000">
        <w:rPr>
          <w:b w:val="1"/>
          <w:sz w:val="18"/>
          <w:szCs w:val="18"/>
          <w:rtl w:val="0"/>
        </w:rPr>
        <w:t xml:space="preserve">quiebra</w:t>
      </w:r>
      <w:r w:rsidDel="00000000" w:rsidR="00000000" w:rsidRPr="00000000">
        <w:rPr>
          <w:b w:val="1"/>
          <w:color w:val="000000"/>
          <w:sz w:val="18"/>
          <w:szCs w:val="18"/>
          <w:rtl w:val="0"/>
        </w:rPr>
        <w:t xml:space="preserve"> financiera basado en indicadores económicos que puedan ser en adelante adecuados a la realidad financiera peruana. </w:t>
      </w:r>
    </w:p>
    <w:p w:rsidR="00000000" w:rsidDel="00000000" w:rsidP="00000000" w:rsidRDefault="00000000" w:rsidRPr="00000000" w14:paraId="00000005">
      <w:pPr>
        <w:rPr/>
      </w:pPr>
      <w:r w:rsidDel="00000000" w:rsidR="00000000" w:rsidRPr="00000000">
        <w:rPr>
          <w:rtl w:val="0"/>
        </w:rPr>
      </w:r>
    </w:p>
    <w:bookmarkStart w:colFirst="0" w:colLast="0" w:name="bookmark=id.gjdgxs" w:id="0"/>
    <w:bookmarkEnd w:id="0"/>
    <w:p w:rsidR="00000000" w:rsidDel="00000000" w:rsidP="00000000" w:rsidRDefault="00000000" w:rsidRPr="00000000" w14:paraId="00000006">
      <w:pPr>
        <w:pBdr>
          <w:top w:space="0" w:sz="0" w:val="nil"/>
          <w:left w:space="0" w:sz="0" w:val="nil"/>
          <w:bottom w:space="0" w:sz="0" w:val="nil"/>
          <w:right w:space="0" w:sz="0" w:val="nil"/>
          <w:between w:space="0" w:sz="0" w:val="nil"/>
        </w:pBdr>
        <w:ind w:firstLine="202"/>
        <w:jc w:val="both"/>
        <w:rPr>
          <w:b w:val="1"/>
          <w:color w:val="000000"/>
          <w:sz w:val="18"/>
          <w:szCs w:val="18"/>
        </w:rPr>
      </w:pPr>
      <w:r w:rsidDel="00000000" w:rsidR="00000000" w:rsidRPr="00000000">
        <w:rPr>
          <w:b w:val="1"/>
          <w:i w:val="1"/>
          <w:color w:val="000000"/>
          <w:sz w:val="18"/>
          <w:szCs w:val="18"/>
          <w:rtl w:val="0"/>
        </w:rPr>
        <w:t xml:space="preserve">Index Terms</w:t>
      </w:r>
      <w:r w:rsidDel="00000000" w:rsidR="00000000" w:rsidRPr="00000000">
        <w:rPr>
          <w:b w:val="1"/>
          <w:color w:val="000000"/>
          <w:sz w:val="18"/>
          <w:szCs w:val="18"/>
          <w:rtl w:val="0"/>
        </w:rPr>
        <w:t xml:space="preserve">—</w:t>
      </w:r>
      <w:r w:rsidDel="00000000" w:rsidR="00000000" w:rsidRPr="00000000">
        <w:rPr>
          <w:b w:val="1"/>
          <w:sz w:val="18"/>
          <w:szCs w:val="18"/>
          <w:rtl w:val="0"/>
        </w:rPr>
        <w:t xml:space="preserve">quiebra</w:t>
      </w:r>
      <w:r w:rsidDel="00000000" w:rsidR="00000000" w:rsidRPr="00000000">
        <w:rPr>
          <w:b w:val="1"/>
          <w:color w:val="000000"/>
          <w:sz w:val="18"/>
          <w:szCs w:val="18"/>
          <w:rtl w:val="0"/>
        </w:rPr>
        <w:t xml:space="preserve"> financiera, aprendizaje máquina, indicadores financieros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numPr>
          <w:ilvl w:val="0"/>
          <w:numId w:val="10"/>
        </w:numPr>
        <w:ind w:left="0" w:firstLine="0"/>
        <w:rPr/>
      </w:pPr>
      <w:r w:rsidDel="00000000" w:rsidR="00000000" w:rsidRPr="00000000">
        <w:rPr>
          <w:rtl w:val="0"/>
        </w:rPr>
        <w:t xml:space="preserve">I</w:t>
      </w:r>
      <w:r w:rsidDel="00000000" w:rsidR="00000000" w:rsidRPr="00000000">
        <w:rPr>
          <w:sz w:val="16"/>
          <w:szCs w:val="16"/>
          <w:rtl w:val="0"/>
        </w:rPr>
        <w:t xml:space="preserve">NTRODUCCIÓN</w:t>
      </w:r>
      <w:r w:rsidDel="00000000" w:rsidR="00000000" w:rsidRPr="00000000">
        <w:rPr>
          <w:rtl w:val="0"/>
        </w:rPr>
      </w:r>
    </w:p>
    <w:p w:rsidR="00000000" w:rsidDel="00000000" w:rsidP="00000000" w:rsidRDefault="00000000" w:rsidRPr="00000000" w14:paraId="00000009">
      <w:pPr>
        <w:keepNext w:val="1"/>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1"/>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L</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estimación efectiva de bancarrota en empresas es vital en muchos aspectos de la vida económica nacional, e.g. en muchas instituciones financieras se considera para decisiones de préstamo; además la bancarrota económica tienen un efecto no solo en la misma empresa, sino también en la economía global. Por los efectos e intereses mencionados existe una gran necesidad de generar modelos de predicción de bancarrota financiera; además la disponibilidad de abundante data financiera histórica permite que la generación de modelos predictivos pueda realizarse basado en modelos de aprendizaje máquina, lo que es reforzado por el buen desempeño mostrado por tales técnicas en tareas similares.</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52.00000000000003" w:lineRule="auto"/>
        <w:jc w:val="both"/>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52.00000000000003" w:lineRule="auto"/>
        <w:jc w:val="both"/>
        <w:rPr>
          <w:color w:val="000000"/>
        </w:rPr>
      </w:pPr>
      <w:r w:rsidDel="00000000" w:rsidR="00000000" w:rsidRPr="00000000">
        <w:rPr>
          <w:color w:val="000000"/>
          <w:rtl w:val="0"/>
        </w:rPr>
        <w:t xml:space="preserve">El objetivo de este estudio es por ello la generación de modelos de aprendizaje máquina adecuados para la predicción de </w:t>
      </w:r>
      <w:r w:rsidDel="00000000" w:rsidR="00000000" w:rsidRPr="00000000">
        <w:rPr>
          <w:rtl w:val="0"/>
        </w:rPr>
        <w:t xml:space="preserve">quiebra</w:t>
      </w:r>
      <w:r w:rsidDel="00000000" w:rsidR="00000000" w:rsidRPr="00000000">
        <w:rPr>
          <w:color w:val="000000"/>
          <w:rtl w:val="0"/>
        </w:rPr>
        <w:t xml:space="preserve"> financieras en empresas, bajo las siguientes condiciones: las empresas deben tener un mínimo de tres años de información financiera disponible, y debe existir un número suficiente de empresas en la misma área industrial para la comparación de casos de </w:t>
      </w:r>
      <w:r w:rsidDel="00000000" w:rsidR="00000000" w:rsidRPr="00000000">
        <w:rPr>
          <w:rtl w:val="0"/>
        </w:rPr>
        <w:t xml:space="preserve">quiebra</w:t>
      </w:r>
      <w:r w:rsidDel="00000000" w:rsidR="00000000" w:rsidRPr="00000000">
        <w:rPr>
          <w:color w:val="000000"/>
          <w:rtl w:val="0"/>
        </w:rPr>
        <w:t xml:space="preserve"> y no </w:t>
      </w:r>
      <w:r w:rsidDel="00000000" w:rsidR="00000000" w:rsidRPr="00000000">
        <w:rPr>
          <w:rtl w:val="0"/>
        </w:rPr>
        <w:t xml:space="preserve">quiebra</w:t>
      </w:r>
      <w:r w:rsidDel="00000000" w:rsidR="00000000" w:rsidRPr="00000000">
        <w:rPr>
          <w:color w:val="000000"/>
          <w:rtl w:val="0"/>
        </w:rPr>
        <w:t xml:space="preserve">. Como objetivos específicos se consideran, la realización de una selección adecuada de indicadores económicos para el entrenamiento, la generación de modelos y el análisis comparativo de sus desempeños; y la la evaluación de modelos de ensamble.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52.00000000000003" w:lineRule="auto"/>
        <w:jc w:val="both"/>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52.00000000000003" w:lineRule="auto"/>
        <w:jc w:val="both"/>
        <w:rPr>
          <w:color w:val="000000"/>
        </w:rPr>
      </w:pPr>
      <w:r w:rsidDel="00000000" w:rsidR="00000000" w:rsidRPr="00000000">
        <w:rPr>
          <w:color w:val="000000"/>
          <w:rtl w:val="0"/>
        </w:rPr>
        <w:t xml:space="preserve">El presente informe se compone de las siguientes secciones; en la sección </w:t>
      </w:r>
      <w:r w:rsidDel="00000000" w:rsidR="00000000" w:rsidRPr="00000000">
        <w:rPr>
          <w:rtl w:val="0"/>
        </w:rPr>
        <w:t xml:space="preserve">2</w:t>
      </w:r>
      <w:r w:rsidDel="00000000" w:rsidR="00000000" w:rsidRPr="00000000">
        <w:rPr>
          <w:color w:val="000000"/>
          <w:rtl w:val="0"/>
        </w:rPr>
        <w:t xml:space="preserve"> se describe el estado del arte en la generación de modelos de predicción de </w:t>
      </w:r>
      <w:r w:rsidDel="00000000" w:rsidR="00000000" w:rsidRPr="00000000">
        <w:rPr>
          <w:rtl w:val="0"/>
        </w:rPr>
        <w:t xml:space="preserve">quiebra</w:t>
      </w:r>
      <w:r w:rsidDel="00000000" w:rsidR="00000000" w:rsidRPr="00000000">
        <w:rPr>
          <w:color w:val="000000"/>
          <w:rtl w:val="0"/>
        </w:rPr>
        <w:t xml:space="preserve"> basado en indicadores financieros, y en la sección </w:t>
      </w:r>
      <w:r w:rsidDel="00000000" w:rsidR="00000000" w:rsidRPr="00000000">
        <w:rPr>
          <w:rtl w:val="0"/>
        </w:rPr>
        <w:t xml:space="preserve">3</w:t>
      </w:r>
      <w:r w:rsidDel="00000000" w:rsidR="00000000" w:rsidRPr="00000000">
        <w:rPr>
          <w:color w:val="000000"/>
          <w:rtl w:val="0"/>
        </w:rPr>
        <w:t xml:space="preserve"> se describe el diseño del experimento, mencionando las consideraciones de selección de indicadores financieros y se describe el data-set, el preprocesamiento e imputación del data-set, el procedimiento para el entrenamiento y los criterios de evaluación a utilizar.</w:t>
      </w:r>
    </w:p>
    <w:p w:rsidR="00000000" w:rsidDel="00000000" w:rsidP="00000000" w:rsidRDefault="00000000" w:rsidRPr="00000000" w14:paraId="0000000F">
      <w:pPr>
        <w:pStyle w:val="Heading1"/>
        <w:numPr>
          <w:ilvl w:val="0"/>
          <w:numId w:val="10"/>
        </w:numPr>
        <w:ind w:left="0" w:firstLine="0"/>
        <w:rPr/>
      </w:pPr>
      <w:r w:rsidDel="00000000" w:rsidR="00000000" w:rsidRPr="00000000">
        <w:rPr>
          <w:rtl w:val="0"/>
        </w:rPr>
        <w:t xml:space="preserve">Estado del Arte</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52.00000000000003" w:lineRule="auto"/>
        <w:ind w:firstLine="202"/>
        <w:jc w:val="both"/>
        <w:rPr>
          <w:color w:val="000000"/>
        </w:rPr>
      </w:pPr>
      <w:r w:rsidDel="00000000" w:rsidR="00000000" w:rsidRPr="00000000">
        <w:rPr>
          <w:color w:val="000000"/>
          <w:rtl w:val="0"/>
        </w:rPr>
        <w:t xml:space="preserve">Las primeras aproximaciones a la predicción de </w:t>
      </w:r>
      <w:r w:rsidDel="00000000" w:rsidR="00000000" w:rsidRPr="00000000">
        <w:rPr>
          <w:rtl w:val="0"/>
        </w:rPr>
        <w:t xml:space="preserve">quiebra</w:t>
      </w:r>
      <w:r w:rsidDel="00000000" w:rsidR="00000000" w:rsidRPr="00000000">
        <w:rPr>
          <w:color w:val="000000"/>
          <w:rtl w:val="0"/>
        </w:rPr>
        <w:t xml:space="preserve"> financiera se dieron basadas en estudios empírico que permitían determinar el nivel de solvencia con el fin de predecir o evitar la posible quiebra a través de utilización de ratios, métodos estadísticos y el análisis financiero sobre los componentes de la solvencia, liquidez, rentabilidad, entre otros factores, numerosos estudios a partir de 1932 [1] han elaborado este aproximamiento. En los últimos años, la resurgencia de los métodos de aprendizaje máquina </w:t>
      </w:r>
      <w:r w:rsidDel="00000000" w:rsidR="00000000" w:rsidRPr="00000000">
        <w:rPr>
          <w:rtl w:val="0"/>
        </w:rPr>
        <w:t xml:space="preserve">ha</w:t>
      </w:r>
      <w:r w:rsidDel="00000000" w:rsidR="00000000" w:rsidRPr="00000000">
        <w:rPr>
          <w:color w:val="000000"/>
          <w:rtl w:val="0"/>
        </w:rPr>
        <w:t xml:space="preserve"> generado un enorme interés en la generación de modelos basados en aprendizaje supervisado. En [2] Liang presenta el data-set de indicadores financieros (FRs) basado en tres años de actividad empresarial en Taiwan, con el objetivo de utilizarlos en conjunto con indicadores de gobierno </w:t>
        <w:tab/>
        <w:t xml:space="preserve">corporativo (CGI), no obstante, estos últimos son específicos a la realidad de ese país. Muchos trabajos en la materia han demostrado que la utilización exclusiva de FRs puede alcanzar una precisión alta, en [3] se presenta un resumen de los modelos aplicados a esta tarea de predicció</w:t>
      </w:r>
      <w:r w:rsidDel="00000000" w:rsidR="00000000" w:rsidRPr="00000000">
        <w:rPr>
          <w:rtl w:val="0"/>
        </w:rPr>
        <w:t xml:space="preserve">n </w:t>
      </w:r>
      <w:r w:rsidDel="00000000" w:rsidR="00000000" w:rsidRPr="00000000">
        <w:rPr>
          <w:color w:val="000000"/>
          <w:rtl w:val="0"/>
        </w:rPr>
        <w:t xml:space="preserve"> usando indicadores financier</w:t>
      </w:r>
      <w:r w:rsidDel="00000000" w:rsidR="00000000" w:rsidRPr="00000000">
        <w:rPr>
          <w:rtl w:val="0"/>
        </w:rPr>
        <w:t xml:space="preserve">os usando métodos estadísticos y aprendizaje máquina, e indica que estos últimos reportan mejor rendimiento; además se brinda una mirada comparativa a la aplicación de Redes Neuronales Artificiales (ANN),  Regresión Logística (LR), Árboles de decisión (DT), y Matrices Vectoriales de Soporte (SVM), en la comparación SVM logra mejores resultados, además se puede realizar una optimización de hiper-parámetros mediante algoritmos evolutivos como Algoritmos Genéticos (GA) y Optimización por Enjambre de Partículas (PSO). En muchas ocasiones se realiza una mejora basada en modelos conjuntos (ensemble), usando técnicas tales como bagging, boosting, stacking, y sistemas de votaciones (e.g. mayoritaria, unánime). En [4] Liang propone un esquema de ensamble basado en voto unánime (UV)  aplicado al data-sets como el de [2] , se reporta el mejor modelo combinado de SVM, ANN basado en bagging y CART basado en boosting, este enfoque es mejorado en [5] con un esquema de stacking ensemble para integrar un modelo basado en FRs con otro modelo basado en CGIs y score-Z, definido en [6], en este último trabajo [5] se usa Discrimante Análitico de Pasos (SDA) para la selección de FRs y CGIs y SVM para los modelos. Otros trabajos recientes tales como [7], donde Lin presenta un análisis para tres data-sets, muestra que ningún modelo es superior de manera absoluta en los tres casos, no obstante se reporta que los mejores modelos obtenidos son Naive Bayes (NB) + GA y SVM + GA, además ellos pueden complementarse con bagging; mientras que en [8] Tang presenta una comparativa de modelos de predicción basado en FRs y factores textuales y de manejo empresarial, estos factores son separados en sub-grupos dependiendo de su naturaleza y los modelos obtenidos son comparados, se puede observar una ligera mejora  al incluir estos factores, sobretodo en modelos de emsemble por stacking y de Redes Neuronales Recurrentes (RNN).</w:t>
      </w:r>
      <w:r w:rsidDel="00000000" w:rsidR="00000000" w:rsidRPr="00000000">
        <w:rPr>
          <w:rtl w:val="0"/>
        </w:rPr>
      </w:r>
    </w:p>
    <w:p w:rsidR="00000000" w:rsidDel="00000000" w:rsidP="00000000" w:rsidRDefault="00000000" w:rsidRPr="00000000" w14:paraId="00000011">
      <w:pPr>
        <w:pStyle w:val="Heading1"/>
        <w:numPr>
          <w:ilvl w:val="0"/>
          <w:numId w:val="10"/>
        </w:numPr>
        <w:ind w:left="0" w:firstLine="0"/>
        <w:rPr/>
      </w:pPr>
      <w:r w:rsidDel="00000000" w:rsidR="00000000" w:rsidRPr="00000000">
        <w:rPr>
          <w:rtl w:val="0"/>
        </w:rPr>
        <w:t xml:space="preserve">Diseño del Experimento</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color w:val="000000"/>
          <w:rtl w:val="0"/>
        </w:rPr>
        <w:t xml:space="preserve">El diseño del experimento se</w:t>
      </w:r>
      <w:r w:rsidDel="00000000" w:rsidR="00000000" w:rsidRPr="00000000">
        <w:rPr>
          <w:rtl w:val="0"/>
        </w:rPr>
        <w:t xml:space="preserve"> realizó tomando en consideración variables financieras de la empresas de Taiwán obtenidas del Taiwan Economic Journal</w:t>
      </w:r>
      <w:r w:rsidDel="00000000" w:rsidR="00000000" w:rsidRPr="00000000">
        <w:rPr>
          <w:vertAlign w:val="superscript"/>
        </w:rPr>
        <w:footnoteReference w:customMarkFollows="0" w:id="1"/>
      </w:r>
      <w:r w:rsidDel="00000000" w:rsidR="00000000" w:rsidRPr="00000000">
        <w:rPr>
          <w:rtl w:val="0"/>
        </w:rPr>
        <w:t xml:space="preserve"> en los años 1999 a 2009 que nos indicará cual ha sido el comportamiento de las empresas y además nos indica cuando una empresa quebró. La quiebra de la empresa está definida en base a las regulaciones comerciales de la Bolsa de Valores de Taiwán.</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r>
    </w:p>
    <w:p w:rsidR="00000000" w:rsidDel="00000000" w:rsidP="00000000" w:rsidRDefault="00000000" w:rsidRPr="00000000" w14:paraId="00000014">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right" w:pos="5040"/>
        </w:tabs>
        <w:spacing w:after="0" w:before="0" w:line="252.00000000000003" w:lineRule="auto"/>
        <w:ind w:left="567" w:right="0" w:hanging="567"/>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Descripción del conjunto de Datos</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tabs>
          <w:tab w:val="right" w:pos="5040"/>
        </w:tabs>
        <w:spacing w:line="252.00000000000003" w:lineRule="auto"/>
        <w:jc w:val="both"/>
        <w:rPr>
          <w:highlight w:val="yellow"/>
        </w:rPr>
      </w:pPr>
      <w:r w:rsidDel="00000000" w:rsidR="00000000" w:rsidRPr="00000000">
        <w:rPr>
          <w:rtl w:val="0"/>
        </w:rPr>
        <w:t xml:space="preserve">El dataset consta de 6819 casos y 96 variables, se valida que no se tienen datos faltantes en cada variable.</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t xml:space="preserve">El dataset del experimento será normalizado en el rango de 0 a 1, en base a la siguiente fórmula:</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tabs>
          <w:tab w:val="right" w:pos="5040"/>
        </w:tabs>
        <w:spacing w:line="252.00000000000003" w:lineRule="auto"/>
        <w:jc w:val="center"/>
        <w:rPr/>
      </w:pPr>
      <w:r w:rsidDel="00000000" w:rsidR="00000000" w:rsidRPr="00000000">
        <w:rPr>
          <w:rtl w:val="0"/>
        </w:rPr>
        <w:t xml:space="preserve"> </w:t>
      </w:r>
      <w:r w:rsidDel="00000000" w:rsidR="00000000" w:rsidRPr="00000000">
        <w:rPr/>
        <w:drawing>
          <wp:inline distB="114300" distT="114300" distL="114300" distR="114300">
            <wp:extent cx="2276475" cy="314325"/>
            <wp:effectExtent b="0" l="0" r="0" t="0"/>
            <wp:docPr id="1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7647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t xml:space="preserve">donde F es un conjunto de una característica específica (es decir, variable), x es el valor de la característica y max (F) y min (F) son los valores máximo y mínimo del conjunto de características específicas, luego se observa que la distribución de tipo de característica en las variables financieras del dataset es el siguiente:</w:t>
      </w:r>
    </w:p>
    <w:p w:rsidR="00000000" w:rsidDel="00000000" w:rsidP="00000000" w:rsidRDefault="00000000" w:rsidRPr="00000000" w14:paraId="0000001C">
      <w:pPr>
        <w:widowControl w:val="0"/>
        <w:numPr>
          <w:ilvl w:val="0"/>
          <w:numId w:val="1"/>
        </w:numPr>
        <w:pBdr>
          <w:top w:space="0" w:sz="0" w:val="nil"/>
          <w:left w:space="0" w:sz="0" w:val="nil"/>
          <w:bottom w:space="0" w:sz="0" w:val="nil"/>
          <w:right w:space="0" w:sz="0" w:val="nil"/>
          <w:between w:space="0" w:sz="0" w:val="nil"/>
        </w:pBdr>
        <w:tabs>
          <w:tab w:val="right" w:pos="5040"/>
        </w:tabs>
        <w:spacing w:line="252.00000000000003" w:lineRule="auto"/>
        <w:ind w:left="720" w:hanging="360"/>
        <w:jc w:val="both"/>
        <w:rPr/>
      </w:pPr>
      <w:r w:rsidDel="00000000" w:rsidR="00000000" w:rsidRPr="00000000">
        <w:rPr>
          <w:rtl w:val="0"/>
        </w:rPr>
        <w:t xml:space="preserve">3 del tipo binario, que incluye al dato indicador de quiebra (flag)</w:t>
      </w:r>
    </w:p>
    <w:p w:rsidR="00000000" w:rsidDel="00000000" w:rsidP="00000000" w:rsidRDefault="00000000" w:rsidRPr="00000000" w14:paraId="0000001D">
      <w:pPr>
        <w:widowControl w:val="0"/>
        <w:numPr>
          <w:ilvl w:val="0"/>
          <w:numId w:val="1"/>
        </w:numPr>
        <w:pBdr>
          <w:top w:space="0" w:sz="0" w:val="nil"/>
          <w:left w:space="0" w:sz="0" w:val="nil"/>
          <w:bottom w:space="0" w:sz="0" w:val="nil"/>
          <w:right w:space="0" w:sz="0" w:val="nil"/>
          <w:between w:space="0" w:sz="0" w:val="nil"/>
        </w:pBdr>
        <w:tabs>
          <w:tab w:val="right" w:pos="5040"/>
        </w:tabs>
        <w:spacing w:line="252.00000000000003" w:lineRule="auto"/>
        <w:ind w:left="720" w:hanging="360"/>
        <w:jc w:val="both"/>
        <w:rPr/>
      </w:pPr>
      <w:r w:rsidDel="00000000" w:rsidR="00000000" w:rsidRPr="00000000">
        <w:rPr>
          <w:rtl w:val="0"/>
        </w:rPr>
        <w:t xml:space="preserve">93 del tipo continuo y</w:t>
      </w:r>
    </w:p>
    <w:p w:rsidR="00000000" w:rsidDel="00000000" w:rsidP="00000000" w:rsidRDefault="00000000" w:rsidRPr="00000000" w14:paraId="0000001E">
      <w:pPr>
        <w:widowControl w:val="0"/>
        <w:numPr>
          <w:ilvl w:val="0"/>
          <w:numId w:val="1"/>
        </w:numPr>
        <w:pBdr>
          <w:top w:space="0" w:sz="0" w:val="nil"/>
          <w:left w:space="0" w:sz="0" w:val="nil"/>
          <w:bottom w:space="0" w:sz="0" w:val="nil"/>
          <w:right w:space="0" w:sz="0" w:val="nil"/>
          <w:between w:space="0" w:sz="0" w:val="nil"/>
        </w:pBdr>
        <w:tabs>
          <w:tab w:val="right" w:pos="5040"/>
        </w:tabs>
        <w:spacing w:line="252.00000000000003" w:lineRule="auto"/>
        <w:ind w:left="720" w:hanging="360"/>
        <w:jc w:val="both"/>
        <w:rPr/>
      </w:pPr>
      <w:r w:rsidDel="00000000" w:rsidR="00000000" w:rsidRPr="00000000">
        <w:rPr>
          <w:rtl w:val="0"/>
        </w:rPr>
        <w:t xml:space="preserve">Ninguno de tipo discreto.</w:t>
      </w:r>
      <w:r w:rsidDel="00000000" w:rsidR="00000000" w:rsidRPr="00000000">
        <w:drawing>
          <wp:anchor allowOverlap="1" behindDoc="0" distB="114300" distT="114300" distL="114300" distR="114300" hidden="0" layoutInCell="1" locked="0" relativeHeight="0" simplePos="0">
            <wp:simplePos x="0" y="0"/>
            <wp:positionH relativeFrom="column">
              <wp:posOffset>352425</wp:posOffset>
            </wp:positionH>
            <wp:positionV relativeFrom="paragraph">
              <wp:posOffset>190500</wp:posOffset>
            </wp:positionV>
            <wp:extent cx="2584487" cy="1469804"/>
            <wp:effectExtent b="0" l="0" r="0" t="0"/>
            <wp:wrapNone/>
            <wp:docPr id="9" name="image11.png"/>
            <a:graphic>
              <a:graphicData uri="http://schemas.openxmlformats.org/drawingml/2006/picture">
                <pic:pic>
                  <pic:nvPicPr>
                    <pic:cNvPr id="0" name="image11.png"/>
                    <pic:cNvPicPr preferRelativeResize="0"/>
                  </pic:nvPicPr>
                  <pic:blipFill>
                    <a:blip r:embed="rId9"/>
                    <a:srcRect b="0" l="0" r="0" t="10234"/>
                    <a:stretch>
                      <a:fillRect/>
                    </a:stretch>
                  </pic:blipFill>
                  <pic:spPr>
                    <a:xfrm>
                      <a:off x="0" y="0"/>
                      <a:ext cx="2584487" cy="1469804"/>
                    </a:xfrm>
                    <a:prstGeom prst="rect"/>
                    <a:ln/>
                  </pic:spPr>
                </pic:pic>
              </a:graphicData>
            </a:graphic>
          </wp:anchor>
        </w:drawing>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tab/>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tabs>
          <w:tab w:val="right" w:pos="5040"/>
        </w:tabs>
        <w:spacing w:line="252.00000000000003" w:lineRule="auto"/>
        <w:jc w:val="center"/>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tabs>
          <w:tab w:val="right" w:pos="5040"/>
        </w:tabs>
        <w:spacing w:line="252.00000000000003" w:lineRule="auto"/>
        <w:jc w:val="center"/>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tabs>
          <w:tab w:val="right" w:pos="5040"/>
        </w:tabs>
        <w:spacing w:line="252.00000000000003" w:lineRule="auto"/>
        <w:jc w:val="center"/>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tabs>
          <w:tab w:val="right" w:pos="5040"/>
        </w:tabs>
        <w:spacing w:line="252.00000000000003" w:lineRule="auto"/>
        <w:jc w:val="center"/>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tabs>
          <w:tab w:val="right" w:pos="5040"/>
        </w:tabs>
        <w:spacing w:line="252.00000000000003" w:lineRule="auto"/>
        <w:jc w:val="center"/>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tabs>
          <w:tab w:val="right" w:pos="5040"/>
        </w:tabs>
        <w:spacing w:line="252.00000000000003" w:lineRule="auto"/>
        <w:jc w:val="center"/>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tabs>
          <w:tab w:val="right" w:pos="5040"/>
        </w:tabs>
        <w:spacing w:line="252.00000000000003" w:lineRule="auto"/>
        <w:jc w:val="center"/>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tabs>
          <w:tab w:val="right" w:pos="5040"/>
        </w:tabs>
        <w:spacing w:line="252.00000000000003" w:lineRule="auto"/>
        <w:jc w:val="center"/>
        <w:rPr/>
      </w:pPr>
      <w:r w:rsidDel="00000000" w:rsidR="00000000" w:rsidRPr="00000000">
        <w:rPr>
          <w:rtl w:val="0"/>
        </w:rPr>
      </w:r>
    </w:p>
    <w:p w:rsidR="00000000" w:rsidDel="00000000" w:rsidP="00000000" w:rsidRDefault="00000000" w:rsidRPr="00000000" w14:paraId="00000029">
      <w:pPr>
        <w:widowControl w:val="0"/>
        <w:tabs>
          <w:tab w:val="right" w:pos="5040"/>
        </w:tabs>
        <w:spacing w:line="252.00000000000003" w:lineRule="auto"/>
        <w:ind w:left="141" w:firstLine="0"/>
        <w:jc w:val="center"/>
        <w:rPr/>
      </w:pPr>
      <w:r w:rsidDel="00000000" w:rsidR="00000000" w:rsidRPr="00000000">
        <w:rPr>
          <w:rtl w:val="0"/>
        </w:rPr>
        <w:t xml:space="preserve">Figura 1. Dataset Taiwanes Tipo de Característica en Variables</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t xml:space="preserve">Debido a que el dato a evaluar (flag) es binario, los modelos serán de clasificación, considerando ello se utilizara una muestra aleatoria del 10% para el conjunto de prueba y el 90% restante para el conjunto de entrenamiento. Se debe resaltar al igual que el estudio realizado en [2] que existe una diferencia significativa entre el número de casos en quiebra y no en quiebra:</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r>
    </w:p>
    <w:p w:rsidR="00000000" w:rsidDel="00000000" w:rsidP="00000000" w:rsidRDefault="00000000" w:rsidRPr="00000000" w14:paraId="0000002D">
      <w:pPr>
        <w:widowControl w:val="0"/>
        <w:tabs>
          <w:tab w:val="right" w:pos="5040"/>
        </w:tabs>
        <w:spacing w:line="252.00000000000003" w:lineRule="auto"/>
        <w:ind w:left="141" w:firstLine="0"/>
        <w:jc w:val="center"/>
        <w:rPr/>
      </w:pPr>
      <w:r w:rsidDel="00000000" w:rsidR="00000000" w:rsidRPr="00000000">
        <w:rPr>
          <w:rtl w:val="0"/>
        </w:rPr>
        <w:t xml:space="preserve">Tabla 1. Diferencia casos en quiebra y no en quiebra</w:t>
      </w:r>
    </w:p>
    <w:p w:rsidR="00000000" w:rsidDel="00000000" w:rsidP="00000000" w:rsidRDefault="00000000" w:rsidRPr="00000000" w14:paraId="0000002E">
      <w:pPr>
        <w:widowControl w:val="0"/>
        <w:tabs>
          <w:tab w:val="right" w:pos="5040"/>
        </w:tabs>
        <w:spacing w:line="252.00000000000003" w:lineRule="auto"/>
        <w:ind w:left="141" w:firstLine="0"/>
        <w:jc w:val="center"/>
        <w:rPr/>
      </w:pPr>
      <w:r w:rsidDel="00000000" w:rsidR="00000000" w:rsidRPr="00000000">
        <w:rPr/>
        <w:drawing>
          <wp:inline distB="114300" distT="114300" distL="114300" distR="114300">
            <wp:extent cx="2915602" cy="609600"/>
            <wp:effectExtent b="0" l="0" r="0" t="0"/>
            <wp:docPr id="1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915602"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tabs>
          <w:tab w:val="right" w:pos="5040"/>
        </w:tabs>
        <w:spacing w:line="252.00000000000003" w:lineRule="auto"/>
        <w:ind w:left="141" w:firstLine="0"/>
        <w:jc w:val="center"/>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tabs>
          <w:tab w:val="right" w:pos="5040"/>
        </w:tabs>
        <w:spacing w:line="252.00000000000003" w:lineRule="auto"/>
        <w:jc w:val="both"/>
        <w:rPr>
          <w:color w:val="ff0000"/>
          <w:highlight w:val="yellow"/>
        </w:rPr>
      </w:pPr>
      <w:r w:rsidDel="00000000" w:rsidR="00000000" w:rsidRPr="00000000">
        <w:rPr>
          <w:rtl w:val="0"/>
        </w:rPr>
        <w:t xml:space="preserve">Esto da como resultado un problema de desequilibrio de clases, que probablemente lleve a una degradación en el desempeño de la predicción final. Por lo tanto, utilizaremos el método de muestreo estratificado [6] para recopilar el mismo número de casos en quiebra y no en quiebra. </w:t>
      </w: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r>
    </w:p>
    <w:p w:rsidR="00000000" w:rsidDel="00000000" w:rsidP="00000000" w:rsidRDefault="00000000" w:rsidRPr="00000000" w14:paraId="00000032">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right" w:pos="5040"/>
        </w:tabs>
        <w:spacing w:after="0" w:before="0" w:line="252.00000000000003" w:lineRule="auto"/>
        <w:ind w:left="567" w:right="0" w:hanging="567"/>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Metodología </w:t>
      </w: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tabs>
          <w:tab w:val="right" w:pos="5040"/>
        </w:tabs>
        <w:spacing w:line="252.00000000000003" w:lineRule="auto"/>
        <w:jc w:val="both"/>
        <w:rPr>
          <w:b w:val="1"/>
        </w:rPr>
      </w:pPr>
      <w:r w:rsidDel="00000000" w:rsidR="00000000" w:rsidRPr="00000000">
        <w:rPr>
          <w:rtl w:val="0"/>
        </w:rPr>
      </w:r>
    </w:p>
    <w:p w:rsidR="00000000" w:rsidDel="00000000" w:rsidP="00000000" w:rsidRDefault="00000000" w:rsidRPr="00000000" w14:paraId="00000034">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right" w:pos="5040"/>
        </w:tabs>
        <w:spacing w:after="0" w:before="0" w:line="252.00000000000003" w:lineRule="auto"/>
        <w:ind w:left="993" w:right="0" w:hanging="567"/>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Selección de características</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tabs>
          <w:tab w:val="right" w:pos="5040"/>
        </w:tabs>
        <w:spacing w:line="252.00000000000003" w:lineRule="auto"/>
        <w:ind w:left="426" w:firstLine="0"/>
        <w:jc w:val="both"/>
        <w:rPr>
          <w:b w:val="1"/>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tabs>
          <w:tab w:val="right" w:pos="5040"/>
        </w:tabs>
        <w:spacing w:line="252.00000000000003" w:lineRule="auto"/>
        <w:ind w:left="426" w:firstLine="0"/>
        <w:jc w:val="both"/>
        <w:rPr/>
      </w:pPr>
      <w:r w:rsidDel="00000000" w:rsidR="00000000" w:rsidRPr="00000000">
        <w:rPr>
          <w:rtl w:val="0"/>
        </w:rPr>
        <w:t xml:space="preserve">El objetivo de la selección de características es determinar las características más representativas, reduciendo las características redundantes o irrelevantes para el apoyo en la optimización del modelo predictivo. Se utilizó el siguiente método para la selección de características:</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tabs>
          <w:tab w:val="right" w:pos="5040"/>
        </w:tabs>
        <w:spacing w:line="252.00000000000003" w:lineRule="auto"/>
        <w:ind w:left="426" w:firstLine="0"/>
        <w:jc w:val="both"/>
        <w:rPr/>
      </w:pPr>
      <w:r w:rsidDel="00000000" w:rsidR="00000000" w:rsidRPr="00000000">
        <w:rPr>
          <w:rtl w:val="0"/>
        </w:rPr>
      </w:r>
    </w:p>
    <w:p w:rsidR="00000000" w:rsidDel="00000000" w:rsidP="00000000" w:rsidRDefault="00000000" w:rsidRPr="00000000" w14:paraId="00000038">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right" w:pos="5040"/>
        </w:tabs>
        <w:spacing w:after="0" w:before="0" w:line="252.00000000000003" w:lineRule="auto"/>
        <w:ind w:left="1146"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Random Forest Classifier</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tabs>
          <w:tab w:val="right" w:pos="5040"/>
        </w:tabs>
        <w:spacing w:line="252.00000000000003" w:lineRule="auto"/>
        <w:ind w:left="426" w:firstLine="0"/>
        <w:jc w:val="both"/>
        <w:rPr/>
      </w:pPr>
      <w:r w:rsidDel="00000000" w:rsidR="00000000" w:rsidRPr="00000000">
        <w:rPr>
          <w:rtl w:val="0"/>
        </w:rPr>
      </w:r>
    </w:p>
    <w:p w:rsidR="00000000" w:rsidDel="00000000" w:rsidP="00000000" w:rsidRDefault="00000000" w:rsidRPr="00000000" w14:paraId="0000003A">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right" w:pos="5040"/>
        </w:tabs>
        <w:spacing w:after="0" w:before="0" w:line="252.00000000000003" w:lineRule="auto"/>
        <w:ind w:left="993" w:right="0" w:hanging="567"/>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Modelos predictivos</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tabs>
          <w:tab w:val="right" w:pos="5040"/>
        </w:tabs>
        <w:spacing w:line="252.00000000000003" w:lineRule="auto"/>
        <w:ind w:left="426" w:firstLine="0"/>
        <w:jc w:val="both"/>
        <w:rPr>
          <w:b w:val="1"/>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tabs>
          <w:tab w:val="right" w:pos="5040"/>
        </w:tabs>
        <w:spacing w:line="252.00000000000003" w:lineRule="auto"/>
        <w:ind w:left="426" w:firstLine="0"/>
        <w:jc w:val="both"/>
        <w:rPr/>
      </w:pPr>
      <w:r w:rsidDel="00000000" w:rsidR="00000000" w:rsidRPr="00000000">
        <w:rPr>
          <w:rtl w:val="0"/>
        </w:rPr>
        <w:t xml:space="preserve">Al tratarse de la predicción de quiebra o no quiebra, se emplearon, en la etapa de experimentación, los siguientes algoritmos de clasificación:</w:t>
      </w:r>
    </w:p>
    <w:p w:rsidR="00000000" w:rsidDel="00000000" w:rsidP="00000000" w:rsidRDefault="00000000" w:rsidRPr="00000000" w14:paraId="0000003D">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right" w:pos="5040"/>
        </w:tabs>
        <w:spacing w:after="0" w:before="0" w:line="252.00000000000003" w:lineRule="auto"/>
        <w:ind w:left="1146"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Decision Tree</w:t>
      </w:r>
    </w:p>
    <w:p w:rsidR="00000000" w:rsidDel="00000000" w:rsidP="00000000" w:rsidRDefault="00000000" w:rsidRPr="00000000" w14:paraId="0000003E">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right" w:pos="5040"/>
        </w:tabs>
        <w:spacing w:after="0" w:before="0" w:line="252.00000000000003" w:lineRule="auto"/>
        <w:ind w:left="1146"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Logistic Regression </w:t>
      </w:r>
    </w:p>
    <w:p w:rsidR="00000000" w:rsidDel="00000000" w:rsidP="00000000" w:rsidRDefault="00000000" w:rsidRPr="00000000" w14:paraId="0000003F">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right" w:pos="5040"/>
        </w:tabs>
        <w:spacing w:after="0" w:before="0" w:line="252.00000000000003" w:lineRule="auto"/>
        <w:ind w:left="1146"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Random Forest Classifier </w:t>
      </w:r>
    </w:p>
    <w:p w:rsidR="00000000" w:rsidDel="00000000" w:rsidP="00000000" w:rsidRDefault="00000000" w:rsidRPr="00000000" w14:paraId="0000004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right" w:pos="5040"/>
        </w:tabs>
        <w:spacing w:after="0" w:before="0" w:line="252.00000000000003" w:lineRule="auto"/>
        <w:ind w:left="1146"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XGBoost Classifier </w:t>
      </w:r>
    </w:p>
    <w:p w:rsidR="00000000" w:rsidDel="00000000" w:rsidP="00000000" w:rsidRDefault="00000000" w:rsidRPr="00000000" w14:paraId="00000041">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right" w:pos="5040"/>
        </w:tabs>
        <w:spacing w:after="0" w:before="0" w:line="252.00000000000003" w:lineRule="auto"/>
        <w:ind w:left="1146"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Genetic Algorithm + Support Vector Machine</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tabs>
          <w:tab w:val="right" w:pos="5040"/>
        </w:tabs>
        <w:spacing w:line="252.00000000000003" w:lineRule="auto"/>
        <w:ind w:left="786" w:firstLine="0"/>
        <w:jc w:val="both"/>
        <w:rPr/>
      </w:pPr>
      <w:r w:rsidDel="00000000" w:rsidR="00000000" w:rsidRPr="00000000">
        <w:rPr>
          <w:rtl w:val="0"/>
        </w:rPr>
      </w:r>
    </w:p>
    <w:p w:rsidR="00000000" w:rsidDel="00000000" w:rsidP="00000000" w:rsidRDefault="00000000" w:rsidRPr="00000000" w14:paraId="00000043">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right" w:pos="5040"/>
        </w:tabs>
        <w:spacing w:after="0" w:before="0" w:line="252.00000000000003" w:lineRule="auto"/>
        <w:ind w:left="993" w:right="0" w:hanging="567"/>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Métricas de evaluación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right" w:pos="5040"/>
        </w:tabs>
        <w:spacing w:after="0" w:before="0" w:line="252.00000000000003" w:lineRule="auto"/>
        <w:ind w:left="426" w:right="0" w:firstLine="0"/>
        <w:jc w:val="both"/>
        <w:rPr/>
      </w:pPr>
      <w:r w:rsidDel="00000000" w:rsidR="00000000" w:rsidRPr="00000000">
        <w:rPr>
          <w:rtl w:val="0"/>
        </w:rPr>
        <w:t xml:space="preserve">Se utilizaron las siguientes métricas para la evaluación:</w:t>
      </w:r>
    </w:p>
    <w:p w:rsidR="00000000" w:rsidDel="00000000" w:rsidP="00000000" w:rsidRDefault="00000000" w:rsidRPr="00000000" w14:paraId="0000004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5040"/>
        </w:tabs>
        <w:spacing w:after="0" w:before="0" w:line="252.00000000000003" w:lineRule="auto"/>
        <w:ind w:left="113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Accuracy</w:t>
      </w:r>
    </w:p>
    <w:p w:rsidR="00000000" w:rsidDel="00000000" w:rsidP="00000000" w:rsidRDefault="00000000" w:rsidRPr="00000000" w14:paraId="0000004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5040"/>
        </w:tabs>
        <w:spacing w:after="0" w:before="0" w:line="252.00000000000003" w:lineRule="auto"/>
        <w:ind w:left="113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F1-Score</w:t>
      </w:r>
    </w:p>
    <w:p w:rsidR="00000000" w:rsidDel="00000000" w:rsidP="00000000" w:rsidRDefault="00000000" w:rsidRPr="00000000" w14:paraId="0000004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5040"/>
        </w:tabs>
        <w:spacing w:after="0" w:before="0" w:line="252.00000000000003" w:lineRule="auto"/>
        <w:ind w:left="113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Área bajo de la curva ROC</w:t>
      </w:r>
    </w:p>
    <w:p w:rsidR="00000000" w:rsidDel="00000000" w:rsidP="00000000" w:rsidRDefault="00000000" w:rsidRPr="00000000" w14:paraId="0000004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5040"/>
        </w:tabs>
        <w:spacing w:after="0" w:before="0" w:line="252.00000000000003" w:lineRule="auto"/>
        <w:ind w:left="113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Type I - error</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tabs>
          <w:tab w:val="right" w:pos="5040"/>
        </w:tabs>
        <w:spacing w:line="252.00000000000003" w:lineRule="auto"/>
        <w:jc w:val="both"/>
        <w:rPr>
          <w:b w:val="1"/>
        </w:rPr>
      </w:pPr>
      <w:r w:rsidDel="00000000" w:rsidR="00000000" w:rsidRPr="00000000">
        <w:rPr>
          <w:rtl w:val="0"/>
        </w:rPr>
      </w:r>
    </w:p>
    <w:p w:rsidR="00000000" w:rsidDel="00000000" w:rsidP="00000000" w:rsidRDefault="00000000" w:rsidRPr="00000000" w14:paraId="0000004A">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right" w:pos="5040"/>
        </w:tabs>
        <w:spacing w:after="0" w:before="0" w:line="252.00000000000003" w:lineRule="auto"/>
        <w:ind w:left="993" w:right="0" w:hanging="567"/>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Optimización de modelos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right" w:pos="5040"/>
        </w:tabs>
        <w:spacing w:after="0" w:before="0" w:line="252.00000000000003" w:lineRule="auto"/>
        <w:ind w:left="426" w:right="0" w:firstLine="0"/>
        <w:jc w:val="both"/>
        <w:rPr/>
      </w:pPr>
      <w:r w:rsidDel="00000000" w:rsidR="00000000" w:rsidRPr="00000000">
        <w:rPr>
          <w:rtl w:val="0"/>
        </w:rPr>
        <w:t xml:space="preserve">Se utilizaron los siguientes métodos de optimización:</w:t>
      </w:r>
    </w:p>
    <w:p w:rsidR="00000000" w:rsidDel="00000000" w:rsidP="00000000" w:rsidRDefault="00000000" w:rsidRPr="00000000" w14:paraId="0000004C">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right" w:pos="5040"/>
        </w:tabs>
        <w:spacing w:after="0" w:before="0" w:line="252.00000000000003"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Grid Search Cross Validation</w:t>
      </w:r>
    </w:p>
    <w:p w:rsidR="00000000" w:rsidDel="00000000" w:rsidP="00000000" w:rsidRDefault="00000000" w:rsidRPr="00000000" w14:paraId="0000004D">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right" w:pos="5040"/>
        </w:tabs>
        <w:spacing w:after="0" w:before="0" w:line="252.00000000000003"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K-Fold Validation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right" w:pos="5040"/>
        </w:tabs>
        <w:spacing w:after="0" w:before="0" w:line="252.00000000000003" w:lineRule="auto"/>
        <w:ind w:left="993"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right" w:pos="5040"/>
        </w:tabs>
        <w:spacing w:after="0" w:before="0" w:line="252.00000000000003" w:lineRule="auto"/>
        <w:ind w:left="993" w:right="0" w:hanging="567"/>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Marco de la </w:t>
      </w:r>
      <w:r w:rsidDel="00000000" w:rsidR="00000000" w:rsidRPr="00000000">
        <w:rPr>
          <w:b w:val="1"/>
          <w:rtl w:val="0"/>
        </w:rPr>
        <w:t xml:space="preserve">metodología</w:t>
      </w: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tabs>
          <w:tab w:val="right" w:pos="5040"/>
        </w:tabs>
        <w:spacing w:line="252.00000000000003" w:lineRule="auto"/>
        <w:jc w:val="both"/>
        <w:rPr>
          <w:b w:val="1"/>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t xml:space="preserve">Este estudio se desarrolló en el marco que se muestra en la</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tabs>
          <w:tab w:val="right" w:pos="5040"/>
        </w:tabs>
        <w:spacing w:line="252.00000000000003" w:lineRule="auto"/>
        <w:jc w:val="both"/>
        <w:rPr/>
      </w:pPr>
      <w:r w:rsidDel="00000000" w:rsidR="00000000" w:rsidRPr="00000000">
        <w:rPr>
          <w:rtl w:val="0"/>
        </w:rPr>
        <w:t xml:space="preserve">Figura 2, que implica seis fases claves [11], de las cuales 5 fueron realizadas en el presente trabajo: comprensión de los datos, preparación de los datos, modelamiento, evaluación y despliegue.</w:t>
      </w:r>
    </w:p>
    <w:p w:rsidR="00000000" w:rsidDel="00000000" w:rsidP="00000000" w:rsidRDefault="00000000" w:rsidRPr="00000000" w14:paraId="00000053">
      <w:pPr>
        <w:widowControl w:val="0"/>
        <w:tabs>
          <w:tab w:val="right" w:pos="5040"/>
        </w:tabs>
        <w:spacing w:line="252.00000000000003" w:lineRule="auto"/>
        <w:ind w:left="141" w:firstLine="0"/>
        <w:jc w:val="center"/>
        <w:rPr/>
      </w:pPr>
      <w:r w:rsidDel="00000000" w:rsidR="00000000" w:rsidRPr="00000000">
        <w:rPr/>
        <w:drawing>
          <wp:inline distB="114300" distT="114300" distL="114300" distR="114300">
            <wp:extent cx="3010853" cy="3019813"/>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10853" cy="301981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tabs>
          <w:tab w:val="right" w:pos="5040"/>
        </w:tabs>
        <w:spacing w:line="252.00000000000003" w:lineRule="auto"/>
        <w:ind w:left="141" w:firstLine="0"/>
        <w:jc w:val="center"/>
        <w:rPr/>
      </w:pPr>
      <w:r w:rsidDel="00000000" w:rsidR="00000000" w:rsidRPr="00000000">
        <w:rPr>
          <w:rtl w:val="0"/>
        </w:rPr>
        <w:t xml:space="preserve">Figura 2. Metodología del desarrollo del modelo a utilizar</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tabs>
          <w:tab w:val="right" w:pos="5040"/>
        </w:tabs>
        <w:spacing w:line="252.00000000000003" w:lineRule="auto"/>
        <w:jc w:val="both"/>
        <w:rPr>
          <w:color w:val="000000"/>
        </w:rPr>
      </w:pPr>
      <w:r w:rsidDel="00000000" w:rsidR="00000000" w:rsidRPr="00000000">
        <w:rPr>
          <w:rtl w:val="0"/>
        </w:rPr>
      </w:r>
    </w:p>
    <w:p w:rsidR="00000000" w:rsidDel="00000000" w:rsidP="00000000" w:rsidRDefault="00000000" w:rsidRPr="00000000" w14:paraId="00000056">
      <w:pPr>
        <w:pStyle w:val="Heading1"/>
        <w:numPr>
          <w:ilvl w:val="0"/>
          <w:numId w:val="10"/>
        </w:numPr>
        <w:ind w:left="0" w:firstLine="0"/>
        <w:rPr/>
      </w:pPr>
      <w:r w:rsidDel="00000000" w:rsidR="00000000" w:rsidRPr="00000000">
        <w:rPr>
          <w:rtl w:val="0"/>
        </w:rPr>
        <w:t xml:space="preserve">Experimentación y Resultados</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52.00000000000003" w:lineRule="auto"/>
        <w:jc w:val="both"/>
        <w:rPr/>
      </w:pPr>
      <w:r w:rsidDel="00000000" w:rsidR="00000000" w:rsidRPr="00000000">
        <w:rPr>
          <w:rtl w:val="0"/>
        </w:rPr>
      </w:r>
    </w:p>
    <w:p w:rsidR="00000000" w:rsidDel="00000000" w:rsidP="00000000" w:rsidRDefault="00000000" w:rsidRPr="00000000" w14:paraId="00000058">
      <w:pPr>
        <w:widowControl w:val="0"/>
        <w:tabs>
          <w:tab w:val="right" w:pos="5040"/>
        </w:tabs>
        <w:spacing w:line="252.00000000000003" w:lineRule="auto"/>
        <w:ind w:left="0" w:firstLine="0"/>
        <w:jc w:val="both"/>
        <w:rPr/>
      </w:pPr>
      <w:r w:rsidDel="00000000" w:rsidR="00000000" w:rsidRPr="00000000">
        <w:rPr>
          <w:rtl w:val="0"/>
        </w:rPr>
        <w:t xml:space="preserve">Las pruebas se realizaron con cada uno de los modelos base, además se realizó el ensamble de los mejores y por último, la búsqueda de un modelo en base a la reducción de las variables más importantes seleccionadas mediante ‘feature importance’ basado en </w:t>
      </w:r>
      <w:r w:rsidDel="00000000" w:rsidR="00000000" w:rsidRPr="00000000">
        <w:rPr>
          <w:rtl w:val="0"/>
        </w:rPr>
        <w:t xml:space="preserve">Random Forest.</w:t>
      </w:r>
    </w:p>
    <w:p w:rsidR="00000000" w:rsidDel="00000000" w:rsidP="00000000" w:rsidRDefault="00000000" w:rsidRPr="00000000" w14:paraId="00000059">
      <w:pPr>
        <w:widowControl w:val="0"/>
        <w:tabs>
          <w:tab w:val="right" w:pos="5040"/>
        </w:tabs>
        <w:spacing w:line="252.00000000000003" w:lineRule="auto"/>
        <w:ind w:left="0" w:firstLine="0"/>
        <w:jc w:val="both"/>
        <w:rPr/>
      </w:pPr>
      <w:r w:rsidDel="00000000" w:rsidR="00000000" w:rsidRPr="00000000">
        <w:rPr>
          <w:rtl w:val="0"/>
        </w:rPr>
        <w:t xml:space="preserve">En cada caso se usó un división del dataset en sets de entrenamiento y prueba, con 80% y 20% respectivamente, usando el comando train_test_split de scikit-learn, en modo estratificado. </w:t>
      </w:r>
    </w:p>
    <w:p w:rsidR="00000000" w:rsidDel="00000000" w:rsidP="00000000" w:rsidRDefault="00000000" w:rsidRPr="00000000" w14:paraId="0000005A">
      <w:pPr>
        <w:widowControl w:val="0"/>
        <w:tabs>
          <w:tab w:val="right" w:pos="5040"/>
        </w:tabs>
        <w:spacing w:line="252.00000000000003" w:lineRule="auto"/>
        <w:ind w:left="0" w:firstLine="0"/>
        <w:jc w:val="both"/>
        <w:rPr/>
      </w:pPr>
      <w:r w:rsidDel="00000000" w:rsidR="00000000" w:rsidRPr="00000000">
        <w:rPr>
          <w:rtl w:val="0"/>
        </w:rPr>
      </w:r>
    </w:p>
    <w:p w:rsidR="00000000" w:rsidDel="00000000" w:rsidP="00000000" w:rsidRDefault="00000000" w:rsidRPr="00000000" w14:paraId="0000005B">
      <w:pPr>
        <w:widowControl w:val="0"/>
        <w:tabs>
          <w:tab w:val="right" w:pos="5040"/>
        </w:tabs>
        <w:spacing w:line="252.00000000000003" w:lineRule="auto"/>
        <w:ind w:left="0" w:firstLine="0"/>
        <w:jc w:val="both"/>
        <w:rPr>
          <w:b w:val="1"/>
          <w:i w:val="1"/>
        </w:rPr>
      </w:pPr>
      <w:r w:rsidDel="00000000" w:rsidR="00000000" w:rsidRPr="00000000">
        <w:rPr>
          <w:b w:val="1"/>
          <w:i w:val="1"/>
          <w:rtl w:val="0"/>
        </w:rPr>
        <w:t xml:space="preserve">4.1 Modelos Base</w:t>
      </w:r>
    </w:p>
    <w:p w:rsidR="00000000" w:rsidDel="00000000" w:rsidP="00000000" w:rsidRDefault="00000000" w:rsidRPr="00000000" w14:paraId="0000005C">
      <w:pPr>
        <w:widowControl w:val="0"/>
        <w:tabs>
          <w:tab w:val="right" w:pos="5040"/>
        </w:tabs>
        <w:spacing w:line="252.00000000000003" w:lineRule="auto"/>
        <w:ind w:left="0" w:firstLine="0"/>
        <w:jc w:val="both"/>
        <w:rPr>
          <w:b w:val="1"/>
          <w:i w:val="1"/>
        </w:rPr>
      </w:pPr>
      <w:r w:rsidDel="00000000" w:rsidR="00000000" w:rsidRPr="00000000">
        <w:rPr>
          <w:rtl w:val="0"/>
        </w:rPr>
      </w:r>
    </w:p>
    <w:p w:rsidR="00000000" w:rsidDel="00000000" w:rsidP="00000000" w:rsidRDefault="00000000" w:rsidRPr="00000000" w14:paraId="0000005D">
      <w:pPr>
        <w:widowControl w:val="0"/>
        <w:tabs>
          <w:tab w:val="right" w:pos="5040"/>
        </w:tabs>
        <w:spacing w:line="252.00000000000003" w:lineRule="auto"/>
        <w:ind w:left="0" w:firstLine="0"/>
        <w:jc w:val="both"/>
        <w:rPr/>
      </w:pPr>
      <w:r w:rsidDel="00000000" w:rsidR="00000000" w:rsidRPr="00000000">
        <w:rPr>
          <w:rtl w:val="0"/>
        </w:rPr>
        <w:t xml:space="preserve">Se ensayaron los siguientes modelos base:</w:t>
      </w:r>
    </w:p>
    <w:p w:rsidR="00000000" w:rsidDel="00000000" w:rsidP="00000000" w:rsidRDefault="00000000" w:rsidRPr="00000000" w14:paraId="0000005E">
      <w:pPr>
        <w:widowControl w:val="0"/>
        <w:tabs>
          <w:tab w:val="right" w:pos="5040"/>
        </w:tabs>
        <w:spacing w:line="252.00000000000003" w:lineRule="auto"/>
        <w:ind w:left="0" w:firstLine="0"/>
        <w:jc w:val="both"/>
        <w:rPr>
          <w:b w:val="1"/>
        </w:rPr>
      </w:pPr>
      <w:r w:rsidDel="00000000" w:rsidR="00000000" w:rsidRPr="00000000">
        <w:rPr>
          <w:b w:val="1"/>
          <w:rtl w:val="0"/>
        </w:rPr>
        <w:t xml:space="preserve">4.1.1 Logistic Regression (Figura 3)</w:t>
      </w:r>
    </w:p>
    <w:p w:rsidR="00000000" w:rsidDel="00000000" w:rsidP="00000000" w:rsidRDefault="00000000" w:rsidRPr="00000000" w14:paraId="0000005F">
      <w:pPr>
        <w:widowControl w:val="0"/>
        <w:spacing w:line="252.00000000000003" w:lineRule="auto"/>
        <w:jc w:val="center"/>
        <w:rPr/>
      </w:pPr>
      <w:r w:rsidDel="00000000" w:rsidR="00000000" w:rsidRPr="00000000">
        <w:rPr/>
        <w:drawing>
          <wp:inline distB="114300" distT="114300" distL="114300" distR="114300">
            <wp:extent cx="2867978" cy="1399846"/>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867978" cy="139984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0"/>
        <w:tabs>
          <w:tab w:val="right" w:pos="5040"/>
        </w:tabs>
        <w:spacing w:line="252.00000000000003" w:lineRule="auto"/>
        <w:ind w:left="141" w:firstLine="0"/>
        <w:jc w:val="center"/>
        <w:rPr/>
      </w:pPr>
      <w:r w:rsidDel="00000000" w:rsidR="00000000" w:rsidRPr="00000000">
        <w:rPr>
          <w:rtl w:val="0"/>
        </w:rPr>
        <w:t xml:space="preserve">Figura 3. Resultados del modelo de Regresión Logística</w:t>
      </w:r>
    </w:p>
    <w:p w:rsidR="00000000" w:rsidDel="00000000" w:rsidP="00000000" w:rsidRDefault="00000000" w:rsidRPr="00000000" w14:paraId="00000061">
      <w:pPr>
        <w:widowControl w:val="0"/>
        <w:spacing w:line="252.00000000000003" w:lineRule="auto"/>
        <w:jc w:val="both"/>
        <w:rPr/>
      </w:pPr>
      <w:r w:rsidDel="00000000" w:rsidR="00000000" w:rsidRPr="00000000">
        <w:rPr>
          <w:rtl w:val="0"/>
        </w:rPr>
      </w:r>
    </w:p>
    <w:p w:rsidR="00000000" w:rsidDel="00000000" w:rsidP="00000000" w:rsidRDefault="00000000" w:rsidRPr="00000000" w14:paraId="00000062">
      <w:pPr>
        <w:widowControl w:val="0"/>
        <w:spacing w:line="252.00000000000003" w:lineRule="auto"/>
        <w:jc w:val="both"/>
        <w:rPr/>
      </w:pPr>
      <w:r w:rsidDel="00000000" w:rsidR="00000000" w:rsidRPr="00000000">
        <w:rPr>
          <w:rtl w:val="0"/>
        </w:rPr>
      </w:r>
    </w:p>
    <w:p w:rsidR="00000000" w:rsidDel="00000000" w:rsidP="00000000" w:rsidRDefault="00000000" w:rsidRPr="00000000" w14:paraId="00000063">
      <w:pPr>
        <w:widowControl w:val="0"/>
        <w:tabs>
          <w:tab w:val="right" w:pos="5040"/>
        </w:tabs>
        <w:spacing w:line="252.00000000000003" w:lineRule="auto"/>
        <w:jc w:val="both"/>
        <w:rPr>
          <w:b w:val="1"/>
          <w:i w:val="1"/>
        </w:rPr>
      </w:pPr>
      <w:r w:rsidDel="00000000" w:rsidR="00000000" w:rsidRPr="00000000">
        <w:rPr>
          <w:b w:val="1"/>
          <w:rtl w:val="0"/>
        </w:rPr>
        <w:t xml:space="preserve">4.1.2 Random Forest (Figura 4)</w:t>
      </w:r>
      <w:r w:rsidDel="00000000" w:rsidR="00000000" w:rsidRPr="00000000">
        <w:rPr>
          <w:rtl w:val="0"/>
        </w:rPr>
      </w:r>
    </w:p>
    <w:p w:rsidR="00000000" w:rsidDel="00000000" w:rsidP="00000000" w:rsidRDefault="00000000" w:rsidRPr="00000000" w14:paraId="00000064">
      <w:pPr>
        <w:widowControl w:val="0"/>
        <w:spacing w:line="252.00000000000003" w:lineRule="auto"/>
        <w:jc w:val="both"/>
        <w:rPr/>
      </w:pPr>
      <w:r w:rsidDel="00000000" w:rsidR="00000000" w:rsidRPr="00000000">
        <w:rPr/>
        <w:drawing>
          <wp:inline distB="114300" distT="114300" distL="114300" distR="114300">
            <wp:extent cx="3200400" cy="1562100"/>
            <wp:effectExtent b="0" l="0" r="0" t="0"/>
            <wp:docPr id="1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2004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widowControl w:val="0"/>
        <w:tabs>
          <w:tab w:val="right" w:pos="5040"/>
        </w:tabs>
        <w:spacing w:line="252.00000000000003" w:lineRule="auto"/>
        <w:ind w:left="141" w:firstLine="0"/>
        <w:jc w:val="center"/>
        <w:rPr/>
      </w:pPr>
      <w:r w:rsidDel="00000000" w:rsidR="00000000" w:rsidRPr="00000000">
        <w:rPr>
          <w:rtl w:val="0"/>
        </w:rPr>
        <w:t xml:space="preserve">Figura 4. Resultados del modelo de Random Forest</w:t>
      </w:r>
    </w:p>
    <w:p w:rsidR="00000000" w:rsidDel="00000000" w:rsidP="00000000" w:rsidRDefault="00000000" w:rsidRPr="00000000" w14:paraId="00000066">
      <w:pPr>
        <w:widowControl w:val="0"/>
        <w:spacing w:line="252.00000000000003" w:lineRule="auto"/>
        <w:jc w:val="both"/>
        <w:rPr/>
      </w:pPr>
      <w:r w:rsidDel="00000000" w:rsidR="00000000" w:rsidRPr="00000000">
        <w:rPr>
          <w:rtl w:val="0"/>
        </w:rPr>
      </w:r>
    </w:p>
    <w:p w:rsidR="00000000" w:rsidDel="00000000" w:rsidP="00000000" w:rsidRDefault="00000000" w:rsidRPr="00000000" w14:paraId="00000067">
      <w:pPr>
        <w:widowControl w:val="0"/>
        <w:tabs>
          <w:tab w:val="right" w:pos="5040"/>
        </w:tabs>
        <w:spacing w:line="252.00000000000003" w:lineRule="auto"/>
        <w:ind w:left="0" w:firstLine="0"/>
        <w:jc w:val="both"/>
        <w:rPr>
          <w:b w:val="1"/>
          <w:i w:val="1"/>
        </w:rPr>
      </w:pPr>
      <w:r w:rsidDel="00000000" w:rsidR="00000000" w:rsidRPr="00000000">
        <w:rPr>
          <w:b w:val="1"/>
          <w:rtl w:val="0"/>
        </w:rPr>
        <w:t xml:space="preserve">4.1.3 XG Boost (Figura 5)</w:t>
      </w:r>
      <w:r w:rsidDel="00000000" w:rsidR="00000000" w:rsidRPr="00000000">
        <w:rPr>
          <w:rtl w:val="0"/>
        </w:rPr>
      </w:r>
    </w:p>
    <w:p w:rsidR="00000000" w:rsidDel="00000000" w:rsidP="00000000" w:rsidRDefault="00000000" w:rsidRPr="00000000" w14:paraId="00000068">
      <w:pPr>
        <w:widowControl w:val="0"/>
        <w:spacing w:line="252.00000000000003" w:lineRule="auto"/>
        <w:jc w:val="both"/>
        <w:rPr/>
      </w:pPr>
      <w:r w:rsidDel="00000000" w:rsidR="00000000" w:rsidRPr="00000000">
        <w:rPr/>
        <w:drawing>
          <wp:inline distB="114300" distT="114300" distL="114300" distR="114300">
            <wp:extent cx="3200400" cy="1562100"/>
            <wp:effectExtent b="0" l="0" r="0" t="0"/>
            <wp:docPr id="1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2004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tabs>
          <w:tab w:val="right" w:pos="5040"/>
        </w:tabs>
        <w:spacing w:line="252.00000000000003" w:lineRule="auto"/>
        <w:ind w:left="141" w:firstLine="0"/>
        <w:jc w:val="center"/>
        <w:rPr/>
      </w:pPr>
      <w:r w:rsidDel="00000000" w:rsidR="00000000" w:rsidRPr="00000000">
        <w:rPr>
          <w:rtl w:val="0"/>
        </w:rPr>
        <w:t xml:space="preserve">Figura 5. Resultados del modelo XG Boost</w:t>
      </w:r>
    </w:p>
    <w:p w:rsidR="00000000" w:rsidDel="00000000" w:rsidP="00000000" w:rsidRDefault="00000000" w:rsidRPr="00000000" w14:paraId="0000006A">
      <w:pPr>
        <w:widowControl w:val="0"/>
        <w:spacing w:line="252.00000000000003" w:lineRule="auto"/>
        <w:jc w:val="both"/>
        <w:rPr/>
      </w:pPr>
      <w:r w:rsidDel="00000000" w:rsidR="00000000" w:rsidRPr="00000000">
        <w:rPr>
          <w:rtl w:val="0"/>
        </w:rPr>
      </w:r>
    </w:p>
    <w:p w:rsidR="00000000" w:rsidDel="00000000" w:rsidP="00000000" w:rsidRDefault="00000000" w:rsidRPr="00000000" w14:paraId="0000006B">
      <w:pPr>
        <w:widowControl w:val="0"/>
        <w:tabs>
          <w:tab w:val="right" w:pos="5040"/>
        </w:tabs>
        <w:spacing w:line="252.00000000000003" w:lineRule="auto"/>
        <w:ind w:left="0" w:firstLine="0"/>
        <w:jc w:val="both"/>
        <w:rPr>
          <w:b w:val="1"/>
          <w:i w:val="1"/>
        </w:rPr>
      </w:pPr>
      <w:r w:rsidDel="00000000" w:rsidR="00000000" w:rsidRPr="00000000">
        <w:rPr>
          <w:b w:val="1"/>
          <w:rtl w:val="0"/>
        </w:rPr>
        <w:t xml:space="preserve">4.1.4 Support Vector Machine (Figura 6)</w:t>
      </w:r>
      <w:r w:rsidDel="00000000" w:rsidR="00000000" w:rsidRPr="00000000">
        <w:rPr>
          <w:rtl w:val="0"/>
        </w:rPr>
      </w:r>
    </w:p>
    <w:p w:rsidR="00000000" w:rsidDel="00000000" w:rsidP="00000000" w:rsidRDefault="00000000" w:rsidRPr="00000000" w14:paraId="0000006C">
      <w:pPr>
        <w:widowControl w:val="0"/>
        <w:spacing w:line="252.00000000000003" w:lineRule="auto"/>
        <w:jc w:val="both"/>
        <w:rPr/>
      </w:pPr>
      <w:r w:rsidDel="00000000" w:rsidR="00000000" w:rsidRPr="00000000">
        <w:rPr/>
        <w:drawing>
          <wp:inline distB="114300" distT="114300" distL="114300" distR="114300">
            <wp:extent cx="3200400" cy="1562100"/>
            <wp:effectExtent b="0" l="0" r="0" t="0"/>
            <wp:docPr id="17"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2004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tabs>
          <w:tab w:val="right" w:pos="5040"/>
        </w:tabs>
        <w:spacing w:line="252.00000000000003" w:lineRule="auto"/>
        <w:ind w:left="141" w:firstLine="0"/>
        <w:jc w:val="center"/>
        <w:rPr/>
      </w:pPr>
      <w:r w:rsidDel="00000000" w:rsidR="00000000" w:rsidRPr="00000000">
        <w:rPr>
          <w:rtl w:val="0"/>
        </w:rPr>
        <w:t xml:space="preserve">Figura 6. Resultados del modelo SVM</w:t>
      </w:r>
    </w:p>
    <w:p w:rsidR="00000000" w:rsidDel="00000000" w:rsidP="00000000" w:rsidRDefault="00000000" w:rsidRPr="00000000" w14:paraId="0000006E">
      <w:pPr>
        <w:widowControl w:val="0"/>
        <w:spacing w:line="252.00000000000003" w:lineRule="auto"/>
        <w:jc w:val="both"/>
        <w:rPr/>
      </w:pPr>
      <w:r w:rsidDel="00000000" w:rsidR="00000000" w:rsidRPr="00000000">
        <w:rPr>
          <w:rtl w:val="0"/>
        </w:rPr>
      </w:r>
    </w:p>
    <w:p w:rsidR="00000000" w:rsidDel="00000000" w:rsidP="00000000" w:rsidRDefault="00000000" w:rsidRPr="00000000" w14:paraId="0000006F">
      <w:pPr>
        <w:widowControl w:val="0"/>
        <w:tabs>
          <w:tab w:val="right" w:pos="5040"/>
        </w:tabs>
        <w:spacing w:line="252.00000000000003" w:lineRule="auto"/>
        <w:ind w:left="0" w:firstLine="0"/>
        <w:jc w:val="both"/>
        <w:rPr>
          <w:b w:val="1"/>
          <w:i w:val="1"/>
        </w:rPr>
      </w:pPr>
      <w:r w:rsidDel="00000000" w:rsidR="00000000" w:rsidRPr="00000000">
        <w:rPr>
          <w:b w:val="1"/>
          <w:rtl w:val="0"/>
        </w:rPr>
        <w:t xml:space="preserve">4.1.5 Support Vector Machine + Genetic Algorithm(Figura 7)</w:t>
      </w:r>
      <w:r w:rsidDel="00000000" w:rsidR="00000000" w:rsidRPr="00000000">
        <w:rPr>
          <w:rtl w:val="0"/>
        </w:rPr>
      </w:r>
    </w:p>
    <w:p w:rsidR="00000000" w:rsidDel="00000000" w:rsidP="00000000" w:rsidRDefault="00000000" w:rsidRPr="00000000" w14:paraId="00000070">
      <w:pPr>
        <w:widowControl w:val="0"/>
        <w:spacing w:line="252.00000000000003" w:lineRule="auto"/>
        <w:jc w:val="both"/>
        <w:rPr/>
      </w:pPr>
      <w:r w:rsidDel="00000000" w:rsidR="00000000" w:rsidRPr="00000000">
        <w:rPr/>
        <w:drawing>
          <wp:inline distB="114300" distT="114300" distL="114300" distR="114300">
            <wp:extent cx="3200400" cy="156210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2004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widowControl w:val="0"/>
        <w:tabs>
          <w:tab w:val="right" w:pos="5040"/>
        </w:tabs>
        <w:spacing w:line="252.00000000000003" w:lineRule="auto"/>
        <w:ind w:left="141" w:firstLine="0"/>
        <w:jc w:val="center"/>
        <w:rPr/>
      </w:pPr>
      <w:r w:rsidDel="00000000" w:rsidR="00000000" w:rsidRPr="00000000">
        <w:rPr>
          <w:rtl w:val="0"/>
        </w:rPr>
        <w:t xml:space="preserve">Figura 7. Resultados del modelo SVM + GA</w:t>
      </w:r>
    </w:p>
    <w:p w:rsidR="00000000" w:rsidDel="00000000" w:rsidP="00000000" w:rsidRDefault="00000000" w:rsidRPr="00000000" w14:paraId="00000072">
      <w:pPr>
        <w:widowControl w:val="0"/>
        <w:spacing w:line="252.00000000000003" w:lineRule="auto"/>
        <w:jc w:val="both"/>
        <w:rPr/>
      </w:pPr>
      <w:r w:rsidDel="00000000" w:rsidR="00000000" w:rsidRPr="00000000">
        <w:rPr>
          <w:rtl w:val="0"/>
        </w:rPr>
      </w:r>
    </w:p>
    <w:p w:rsidR="00000000" w:rsidDel="00000000" w:rsidP="00000000" w:rsidRDefault="00000000" w:rsidRPr="00000000" w14:paraId="00000073">
      <w:pPr>
        <w:widowControl w:val="0"/>
        <w:spacing w:line="252.00000000000003" w:lineRule="auto"/>
        <w:jc w:val="both"/>
        <w:rPr/>
      </w:pPr>
      <w:r w:rsidDel="00000000" w:rsidR="00000000" w:rsidRPr="00000000">
        <w:rPr>
          <w:rtl w:val="0"/>
        </w:rPr>
      </w:r>
    </w:p>
    <w:p w:rsidR="00000000" w:rsidDel="00000000" w:rsidP="00000000" w:rsidRDefault="00000000" w:rsidRPr="00000000" w14:paraId="00000074">
      <w:pPr>
        <w:widowControl w:val="0"/>
        <w:tabs>
          <w:tab w:val="right" w:pos="5040"/>
        </w:tabs>
        <w:spacing w:line="252.00000000000003" w:lineRule="auto"/>
        <w:jc w:val="both"/>
        <w:rPr>
          <w:b w:val="1"/>
          <w:i w:val="1"/>
        </w:rPr>
      </w:pPr>
      <w:r w:rsidDel="00000000" w:rsidR="00000000" w:rsidRPr="00000000">
        <w:rPr>
          <w:b w:val="1"/>
          <w:i w:val="1"/>
          <w:rtl w:val="0"/>
        </w:rPr>
        <w:t xml:space="preserve">4.2 Modelo Ensamble </w:t>
      </w:r>
      <w:r w:rsidDel="00000000" w:rsidR="00000000" w:rsidRPr="00000000">
        <w:rPr>
          <w:b w:val="1"/>
          <w:rtl w:val="0"/>
        </w:rPr>
        <w:t xml:space="preserve">(Figura 8)</w:t>
      </w:r>
      <w:r w:rsidDel="00000000" w:rsidR="00000000" w:rsidRPr="00000000">
        <w:rPr>
          <w:rtl w:val="0"/>
        </w:rPr>
      </w:r>
    </w:p>
    <w:p w:rsidR="00000000" w:rsidDel="00000000" w:rsidP="00000000" w:rsidRDefault="00000000" w:rsidRPr="00000000" w14:paraId="00000075">
      <w:pPr>
        <w:widowControl w:val="0"/>
        <w:tabs>
          <w:tab w:val="right" w:pos="5040"/>
        </w:tabs>
        <w:spacing w:line="252.00000000000003" w:lineRule="auto"/>
        <w:jc w:val="both"/>
        <w:rPr/>
      </w:pPr>
      <w:r w:rsidDel="00000000" w:rsidR="00000000" w:rsidRPr="00000000">
        <w:rPr>
          <w:rtl w:val="0"/>
        </w:rPr>
        <w:t xml:space="preserve">Para el caso de ensamble se </w:t>
      </w:r>
      <w:r w:rsidDel="00000000" w:rsidR="00000000" w:rsidRPr="00000000">
        <w:rPr>
          <w:rtl w:val="0"/>
        </w:rPr>
        <w:t xml:space="preserve">ensayó</w:t>
      </w:r>
      <w:r w:rsidDel="00000000" w:rsidR="00000000" w:rsidRPr="00000000">
        <w:rPr>
          <w:rtl w:val="0"/>
        </w:rPr>
        <w:t xml:space="preserve"> la obtención de un modelo mediante Stacking con optimización por medio de Logistic Regression.</w:t>
      </w:r>
    </w:p>
    <w:p w:rsidR="00000000" w:rsidDel="00000000" w:rsidP="00000000" w:rsidRDefault="00000000" w:rsidRPr="00000000" w14:paraId="00000076">
      <w:pPr>
        <w:widowControl w:val="0"/>
        <w:tabs>
          <w:tab w:val="right" w:pos="5040"/>
        </w:tabs>
        <w:spacing w:line="252.00000000000003" w:lineRule="auto"/>
        <w:jc w:val="both"/>
        <w:rPr/>
      </w:pPr>
      <w:r w:rsidDel="00000000" w:rsidR="00000000" w:rsidRPr="00000000">
        <w:rPr/>
        <w:drawing>
          <wp:inline distB="114300" distT="114300" distL="114300" distR="114300">
            <wp:extent cx="3200400" cy="1562100"/>
            <wp:effectExtent b="0" l="0" r="0" t="0"/>
            <wp:docPr id="1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2004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widowControl w:val="0"/>
        <w:tabs>
          <w:tab w:val="right" w:pos="5040"/>
        </w:tabs>
        <w:spacing w:line="252.00000000000003" w:lineRule="auto"/>
        <w:ind w:left="141" w:firstLine="0"/>
        <w:jc w:val="center"/>
        <w:rPr/>
      </w:pPr>
      <w:r w:rsidDel="00000000" w:rsidR="00000000" w:rsidRPr="00000000">
        <w:rPr>
          <w:rtl w:val="0"/>
        </w:rPr>
        <w:t xml:space="preserve">Figura 8. Resultados del modelo ensamble</w:t>
      </w:r>
    </w:p>
    <w:p w:rsidR="00000000" w:rsidDel="00000000" w:rsidP="00000000" w:rsidRDefault="00000000" w:rsidRPr="00000000" w14:paraId="00000078">
      <w:pPr>
        <w:widowControl w:val="0"/>
        <w:tabs>
          <w:tab w:val="right" w:pos="5040"/>
        </w:tabs>
        <w:spacing w:line="252.00000000000003" w:lineRule="auto"/>
        <w:jc w:val="both"/>
        <w:rPr/>
      </w:pPr>
      <w:r w:rsidDel="00000000" w:rsidR="00000000" w:rsidRPr="00000000">
        <w:rPr>
          <w:rtl w:val="0"/>
        </w:rPr>
      </w:r>
    </w:p>
    <w:p w:rsidR="00000000" w:rsidDel="00000000" w:rsidP="00000000" w:rsidRDefault="00000000" w:rsidRPr="00000000" w14:paraId="00000079">
      <w:pPr>
        <w:widowControl w:val="0"/>
        <w:tabs>
          <w:tab w:val="right" w:pos="5040"/>
        </w:tabs>
        <w:spacing w:line="252.00000000000003" w:lineRule="auto"/>
        <w:jc w:val="both"/>
        <w:rPr>
          <w:b w:val="1"/>
          <w:i w:val="1"/>
        </w:rPr>
      </w:pPr>
      <w:r w:rsidDel="00000000" w:rsidR="00000000" w:rsidRPr="00000000">
        <w:rPr>
          <w:b w:val="1"/>
          <w:i w:val="1"/>
          <w:rtl w:val="0"/>
        </w:rPr>
        <w:t xml:space="preserve">4.3 Modelos de Implementación</w:t>
      </w:r>
    </w:p>
    <w:p w:rsidR="00000000" w:rsidDel="00000000" w:rsidP="00000000" w:rsidRDefault="00000000" w:rsidRPr="00000000" w14:paraId="0000007A">
      <w:pPr>
        <w:widowControl w:val="0"/>
        <w:tabs>
          <w:tab w:val="right" w:pos="5040"/>
        </w:tabs>
        <w:spacing w:line="252.00000000000003" w:lineRule="auto"/>
        <w:jc w:val="both"/>
        <w:rPr/>
      </w:pPr>
      <w:r w:rsidDel="00000000" w:rsidR="00000000" w:rsidRPr="00000000">
        <w:rPr>
          <w:rtl w:val="0"/>
        </w:rPr>
        <w:t xml:space="preserve">Finalmente se entrenaron modelos con un subgrupo de las características, se encontró que con 70 características se pueden obtener resultados casi tan buenos como el mejor de los modelos previamente entrenados. Para este caso se </w:t>
      </w:r>
      <w:r w:rsidDel="00000000" w:rsidR="00000000" w:rsidRPr="00000000">
        <w:rPr>
          <w:rtl w:val="0"/>
        </w:rPr>
        <w:t xml:space="preserve">ensayó</w:t>
      </w:r>
      <w:r w:rsidDel="00000000" w:rsidR="00000000" w:rsidRPr="00000000">
        <w:rPr>
          <w:rtl w:val="0"/>
        </w:rPr>
        <w:t xml:space="preserve"> con el algoritmo SVM+GA y auto-sklearn [10].</w:t>
      </w:r>
    </w:p>
    <w:p w:rsidR="00000000" w:rsidDel="00000000" w:rsidP="00000000" w:rsidRDefault="00000000" w:rsidRPr="00000000" w14:paraId="0000007B">
      <w:pPr>
        <w:widowControl w:val="0"/>
        <w:tabs>
          <w:tab w:val="right" w:pos="5040"/>
        </w:tabs>
        <w:spacing w:line="252.00000000000003" w:lineRule="auto"/>
        <w:jc w:val="both"/>
        <w:rPr>
          <w:b w:val="1"/>
          <w:i w:val="1"/>
        </w:rPr>
      </w:pPr>
      <w:r w:rsidDel="00000000" w:rsidR="00000000" w:rsidRPr="00000000">
        <w:rPr>
          <w:rtl w:val="0"/>
        </w:rPr>
      </w:r>
    </w:p>
    <w:p w:rsidR="00000000" w:rsidDel="00000000" w:rsidP="00000000" w:rsidRDefault="00000000" w:rsidRPr="00000000" w14:paraId="0000007C">
      <w:pPr>
        <w:widowControl w:val="0"/>
        <w:tabs>
          <w:tab w:val="right" w:pos="5040"/>
        </w:tabs>
        <w:spacing w:line="252.00000000000003" w:lineRule="auto"/>
        <w:jc w:val="both"/>
        <w:rPr>
          <w:b w:val="1"/>
        </w:rPr>
      </w:pPr>
      <w:r w:rsidDel="00000000" w:rsidR="00000000" w:rsidRPr="00000000">
        <w:rPr>
          <w:b w:val="1"/>
          <w:rtl w:val="0"/>
        </w:rPr>
        <w:t xml:space="preserve">4.1.1 SVM+GA (Figura 9)</w:t>
      </w:r>
    </w:p>
    <w:p w:rsidR="00000000" w:rsidDel="00000000" w:rsidP="00000000" w:rsidRDefault="00000000" w:rsidRPr="00000000" w14:paraId="0000007D">
      <w:pPr>
        <w:widowControl w:val="0"/>
        <w:tabs>
          <w:tab w:val="right" w:pos="5040"/>
        </w:tabs>
        <w:spacing w:line="252.00000000000003" w:lineRule="auto"/>
        <w:jc w:val="both"/>
        <w:rPr>
          <w:b w:val="1"/>
        </w:rPr>
      </w:pPr>
      <w:r w:rsidDel="00000000" w:rsidR="00000000" w:rsidRPr="00000000">
        <w:rPr>
          <w:rtl w:val="0"/>
        </w:rPr>
      </w:r>
    </w:p>
    <w:p w:rsidR="00000000" w:rsidDel="00000000" w:rsidP="00000000" w:rsidRDefault="00000000" w:rsidRPr="00000000" w14:paraId="0000007E">
      <w:pPr>
        <w:widowControl w:val="0"/>
        <w:tabs>
          <w:tab w:val="right" w:pos="5040"/>
        </w:tabs>
        <w:spacing w:line="252.00000000000003" w:lineRule="auto"/>
        <w:jc w:val="both"/>
        <w:rPr>
          <w:b w:val="1"/>
        </w:rPr>
      </w:pPr>
      <w:r w:rsidDel="00000000" w:rsidR="00000000" w:rsidRPr="00000000">
        <w:rPr>
          <w:b w:val="1"/>
        </w:rPr>
        <w:drawing>
          <wp:inline distB="114300" distT="114300" distL="114300" distR="114300">
            <wp:extent cx="3200400" cy="1562100"/>
            <wp:effectExtent b="0" l="0" r="0" t="0"/>
            <wp:docPr id="1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2004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widowControl w:val="0"/>
        <w:tabs>
          <w:tab w:val="right" w:pos="5040"/>
        </w:tabs>
        <w:spacing w:line="252.00000000000003" w:lineRule="auto"/>
        <w:ind w:left="141" w:firstLine="0"/>
        <w:jc w:val="center"/>
        <w:rPr>
          <w:b w:val="1"/>
        </w:rPr>
      </w:pPr>
      <w:r w:rsidDel="00000000" w:rsidR="00000000" w:rsidRPr="00000000">
        <w:rPr>
          <w:rtl w:val="0"/>
        </w:rPr>
        <w:t xml:space="preserve">Figura 9. Resultados del modelo SVM+GA</w:t>
      </w:r>
      <w:r w:rsidDel="00000000" w:rsidR="00000000" w:rsidRPr="00000000">
        <w:rPr>
          <w:rtl w:val="0"/>
        </w:rPr>
      </w:r>
    </w:p>
    <w:p w:rsidR="00000000" w:rsidDel="00000000" w:rsidP="00000000" w:rsidRDefault="00000000" w:rsidRPr="00000000" w14:paraId="00000080">
      <w:pPr>
        <w:widowControl w:val="0"/>
        <w:tabs>
          <w:tab w:val="right" w:pos="5040"/>
        </w:tabs>
        <w:spacing w:line="252.00000000000003" w:lineRule="auto"/>
        <w:jc w:val="both"/>
        <w:rPr>
          <w:b w:val="1"/>
        </w:rPr>
      </w:pPr>
      <w:r w:rsidDel="00000000" w:rsidR="00000000" w:rsidRPr="00000000">
        <w:rPr>
          <w:rtl w:val="0"/>
        </w:rPr>
      </w:r>
    </w:p>
    <w:p w:rsidR="00000000" w:rsidDel="00000000" w:rsidP="00000000" w:rsidRDefault="00000000" w:rsidRPr="00000000" w14:paraId="00000081">
      <w:pPr>
        <w:widowControl w:val="0"/>
        <w:tabs>
          <w:tab w:val="right" w:pos="5040"/>
        </w:tabs>
        <w:spacing w:line="252.00000000000003" w:lineRule="auto"/>
        <w:jc w:val="both"/>
        <w:rPr>
          <w:b w:val="1"/>
        </w:rPr>
      </w:pPr>
      <w:r w:rsidDel="00000000" w:rsidR="00000000" w:rsidRPr="00000000">
        <w:rPr>
          <w:rtl w:val="0"/>
        </w:rPr>
      </w:r>
    </w:p>
    <w:p w:rsidR="00000000" w:rsidDel="00000000" w:rsidP="00000000" w:rsidRDefault="00000000" w:rsidRPr="00000000" w14:paraId="00000082">
      <w:pPr>
        <w:widowControl w:val="0"/>
        <w:tabs>
          <w:tab w:val="right" w:pos="5040"/>
        </w:tabs>
        <w:spacing w:line="252.00000000000003" w:lineRule="auto"/>
        <w:jc w:val="both"/>
        <w:rPr>
          <w:b w:val="1"/>
        </w:rPr>
      </w:pPr>
      <w:r w:rsidDel="00000000" w:rsidR="00000000" w:rsidRPr="00000000">
        <w:rPr>
          <w:b w:val="1"/>
          <w:rtl w:val="0"/>
        </w:rPr>
        <w:t xml:space="preserve">4.1.1 Auto-sklearn (Figura 10)</w:t>
      </w:r>
    </w:p>
    <w:p w:rsidR="00000000" w:rsidDel="00000000" w:rsidP="00000000" w:rsidRDefault="00000000" w:rsidRPr="00000000" w14:paraId="00000083">
      <w:pPr>
        <w:widowControl w:val="0"/>
        <w:tabs>
          <w:tab w:val="right" w:pos="5040"/>
        </w:tabs>
        <w:spacing w:line="252.00000000000003" w:lineRule="auto"/>
        <w:jc w:val="both"/>
        <w:rPr/>
      </w:pPr>
      <w:r w:rsidDel="00000000" w:rsidR="00000000" w:rsidRPr="00000000">
        <w:rPr/>
        <w:drawing>
          <wp:inline distB="114300" distT="114300" distL="114300" distR="114300">
            <wp:extent cx="3200400" cy="1562100"/>
            <wp:effectExtent b="0" l="0" r="0" t="0"/>
            <wp:docPr id="5"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2004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widowControl w:val="0"/>
        <w:tabs>
          <w:tab w:val="right" w:pos="5040"/>
        </w:tabs>
        <w:spacing w:line="252.00000000000003" w:lineRule="auto"/>
        <w:ind w:left="141" w:firstLine="0"/>
        <w:jc w:val="center"/>
        <w:rPr/>
      </w:pPr>
      <w:r w:rsidDel="00000000" w:rsidR="00000000" w:rsidRPr="00000000">
        <w:rPr>
          <w:rtl w:val="0"/>
        </w:rPr>
        <w:t xml:space="preserve">Figura 10. Resultados del modelo Auto-sklearn</w:t>
      </w:r>
    </w:p>
    <w:p w:rsidR="00000000" w:rsidDel="00000000" w:rsidP="00000000" w:rsidRDefault="00000000" w:rsidRPr="00000000" w14:paraId="00000085">
      <w:pPr>
        <w:widowControl w:val="0"/>
        <w:tabs>
          <w:tab w:val="right" w:pos="5040"/>
        </w:tabs>
        <w:spacing w:line="252.00000000000003" w:lineRule="auto"/>
        <w:jc w:val="both"/>
        <w:rPr/>
      </w:pPr>
      <w:r w:rsidDel="00000000" w:rsidR="00000000" w:rsidRPr="00000000">
        <w:rPr>
          <w:rtl w:val="0"/>
        </w:rPr>
      </w:r>
    </w:p>
    <w:p w:rsidR="00000000" w:rsidDel="00000000" w:rsidP="00000000" w:rsidRDefault="00000000" w:rsidRPr="00000000" w14:paraId="00000086">
      <w:pPr>
        <w:widowControl w:val="0"/>
        <w:tabs>
          <w:tab w:val="right" w:pos="5040"/>
        </w:tabs>
        <w:spacing w:line="252.00000000000003" w:lineRule="auto"/>
        <w:jc w:val="both"/>
        <w:rPr/>
      </w:pPr>
      <w:r w:rsidDel="00000000" w:rsidR="00000000" w:rsidRPr="00000000">
        <w:rPr>
          <w:rtl w:val="0"/>
        </w:rPr>
      </w:r>
    </w:p>
    <w:p w:rsidR="00000000" w:rsidDel="00000000" w:rsidP="00000000" w:rsidRDefault="00000000" w:rsidRPr="00000000" w14:paraId="00000087">
      <w:pPr>
        <w:widowControl w:val="0"/>
        <w:tabs>
          <w:tab w:val="right" w:pos="5040"/>
        </w:tabs>
        <w:spacing w:line="252.00000000000003" w:lineRule="auto"/>
        <w:jc w:val="both"/>
        <w:rPr/>
      </w:pPr>
      <w:r w:rsidDel="00000000" w:rsidR="00000000" w:rsidRPr="00000000">
        <w:rPr>
          <w:rtl w:val="0"/>
        </w:rPr>
      </w:r>
    </w:p>
    <w:p w:rsidR="00000000" w:rsidDel="00000000" w:rsidP="00000000" w:rsidRDefault="00000000" w:rsidRPr="00000000" w14:paraId="00000088">
      <w:pPr>
        <w:widowControl w:val="0"/>
        <w:tabs>
          <w:tab w:val="right" w:pos="5040"/>
        </w:tabs>
        <w:spacing w:line="252.00000000000003" w:lineRule="auto"/>
        <w:jc w:val="both"/>
        <w:rPr/>
      </w:pPr>
      <w:r w:rsidDel="00000000" w:rsidR="00000000" w:rsidRPr="00000000">
        <w:rPr>
          <w:rtl w:val="0"/>
        </w:rPr>
      </w:r>
    </w:p>
    <w:p w:rsidR="00000000" w:rsidDel="00000000" w:rsidP="00000000" w:rsidRDefault="00000000" w:rsidRPr="00000000" w14:paraId="00000089">
      <w:pPr>
        <w:pStyle w:val="Heading1"/>
        <w:numPr>
          <w:ilvl w:val="0"/>
          <w:numId w:val="10"/>
        </w:numPr>
        <w:spacing w:after="80" w:afterAutospacing="0"/>
        <w:ind w:left="0" w:firstLine="0"/>
        <w:rPr/>
      </w:pPr>
      <w:r w:rsidDel="00000000" w:rsidR="00000000" w:rsidRPr="00000000">
        <w:rPr>
          <w:rtl w:val="0"/>
        </w:rPr>
        <w:t xml:space="preserve">Discusión</w:t>
      </w:r>
    </w:p>
    <w:p w:rsidR="00000000" w:rsidDel="00000000" w:rsidP="00000000" w:rsidRDefault="00000000" w:rsidRPr="00000000" w14:paraId="0000008A">
      <w:pPr>
        <w:pStyle w:val="Heading1"/>
        <w:numPr>
          <w:ilvl w:val="0"/>
          <w:numId w:val="8"/>
        </w:numPr>
        <w:spacing w:before="80" w:beforeAutospacing="0"/>
        <w:jc w:val="both"/>
        <w:rPr>
          <w:smallCaps w:val="0"/>
          <w:u w:val="none"/>
        </w:rPr>
      </w:pPr>
      <w:r w:rsidDel="00000000" w:rsidR="00000000" w:rsidRPr="00000000">
        <w:rPr>
          <w:smallCaps w:val="0"/>
          <w:rtl w:val="0"/>
        </w:rPr>
        <w:t xml:space="preserve">Se observa que los mejores resultados se obtuvieron con el modelo de SVM+GA, con  una exactitud del 98.75% y con un F1-score del 76.71% (Tabla 2).</w:t>
      </w:r>
    </w:p>
    <w:p w:rsidR="00000000" w:rsidDel="00000000" w:rsidP="00000000" w:rsidRDefault="00000000" w:rsidRPr="00000000" w14:paraId="0000008B">
      <w:pPr>
        <w:ind w:left="720" w:firstLine="0"/>
        <w:rPr/>
      </w:pPr>
      <w:r w:rsidDel="00000000" w:rsidR="00000000" w:rsidRPr="00000000">
        <w:rPr/>
        <w:drawing>
          <wp:inline distB="114300" distT="114300" distL="114300" distR="114300">
            <wp:extent cx="2764485" cy="1011999"/>
            <wp:effectExtent b="0" l="0" r="0" t="0"/>
            <wp:docPr id="1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764485" cy="1011999"/>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widowControl w:val="0"/>
        <w:tabs>
          <w:tab w:val="right" w:pos="5040"/>
        </w:tabs>
        <w:spacing w:line="252.00000000000003" w:lineRule="auto"/>
        <w:ind w:left="720" w:firstLine="0"/>
        <w:jc w:val="center"/>
        <w:rPr/>
      </w:pPr>
      <w:r w:rsidDel="00000000" w:rsidR="00000000" w:rsidRPr="00000000">
        <w:rPr>
          <w:rtl w:val="0"/>
        </w:rPr>
        <w:t xml:space="preserve">Tabla 2</w:t>
      </w:r>
      <w:r w:rsidDel="00000000" w:rsidR="00000000" w:rsidRPr="00000000">
        <w:rPr>
          <w:rtl w:val="0"/>
        </w:rPr>
        <w:t xml:space="preserve">. Tabla comparativa de métricas usando las 94 características</w:t>
      </w:r>
      <w:r w:rsidDel="00000000" w:rsidR="00000000" w:rsidRPr="00000000">
        <w:rPr>
          <w:rtl w:val="0"/>
        </w:rPr>
      </w:r>
    </w:p>
    <w:p w:rsidR="00000000" w:rsidDel="00000000" w:rsidP="00000000" w:rsidRDefault="00000000" w:rsidRPr="00000000" w14:paraId="0000008D">
      <w:pPr>
        <w:numPr>
          <w:ilvl w:val="0"/>
          <w:numId w:val="8"/>
        </w:numPr>
        <w:ind w:left="720" w:hanging="360"/>
        <w:jc w:val="both"/>
      </w:pPr>
      <w:r w:rsidDel="00000000" w:rsidR="00000000" w:rsidRPr="00000000">
        <w:rPr>
          <w:rtl w:val="0"/>
        </w:rPr>
        <w:t xml:space="preserve">El experimento proporciona una diferencia del modelo auto-sklearn con un F1- score de 32.72% a comparación del modelo SVM+GA con un F1- score de 75.67% . Además se evidencia del despliegue del modelo auto-sklearn con un AUC de 93.35% a comparación del modelo SVM+GA con un AUC de 97.14% (Tabla 3).</w:t>
      </w:r>
    </w:p>
    <w:p w:rsidR="00000000" w:rsidDel="00000000" w:rsidP="00000000" w:rsidRDefault="00000000" w:rsidRPr="00000000" w14:paraId="0000008E">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152400</wp:posOffset>
            </wp:positionV>
            <wp:extent cx="2751773" cy="458629"/>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751773" cy="458629"/>
                    </a:xfrm>
                    <a:prstGeom prst="rect"/>
                    <a:ln/>
                  </pic:spPr>
                </pic:pic>
              </a:graphicData>
            </a:graphic>
          </wp:anchor>
        </w:drawing>
      </w:r>
    </w:p>
    <w:p w:rsidR="00000000" w:rsidDel="00000000" w:rsidP="00000000" w:rsidRDefault="00000000" w:rsidRPr="00000000" w14:paraId="0000008F">
      <w:pPr>
        <w:tabs>
          <w:tab w:val="right" w:pos="5040"/>
        </w:tabs>
        <w:spacing w:line="252.00000000000003" w:lineRule="auto"/>
        <w:ind w:left="720" w:firstLine="0"/>
        <w:jc w:val="center"/>
        <w:rPr/>
      </w:pPr>
      <w:r w:rsidDel="00000000" w:rsidR="00000000" w:rsidRPr="00000000">
        <w:rPr>
          <w:rtl w:val="0"/>
        </w:rPr>
        <w:t xml:space="preserve">Tabla 3. Tabla comparativa de métricas usando las 70 características</w:t>
      </w:r>
    </w:p>
    <w:p w:rsidR="00000000" w:rsidDel="00000000" w:rsidP="00000000" w:rsidRDefault="00000000" w:rsidRPr="00000000" w14:paraId="00000090">
      <w:pPr>
        <w:numPr>
          <w:ilvl w:val="0"/>
          <w:numId w:val="8"/>
        </w:numPr>
        <w:ind w:left="720" w:hanging="360"/>
        <w:jc w:val="both"/>
        <w:rPr>
          <w:u w:val="none"/>
        </w:rPr>
      </w:pPr>
      <w:r w:rsidDel="00000000" w:rsidR="00000000" w:rsidRPr="00000000">
        <w:rPr>
          <w:rtl w:val="0"/>
        </w:rPr>
        <w:t xml:space="preserve">Estos resultados deben tenerse en cuenta al considerar 70 features en los modelos SVM-GA y auto-sklearn. </w:t>
      </w:r>
    </w:p>
    <w:p w:rsidR="00000000" w:rsidDel="00000000" w:rsidP="00000000" w:rsidRDefault="00000000" w:rsidRPr="00000000" w14:paraId="00000091">
      <w:pPr>
        <w:ind w:left="0" w:firstLine="0"/>
        <w:jc w:val="center"/>
        <w:rPr/>
      </w:pPr>
      <w:r w:rsidDel="00000000" w:rsidR="00000000" w:rsidRPr="00000000">
        <w:rPr>
          <w:rtl w:val="0"/>
        </w:rPr>
      </w:r>
    </w:p>
    <w:p w:rsidR="00000000" w:rsidDel="00000000" w:rsidP="00000000" w:rsidRDefault="00000000" w:rsidRPr="00000000" w14:paraId="00000092">
      <w:pPr>
        <w:pStyle w:val="Heading1"/>
        <w:numPr>
          <w:ilvl w:val="0"/>
          <w:numId w:val="10"/>
        </w:numPr>
        <w:ind w:left="0" w:firstLine="0"/>
        <w:rPr/>
      </w:pPr>
      <w:r w:rsidDel="00000000" w:rsidR="00000000" w:rsidRPr="00000000">
        <w:rPr>
          <w:rtl w:val="0"/>
        </w:rPr>
        <w:t xml:space="preserve">Conclusiones y Trabajos Futuros</w:t>
      </w:r>
      <w:r w:rsidDel="00000000" w:rsidR="00000000" w:rsidRPr="00000000">
        <w:rPr>
          <w:rtl w:val="0"/>
        </w:rPr>
      </w:r>
    </w:p>
    <w:p w:rsidR="00000000" w:rsidDel="00000000" w:rsidP="00000000" w:rsidRDefault="00000000" w:rsidRPr="00000000" w14:paraId="00000093">
      <w:pPr>
        <w:numPr>
          <w:ilvl w:val="0"/>
          <w:numId w:val="4"/>
        </w:numPr>
        <w:ind w:left="720" w:hanging="360"/>
        <w:jc w:val="both"/>
        <w:rPr>
          <w:u w:val="none"/>
        </w:rPr>
      </w:pPr>
      <w:r w:rsidDel="00000000" w:rsidR="00000000" w:rsidRPr="00000000">
        <w:rPr>
          <w:rtl w:val="0"/>
        </w:rPr>
        <w:t xml:space="preserve">Se obtuvieron mejores resultados con el modelo SVM-GA, con una exactitud de 98.7% y una exhaustividad de 63.6%.</w:t>
      </w:r>
    </w:p>
    <w:p w:rsidR="00000000" w:rsidDel="00000000" w:rsidP="00000000" w:rsidRDefault="00000000" w:rsidRPr="00000000" w14:paraId="00000094">
      <w:pPr>
        <w:numPr>
          <w:ilvl w:val="0"/>
          <w:numId w:val="4"/>
        </w:numPr>
        <w:ind w:left="720" w:hanging="360"/>
        <w:jc w:val="both"/>
        <w:rPr>
          <w:u w:val="none"/>
        </w:rPr>
      </w:pPr>
      <w:r w:rsidDel="00000000" w:rsidR="00000000" w:rsidRPr="00000000">
        <w:rPr>
          <w:rtl w:val="0"/>
        </w:rPr>
        <w:t xml:space="preserve">Se generó un modelo ensamble (stacking) con los 4 mejores modelos, sin embargo las métricas no mejoraron.</w:t>
      </w:r>
    </w:p>
    <w:p w:rsidR="00000000" w:rsidDel="00000000" w:rsidP="00000000" w:rsidRDefault="00000000" w:rsidRPr="00000000" w14:paraId="00000095">
      <w:pPr>
        <w:numPr>
          <w:ilvl w:val="0"/>
          <w:numId w:val="4"/>
        </w:numPr>
        <w:ind w:left="720" w:hanging="360"/>
        <w:jc w:val="both"/>
        <w:rPr>
          <w:u w:val="none"/>
        </w:rPr>
      </w:pPr>
      <w:r w:rsidDel="00000000" w:rsidR="00000000" w:rsidRPr="00000000">
        <w:rPr>
          <w:rtl w:val="0"/>
        </w:rPr>
        <w:t xml:space="preserve">Se realizó el feature importance con el algoritmo de Random Forest Classifier y se seleccionaron las 70 más relevantes en el modelamiento de SVM-GA y auto-sklearn.</w:t>
      </w:r>
    </w:p>
    <w:p w:rsidR="00000000" w:rsidDel="00000000" w:rsidP="00000000" w:rsidRDefault="00000000" w:rsidRPr="00000000" w14:paraId="00000096">
      <w:pPr>
        <w:numPr>
          <w:ilvl w:val="0"/>
          <w:numId w:val="4"/>
        </w:numPr>
        <w:ind w:left="720" w:hanging="360"/>
        <w:jc w:val="both"/>
        <w:rPr>
          <w:u w:val="none"/>
        </w:rPr>
      </w:pPr>
      <w:r w:rsidDel="00000000" w:rsidR="00000000" w:rsidRPr="00000000">
        <w:rPr>
          <w:rtl w:val="0"/>
        </w:rPr>
        <w:t xml:space="preserve">El modelo auto-sklearn no mostró mejoras en las métricas, por lo que se sugiere aumentar el tiempo de optimización de la selección del mejor modelo.</w:t>
      </w:r>
    </w:p>
    <w:p w:rsidR="00000000" w:rsidDel="00000000" w:rsidP="00000000" w:rsidRDefault="00000000" w:rsidRPr="00000000" w14:paraId="00000097">
      <w:pPr>
        <w:numPr>
          <w:ilvl w:val="0"/>
          <w:numId w:val="4"/>
        </w:numPr>
        <w:ind w:left="720" w:hanging="360"/>
        <w:jc w:val="both"/>
        <w:rPr>
          <w:u w:val="none"/>
        </w:rPr>
      </w:pPr>
      <w:r w:rsidDel="00000000" w:rsidR="00000000" w:rsidRPr="00000000">
        <w:rPr>
          <w:rtl w:val="0"/>
        </w:rPr>
        <w:t xml:space="preserve">Aplicar métodos más avanzados para solucionar el tema del balanceo del target u obtener mayor cantidad de casos en quiebra.</w:t>
      </w:r>
      <w:r w:rsidDel="00000000" w:rsidR="00000000" w:rsidRPr="00000000">
        <w:rPr>
          <w:rtl w:val="0"/>
        </w:rPr>
      </w:r>
    </w:p>
    <w:p w:rsidR="00000000" w:rsidDel="00000000" w:rsidP="00000000" w:rsidRDefault="00000000" w:rsidRPr="00000000" w14:paraId="00000098">
      <w:pPr>
        <w:keepNext w:val="1"/>
        <w:pBdr>
          <w:top w:space="0" w:sz="0" w:val="nil"/>
          <w:left w:space="0" w:sz="0" w:val="nil"/>
          <w:bottom w:space="0" w:sz="0" w:val="nil"/>
          <w:right w:space="0" w:sz="0" w:val="nil"/>
          <w:between w:space="0" w:sz="0" w:val="nil"/>
        </w:pBdr>
        <w:spacing w:after="80" w:before="240" w:lineRule="auto"/>
        <w:jc w:val="center"/>
        <w:rPr>
          <w:smallCaps w:val="1"/>
        </w:rPr>
      </w:pPr>
      <w:r w:rsidDel="00000000" w:rsidR="00000000" w:rsidRPr="00000000">
        <w:rPr>
          <w:rtl w:val="0"/>
        </w:rPr>
      </w:r>
    </w:p>
    <w:p w:rsidR="00000000" w:rsidDel="00000000" w:rsidP="00000000" w:rsidRDefault="00000000" w:rsidRPr="00000000" w14:paraId="00000099">
      <w:pPr>
        <w:keepNext w:val="1"/>
        <w:pBdr>
          <w:top w:space="0" w:sz="0" w:val="nil"/>
          <w:left w:space="0" w:sz="0" w:val="nil"/>
          <w:bottom w:space="0" w:sz="0" w:val="nil"/>
          <w:right w:space="0" w:sz="0" w:val="nil"/>
          <w:between w:space="0" w:sz="0" w:val="nil"/>
        </w:pBdr>
        <w:spacing w:after="80" w:before="240" w:lineRule="auto"/>
        <w:jc w:val="left"/>
        <w:rPr>
          <w:smallCaps w:val="1"/>
        </w:rPr>
      </w:pPr>
      <w:r w:rsidDel="00000000" w:rsidR="00000000" w:rsidRPr="00000000">
        <w:br w:type="page"/>
      </w:r>
      <w:r w:rsidDel="00000000" w:rsidR="00000000" w:rsidRPr="00000000">
        <w:rPr>
          <w:rtl w:val="0"/>
        </w:rPr>
      </w:r>
    </w:p>
    <w:p w:rsidR="00000000" w:rsidDel="00000000" w:rsidP="00000000" w:rsidRDefault="00000000" w:rsidRPr="00000000" w14:paraId="0000009A">
      <w:pPr>
        <w:keepNext w:val="1"/>
        <w:pBdr>
          <w:top w:space="0" w:sz="0" w:val="nil"/>
          <w:left w:space="0" w:sz="0" w:val="nil"/>
          <w:bottom w:space="0" w:sz="0" w:val="nil"/>
          <w:right w:space="0" w:sz="0" w:val="nil"/>
          <w:between w:space="0" w:sz="0" w:val="nil"/>
        </w:pBdr>
        <w:spacing w:after="80" w:before="240" w:lineRule="auto"/>
        <w:jc w:val="center"/>
        <w:rPr>
          <w:smallCaps w:val="1"/>
        </w:rPr>
      </w:pPr>
      <w:r w:rsidDel="00000000" w:rsidR="00000000" w:rsidRPr="00000000">
        <w:rPr>
          <w:smallCaps w:val="1"/>
          <w:color w:val="000000"/>
          <w:rtl w:val="0"/>
        </w:rPr>
        <w:t xml:space="preserve">R</w:t>
      </w:r>
      <w:r w:rsidDel="00000000" w:rsidR="00000000" w:rsidRPr="00000000">
        <w:rPr>
          <w:smallCaps w:val="1"/>
          <w:rtl w:val="0"/>
        </w:rPr>
        <w:t xml:space="preserve">EFERENCIAS</w:t>
      </w:r>
    </w:p>
    <w:p w:rsidR="00000000" w:rsidDel="00000000" w:rsidP="00000000" w:rsidRDefault="00000000" w:rsidRPr="00000000" w14:paraId="0000009B">
      <w:pPr>
        <w:numPr>
          <w:ilvl w:val="0"/>
          <w:numId w:val="9"/>
        </w:numPr>
        <w:pBdr>
          <w:top w:space="0" w:sz="0" w:val="nil"/>
          <w:left w:space="0" w:sz="0" w:val="nil"/>
          <w:bottom w:space="0" w:sz="0" w:val="nil"/>
          <w:right w:space="0" w:sz="0" w:val="nil"/>
          <w:between w:space="0" w:sz="0" w:val="nil"/>
        </w:pBdr>
        <w:ind w:left="643" w:hanging="360"/>
        <w:jc w:val="both"/>
        <w:rPr>
          <w:color w:val="000000"/>
          <w:sz w:val="16"/>
          <w:szCs w:val="16"/>
        </w:rPr>
      </w:pPr>
      <w:r w:rsidDel="00000000" w:rsidR="00000000" w:rsidRPr="00000000">
        <w:rPr>
          <w:color w:val="000000"/>
          <w:sz w:val="16"/>
          <w:szCs w:val="16"/>
          <w:rtl w:val="0"/>
        </w:rPr>
        <w:t xml:space="preserve">FitzPatrick, Paul J., Ph.D. 1932. "A Comparison of the Ratios of Successful Industrial Enterprises With Those of Failed Companies". The Certified Public Accountant Beaver 1968. </w:t>
      </w:r>
      <w:r w:rsidDel="00000000" w:rsidR="00000000" w:rsidRPr="00000000">
        <w:rPr>
          <w:i w:val="1"/>
          <w:color w:val="000000"/>
          <w:sz w:val="16"/>
          <w:szCs w:val="16"/>
          <w:rtl w:val="0"/>
        </w:rPr>
        <w:t xml:space="preserve">Journal of Accounting Research</w:t>
      </w:r>
      <w:r w:rsidDel="00000000" w:rsidR="00000000" w:rsidRPr="00000000">
        <w:rPr>
          <w:color w:val="000000"/>
          <w:sz w:val="16"/>
          <w:szCs w:val="16"/>
          <w:rtl w:val="0"/>
        </w:rPr>
        <w:t xml:space="preserve">. (In three issues: October, 1932, p. 598-605; November, 1932, p. 656-662; December, 1932, p. 727-731.</w:t>
      </w:r>
    </w:p>
    <w:p w:rsidR="00000000" w:rsidDel="00000000" w:rsidP="00000000" w:rsidRDefault="00000000" w:rsidRPr="00000000" w14:paraId="0000009C">
      <w:pPr>
        <w:numPr>
          <w:ilvl w:val="0"/>
          <w:numId w:val="9"/>
        </w:numPr>
        <w:pBdr>
          <w:top w:space="0" w:sz="0" w:val="nil"/>
          <w:left w:space="0" w:sz="0" w:val="nil"/>
          <w:bottom w:space="0" w:sz="0" w:val="nil"/>
          <w:right w:space="0" w:sz="0" w:val="nil"/>
          <w:between w:space="0" w:sz="0" w:val="nil"/>
        </w:pBdr>
        <w:ind w:left="643" w:hanging="360"/>
        <w:jc w:val="both"/>
        <w:rPr>
          <w:color w:val="000000"/>
          <w:sz w:val="16"/>
          <w:szCs w:val="16"/>
        </w:rPr>
      </w:pPr>
      <w:r w:rsidDel="00000000" w:rsidR="00000000" w:rsidRPr="00000000">
        <w:rPr>
          <w:color w:val="000000"/>
          <w:sz w:val="16"/>
          <w:szCs w:val="16"/>
          <w:rtl w:val="0"/>
        </w:rPr>
        <w:t xml:space="preserve">D. Liang, C. C. Lu, C. F. Tsai y G. A. Shih, «Financial ratios and corporate governance indicators in bankruptcy prediction: A comprehensive study,» European Journal of Operational Research, vol. 252, p. 561–572, 2016. </w:t>
      </w:r>
    </w:p>
    <w:p w:rsidR="00000000" w:rsidDel="00000000" w:rsidP="00000000" w:rsidRDefault="00000000" w:rsidRPr="00000000" w14:paraId="0000009D">
      <w:pPr>
        <w:numPr>
          <w:ilvl w:val="0"/>
          <w:numId w:val="9"/>
        </w:numPr>
        <w:pBdr>
          <w:top w:space="0" w:sz="0" w:val="nil"/>
          <w:left w:space="0" w:sz="0" w:val="nil"/>
          <w:bottom w:space="0" w:sz="0" w:val="nil"/>
          <w:right w:space="0" w:sz="0" w:val="nil"/>
          <w:between w:space="0" w:sz="0" w:val="nil"/>
        </w:pBdr>
        <w:ind w:left="643" w:hanging="360"/>
        <w:jc w:val="both"/>
        <w:rPr>
          <w:color w:val="000000"/>
          <w:sz w:val="16"/>
          <w:szCs w:val="16"/>
        </w:rPr>
      </w:pPr>
      <w:r w:rsidDel="00000000" w:rsidR="00000000" w:rsidRPr="00000000">
        <w:rPr>
          <w:color w:val="000000"/>
          <w:sz w:val="16"/>
          <w:szCs w:val="16"/>
          <w:rtl w:val="0"/>
        </w:rPr>
        <w:t xml:space="preserve">S. S. Devi y Y. Radhika, «A survey on machine learning and statistical techniques in bankruptcy prediction,» International Journal of Machine Learning and Computing, vol. 8, p. 133–139, 2018. </w:t>
      </w:r>
    </w:p>
    <w:p w:rsidR="00000000" w:rsidDel="00000000" w:rsidP="00000000" w:rsidRDefault="00000000" w:rsidRPr="00000000" w14:paraId="0000009E">
      <w:pPr>
        <w:numPr>
          <w:ilvl w:val="0"/>
          <w:numId w:val="9"/>
        </w:numPr>
        <w:pBdr>
          <w:top w:space="0" w:sz="0" w:val="nil"/>
          <w:left w:space="0" w:sz="0" w:val="nil"/>
          <w:bottom w:space="0" w:sz="0" w:val="nil"/>
          <w:right w:space="0" w:sz="0" w:val="nil"/>
          <w:between w:space="0" w:sz="0" w:val="nil"/>
        </w:pBdr>
        <w:ind w:left="643" w:hanging="360"/>
        <w:jc w:val="both"/>
        <w:rPr>
          <w:sz w:val="16"/>
          <w:szCs w:val="16"/>
        </w:rPr>
      </w:pPr>
      <w:r w:rsidDel="00000000" w:rsidR="00000000" w:rsidRPr="00000000">
        <w:rPr>
          <w:sz w:val="16"/>
          <w:szCs w:val="16"/>
          <w:rtl w:val="0"/>
        </w:rPr>
        <w:t xml:space="preserve">Liang, D., Tsai, CF., Dai, AJ. et al. A novel classifier ensemble approach for financial distress prediction. </w:t>
      </w:r>
      <w:r w:rsidDel="00000000" w:rsidR="00000000" w:rsidRPr="00000000">
        <w:rPr>
          <w:i w:val="1"/>
          <w:sz w:val="16"/>
          <w:szCs w:val="16"/>
          <w:rtl w:val="0"/>
        </w:rPr>
        <w:t xml:space="preserve">Knowl Inf Syst 54</w:t>
      </w:r>
      <w:r w:rsidDel="00000000" w:rsidR="00000000" w:rsidRPr="00000000">
        <w:rPr>
          <w:sz w:val="16"/>
          <w:szCs w:val="16"/>
          <w:rtl w:val="0"/>
        </w:rPr>
        <w:t xml:space="preserve">, 437–462 (2018). https://doi.org/10.1007/s10115-017-1061-1</w:t>
      </w:r>
    </w:p>
    <w:p w:rsidR="00000000" w:rsidDel="00000000" w:rsidP="00000000" w:rsidRDefault="00000000" w:rsidRPr="00000000" w14:paraId="0000009F">
      <w:pPr>
        <w:numPr>
          <w:ilvl w:val="0"/>
          <w:numId w:val="9"/>
        </w:numPr>
        <w:pBdr>
          <w:top w:space="0" w:sz="0" w:val="nil"/>
          <w:left w:space="0" w:sz="0" w:val="nil"/>
          <w:bottom w:space="0" w:sz="0" w:val="nil"/>
          <w:right w:space="0" w:sz="0" w:val="nil"/>
          <w:between w:space="0" w:sz="0" w:val="nil"/>
        </w:pBdr>
        <w:ind w:left="643" w:hanging="360"/>
        <w:jc w:val="both"/>
        <w:rPr>
          <w:color w:val="000000"/>
          <w:sz w:val="16"/>
          <w:szCs w:val="16"/>
        </w:rPr>
      </w:pPr>
      <w:r w:rsidDel="00000000" w:rsidR="00000000" w:rsidRPr="00000000">
        <w:rPr>
          <w:color w:val="000000"/>
          <w:sz w:val="16"/>
          <w:szCs w:val="16"/>
          <w:rtl w:val="0"/>
        </w:rPr>
        <w:t xml:space="preserve">D. Liang, C. F. Tsai, H. Y. (. Lu y L. S. Chang, «Combining corporate governance indicators with stacking ensembles for financial distress prediction,» Journal of Business Research, vol. 120, p. 137–146, 2020.</w:t>
      </w:r>
    </w:p>
    <w:p w:rsidR="00000000" w:rsidDel="00000000" w:rsidP="00000000" w:rsidRDefault="00000000" w:rsidRPr="00000000" w14:paraId="000000A0">
      <w:pPr>
        <w:numPr>
          <w:ilvl w:val="0"/>
          <w:numId w:val="9"/>
        </w:numPr>
        <w:pBdr>
          <w:top w:space="0" w:sz="0" w:val="nil"/>
          <w:left w:space="0" w:sz="0" w:val="nil"/>
          <w:bottom w:space="0" w:sz="0" w:val="nil"/>
          <w:right w:space="0" w:sz="0" w:val="nil"/>
          <w:between w:space="0" w:sz="0" w:val="nil"/>
        </w:pBdr>
        <w:ind w:left="643" w:hanging="360"/>
        <w:jc w:val="both"/>
        <w:rPr>
          <w:sz w:val="16"/>
          <w:szCs w:val="16"/>
        </w:rPr>
      </w:pPr>
      <w:r w:rsidDel="00000000" w:rsidR="00000000" w:rsidRPr="00000000">
        <w:rPr>
          <w:sz w:val="16"/>
          <w:szCs w:val="16"/>
          <w:rtl w:val="0"/>
        </w:rPr>
        <w:t xml:space="preserve">Altman, E. I. (1968). Financial ratios, discriminant analysis and the prediction of corporate bankruptcy. The Journal of Finance, 23, 589–609.</w:t>
      </w:r>
    </w:p>
    <w:p w:rsidR="00000000" w:rsidDel="00000000" w:rsidP="00000000" w:rsidRDefault="00000000" w:rsidRPr="00000000" w14:paraId="000000A1">
      <w:pPr>
        <w:numPr>
          <w:ilvl w:val="0"/>
          <w:numId w:val="9"/>
        </w:numPr>
        <w:pBdr>
          <w:top w:space="0" w:sz="0" w:val="nil"/>
          <w:left w:space="0" w:sz="0" w:val="nil"/>
          <w:bottom w:space="0" w:sz="0" w:val="nil"/>
          <w:right w:space="0" w:sz="0" w:val="nil"/>
          <w:between w:space="0" w:sz="0" w:val="nil"/>
        </w:pBdr>
        <w:ind w:left="643" w:hanging="360"/>
        <w:jc w:val="both"/>
        <w:rPr>
          <w:color w:val="000000"/>
          <w:sz w:val="16"/>
          <w:szCs w:val="16"/>
        </w:rPr>
      </w:pPr>
      <w:r w:rsidDel="00000000" w:rsidR="00000000" w:rsidRPr="00000000">
        <w:rPr>
          <w:color w:val="000000"/>
          <w:sz w:val="16"/>
          <w:szCs w:val="16"/>
          <w:rtl w:val="0"/>
        </w:rPr>
        <w:t xml:space="preserve">W. C. Lin, Y. H. Lu y C. F. Tsai, «Feature selection in single and ensemble learning-based bankruptcy prediction models,» Expert Systems, vol. 36, p. 1–8, 2019. </w:t>
      </w:r>
    </w:p>
    <w:p w:rsidR="00000000" w:rsidDel="00000000" w:rsidP="00000000" w:rsidRDefault="00000000" w:rsidRPr="00000000" w14:paraId="000000A2">
      <w:pPr>
        <w:numPr>
          <w:ilvl w:val="0"/>
          <w:numId w:val="9"/>
        </w:numPr>
        <w:pBdr>
          <w:top w:space="0" w:sz="0" w:val="nil"/>
          <w:left w:space="0" w:sz="0" w:val="nil"/>
          <w:bottom w:space="0" w:sz="0" w:val="nil"/>
          <w:right w:space="0" w:sz="0" w:val="nil"/>
          <w:between w:space="0" w:sz="0" w:val="nil"/>
        </w:pBdr>
        <w:ind w:left="643" w:hanging="360"/>
        <w:jc w:val="both"/>
        <w:rPr>
          <w:color w:val="000000"/>
          <w:sz w:val="16"/>
          <w:szCs w:val="16"/>
        </w:rPr>
      </w:pPr>
      <w:r w:rsidDel="00000000" w:rsidR="00000000" w:rsidRPr="00000000">
        <w:rPr>
          <w:sz w:val="16"/>
          <w:szCs w:val="16"/>
          <w:rtl w:val="0"/>
        </w:rPr>
        <w:t xml:space="preserve">Tang X, Li S, Tan M, Shi W. Incorporating textual and management</w:t>
      </w:r>
      <w:r w:rsidDel="00000000" w:rsidR="00000000" w:rsidRPr="00000000">
        <w:rPr>
          <w:rtl w:val="0"/>
        </w:rPr>
      </w:r>
    </w:p>
    <w:p w:rsidR="00000000" w:rsidDel="00000000" w:rsidP="00000000" w:rsidRDefault="00000000" w:rsidRPr="00000000" w14:paraId="000000A3">
      <w:pPr>
        <w:numPr>
          <w:ilvl w:val="0"/>
          <w:numId w:val="9"/>
        </w:numPr>
        <w:pBdr>
          <w:top w:space="0" w:sz="0" w:val="nil"/>
          <w:left w:space="0" w:sz="0" w:val="nil"/>
          <w:bottom w:space="0" w:sz="0" w:val="nil"/>
          <w:right w:space="0" w:sz="0" w:val="nil"/>
          <w:between w:space="0" w:sz="0" w:val="nil"/>
        </w:pBdr>
        <w:ind w:left="643" w:hanging="360"/>
        <w:jc w:val="both"/>
        <w:rPr>
          <w:color w:val="000000"/>
          <w:sz w:val="16"/>
          <w:szCs w:val="16"/>
        </w:rPr>
      </w:pPr>
      <w:r w:rsidDel="00000000" w:rsidR="00000000" w:rsidRPr="00000000">
        <w:rPr>
          <w:sz w:val="16"/>
          <w:szCs w:val="16"/>
          <w:rtl w:val="0"/>
        </w:rPr>
        <w:t xml:space="preserve">factors into financial distress prediction: A comparative study of machine learning methods. </w:t>
      </w:r>
      <w:r w:rsidDel="00000000" w:rsidR="00000000" w:rsidRPr="00000000">
        <w:rPr>
          <w:i w:val="1"/>
          <w:sz w:val="16"/>
          <w:szCs w:val="16"/>
          <w:rtl w:val="0"/>
        </w:rPr>
        <w:t xml:space="preserve">Journal of Forecasting</w:t>
      </w:r>
      <w:r w:rsidDel="00000000" w:rsidR="00000000" w:rsidRPr="00000000">
        <w:rPr>
          <w:sz w:val="16"/>
          <w:szCs w:val="16"/>
          <w:rtl w:val="0"/>
        </w:rPr>
        <w:t xml:space="preserve">. 2020;39:769–787. </w:t>
      </w:r>
      <w:hyperlink r:id="rId22">
        <w:r w:rsidDel="00000000" w:rsidR="00000000" w:rsidRPr="00000000">
          <w:rPr>
            <w:color w:val="1155cc"/>
            <w:sz w:val="16"/>
            <w:szCs w:val="16"/>
            <w:u w:val="single"/>
            <w:rtl w:val="0"/>
          </w:rPr>
          <w:t xml:space="preserve">https://doi.org/10.1002/for.2661</w:t>
        </w:r>
      </w:hyperlink>
      <w:r w:rsidDel="00000000" w:rsidR="00000000" w:rsidRPr="00000000">
        <w:rPr>
          <w:rtl w:val="0"/>
        </w:rPr>
      </w:r>
    </w:p>
    <w:p w:rsidR="00000000" w:rsidDel="00000000" w:rsidP="00000000" w:rsidRDefault="00000000" w:rsidRPr="00000000" w14:paraId="000000A4">
      <w:pPr>
        <w:numPr>
          <w:ilvl w:val="0"/>
          <w:numId w:val="9"/>
        </w:numPr>
        <w:pBdr>
          <w:top w:space="0" w:sz="0" w:val="nil"/>
          <w:left w:space="0" w:sz="0" w:val="nil"/>
          <w:bottom w:space="0" w:sz="0" w:val="nil"/>
          <w:right w:space="0" w:sz="0" w:val="nil"/>
          <w:between w:space="0" w:sz="0" w:val="nil"/>
        </w:pBdr>
        <w:ind w:left="643" w:hanging="360"/>
        <w:jc w:val="both"/>
        <w:rPr>
          <w:sz w:val="16"/>
          <w:szCs w:val="16"/>
          <w:u w:val="none"/>
        </w:rPr>
      </w:pPr>
      <w:r w:rsidDel="00000000" w:rsidR="00000000" w:rsidRPr="00000000">
        <w:rPr>
          <w:sz w:val="16"/>
          <w:szCs w:val="16"/>
          <w:rtl w:val="0"/>
        </w:rPr>
        <w:t xml:space="preserve">Efficient and Robust Automated Machine Learning, Feurer et al., Advances in Neural Information Processing Systems 28 (NIPS 2015).</w:t>
      </w:r>
    </w:p>
    <w:p w:rsidR="00000000" w:rsidDel="00000000" w:rsidP="00000000" w:rsidRDefault="00000000" w:rsidRPr="00000000" w14:paraId="000000A5">
      <w:pPr>
        <w:numPr>
          <w:ilvl w:val="0"/>
          <w:numId w:val="9"/>
        </w:numPr>
        <w:pBdr>
          <w:top w:space="0" w:sz="0" w:val="nil"/>
          <w:left w:space="0" w:sz="0" w:val="nil"/>
          <w:bottom w:space="0" w:sz="0" w:val="nil"/>
          <w:right w:space="0" w:sz="0" w:val="nil"/>
          <w:between w:space="0" w:sz="0" w:val="nil"/>
        </w:pBdr>
        <w:ind w:left="643" w:hanging="360"/>
        <w:jc w:val="both"/>
        <w:rPr>
          <w:sz w:val="16"/>
          <w:szCs w:val="16"/>
          <w:u w:val="none"/>
        </w:rPr>
      </w:pPr>
      <w:r w:rsidDel="00000000" w:rsidR="00000000" w:rsidRPr="00000000">
        <w:rPr>
          <w:sz w:val="16"/>
          <w:szCs w:val="16"/>
          <w:rtl w:val="0"/>
        </w:rPr>
        <w:t xml:space="preserve">R. Wirth and J. Hipp, "CRISP-DM: Towards a standard process model for data mining", Proc. 4th Intl. Conference on Practical Applications of Knowledge Discovery and Data mining, pp. 29-39, 2000</w:t>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1170" w:hanging="360"/>
        <w:jc w:val="both"/>
        <w:rPr>
          <w:color w:val="000000"/>
          <w:sz w:val="16"/>
          <w:szCs w:val="16"/>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ind w:left="360" w:hanging="360"/>
        <w:jc w:val="both"/>
        <w:rPr>
          <w:color w:val="000000"/>
          <w:sz w:val="16"/>
          <w:szCs w:val="16"/>
        </w:rPr>
      </w:pPr>
      <w:r w:rsidDel="00000000" w:rsidR="00000000" w:rsidRPr="00000000">
        <w:rPr>
          <w:rtl w:val="0"/>
        </w:rPr>
      </w:r>
    </w:p>
    <w:p w:rsidR="00000000" w:rsidDel="00000000" w:rsidP="00000000" w:rsidRDefault="00000000" w:rsidRPr="00000000" w14:paraId="000000A8">
      <w:pPr>
        <w:rPr>
          <w:rFonts w:ascii="Times" w:cs="Times" w:eastAsia="Times" w:hAnsi="Times"/>
          <w:i w:val="1"/>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ind w:left="0" w:firstLine="720"/>
        <w:jc w:val="center"/>
        <w:rPr/>
      </w:pPr>
      <w:r w:rsidDel="00000000" w:rsidR="00000000" w:rsidRPr="00000000">
        <w:br w:type="page"/>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ind w:left="0" w:firstLine="720"/>
        <w:jc w:val="center"/>
        <w:rPr/>
      </w:pPr>
      <w:r w:rsidDel="00000000" w:rsidR="00000000" w:rsidRPr="00000000">
        <w:rPr>
          <w:rtl w:val="0"/>
        </w:rPr>
        <w:t xml:space="preserve">ANEXO</w:t>
      </w:r>
    </w:p>
    <w:p w:rsidR="00000000" w:rsidDel="00000000" w:rsidP="00000000" w:rsidRDefault="00000000" w:rsidRPr="00000000" w14:paraId="000000EE">
      <w:pPr>
        <w:pBdr>
          <w:top w:space="0" w:sz="0" w:val="nil"/>
          <w:left w:space="0" w:sz="0" w:val="nil"/>
          <w:bottom w:space="0" w:sz="0" w:val="nil"/>
          <w:right w:space="0" w:sz="0" w:val="nil"/>
          <w:between w:space="0" w:sz="0" w:val="nil"/>
        </w:pBdr>
        <w:ind w:left="540" w:hanging="360"/>
        <w:jc w:val="both"/>
        <w:rPr>
          <w:color w:val="000000"/>
          <w:sz w:val="16"/>
          <w:szCs w:val="16"/>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jc w:val="both"/>
        <w:rPr>
          <w:b w:val="1"/>
          <w:sz w:val="16"/>
          <w:szCs w:val="16"/>
          <w:u w:val="single"/>
        </w:rPr>
      </w:pPr>
      <w:r w:rsidDel="00000000" w:rsidR="00000000" w:rsidRPr="00000000">
        <w:rPr>
          <w:b w:val="1"/>
          <w:sz w:val="16"/>
          <w:szCs w:val="16"/>
          <w:u w:val="single"/>
          <w:rtl w:val="0"/>
        </w:rPr>
        <w:t xml:space="preserve">Dataset </w:t>
      </w:r>
    </w:p>
    <w:p w:rsidR="00000000" w:rsidDel="00000000" w:rsidP="00000000" w:rsidRDefault="00000000" w:rsidRPr="00000000" w14:paraId="000000F0">
      <w:pPr>
        <w:pBdr>
          <w:top w:space="0" w:sz="0" w:val="nil"/>
          <w:left w:space="0" w:sz="0" w:val="nil"/>
          <w:bottom w:space="0" w:sz="0" w:val="nil"/>
          <w:right w:space="0" w:sz="0" w:val="nil"/>
          <w:between w:space="0" w:sz="0" w:val="nil"/>
        </w:pBdr>
        <w:jc w:val="both"/>
        <w:rPr>
          <w:b w:val="1"/>
          <w:sz w:val="16"/>
          <w:szCs w:val="16"/>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ID</w:t>
        <w:tab/>
        <w:t xml:space="preserve">Variable</w:t>
      </w:r>
    </w:p>
    <w:p w:rsidR="00000000" w:rsidDel="00000000" w:rsidP="00000000" w:rsidRDefault="00000000" w:rsidRPr="00000000" w14:paraId="000000F2">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y</w:t>
        <w:tab/>
        <w:t xml:space="preserve">flag</w:t>
      </w:r>
    </w:p>
    <w:p w:rsidR="00000000" w:rsidDel="00000000" w:rsidP="00000000" w:rsidRDefault="00000000" w:rsidRPr="00000000" w14:paraId="000000F3">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x1</w:t>
        <w:tab/>
        <w:t xml:space="preserve">Cost_of_Interest-bearing_Debt</w:t>
      </w:r>
    </w:p>
    <w:p w:rsidR="00000000" w:rsidDel="00000000" w:rsidP="00000000" w:rsidRDefault="00000000" w:rsidRPr="00000000" w14:paraId="000000F4">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x2</w:t>
        <w:tab/>
        <w:t xml:space="preserve">Cash_Reinvestment_Ratio</w:t>
      </w:r>
    </w:p>
    <w:p w:rsidR="00000000" w:rsidDel="00000000" w:rsidP="00000000" w:rsidRDefault="00000000" w:rsidRPr="00000000" w14:paraId="000000F5">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x3</w:t>
        <w:tab/>
        <w:t xml:space="preserve">Current_Ratio</w:t>
      </w:r>
    </w:p>
    <w:p w:rsidR="00000000" w:rsidDel="00000000" w:rsidP="00000000" w:rsidRDefault="00000000" w:rsidRPr="00000000" w14:paraId="000000F6">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x4</w:t>
        <w:tab/>
        <w:t xml:space="preserve">Acid_Test</w:t>
      </w:r>
    </w:p>
    <w:p w:rsidR="00000000" w:rsidDel="00000000" w:rsidP="00000000" w:rsidRDefault="00000000" w:rsidRPr="00000000" w14:paraId="000000F7">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x5</w:t>
        <w:tab/>
        <w:t xml:space="preserve">Interest_Expenses/Total_Revenue</w:t>
      </w:r>
    </w:p>
    <w:p w:rsidR="00000000" w:rsidDel="00000000" w:rsidP="00000000" w:rsidRDefault="00000000" w:rsidRPr="00000000" w14:paraId="000000F8">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x6</w:t>
        <w:tab/>
        <w:t xml:space="preserve">Total_Liability/Equity_Ratio</w:t>
      </w:r>
    </w:p>
    <w:p w:rsidR="00000000" w:rsidDel="00000000" w:rsidP="00000000" w:rsidRDefault="00000000" w:rsidRPr="00000000" w14:paraId="000000F9">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x7</w:t>
        <w:tab/>
        <w:t xml:space="preserve">Liability/Total_Assets</w:t>
      </w:r>
    </w:p>
    <w:p w:rsidR="00000000" w:rsidDel="00000000" w:rsidP="00000000" w:rsidRDefault="00000000" w:rsidRPr="00000000" w14:paraId="000000FA">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x8</w:t>
        <w:tab/>
        <w:t xml:space="preserve">Interest-bearing_Debt/Equity</w:t>
      </w:r>
    </w:p>
    <w:p w:rsidR="00000000" w:rsidDel="00000000" w:rsidP="00000000" w:rsidRDefault="00000000" w:rsidRPr="00000000" w14:paraId="000000FB">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x9</w:t>
        <w:tab/>
        <w:t xml:space="preserve">Contingent_Liability/Equity</w:t>
      </w:r>
    </w:p>
    <w:p w:rsidR="00000000" w:rsidDel="00000000" w:rsidP="00000000" w:rsidRDefault="00000000" w:rsidRPr="00000000" w14:paraId="000000FC">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x10</w:t>
        <w:tab/>
        <w:t xml:space="preserve">Operating_Income/Capital</w:t>
      </w:r>
    </w:p>
    <w:p w:rsidR="00000000" w:rsidDel="00000000" w:rsidP="00000000" w:rsidRDefault="00000000" w:rsidRPr="00000000" w14:paraId="000000FD">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x11</w:t>
        <w:tab/>
        <w:t xml:space="preserve">Pretax_Income/Capital</w:t>
      </w:r>
    </w:p>
    <w:p w:rsidR="00000000" w:rsidDel="00000000" w:rsidP="00000000" w:rsidRDefault="00000000" w:rsidRPr="00000000" w14:paraId="000000FE">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x12</w:t>
        <w:tab/>
        <w:t xml:space="preserve">Working_Capital_to_Total_Assets</w:t>
      </w:r>
    </w:p>
    <w:p w:rsidR="00000000" w:rsidDel="00000000" w:rsidP="00000000" w:rsidRDefault="00000000" w:rsidRPr="00000000" w14:paraId="000000FF">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x13</w:t>
        <w:tab/>
        <w:t xml:space="preserve">Quick_Assets/Total_assets</w:t>
      </w:r>
    </w:p>
    <w:p w:rsidR="00000000" w:rsidDel="00000000" w:rsidP="00000000" w:rsidRDefault="00000000" w:rsidRPr="00000000" w14:paraId="00000100">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x14</w:t>
        <w:tab/>
        <w:t xml:space="preserve">Current_Assets/Total_Assets</w:t>
      </w:r>
    </w:p>
    <w:p w:rsidR="00000000" w:rsidDel="00000000" w:rsidP="00000000" w:rsidRDefault="00000000" w:rsidRPr="00000000" w14:paraId="00000101">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x15</w:t>
        <w:tab/>
        <w:t xml:space="preserve">Cash/Total_Assets</w:t>
      </w:r>
    </w:p>
    <w:p w:rsidR="00000000" w:rsidDel="00000000" w:rsidP="00000000" w:rsidRDefault="00000000" w:rsidRPr="00000000" w14:paraId="00000102">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x16</w:t>
        <w:tab/>
        <w:t xml:space="preserve">Quick_Assets/Current_Liability</w:t>
      </w:r>
    </w:p>
    <w:p w:rsidR="00000000" w:rsidDel="00000000" w:rsidP="00000000" w:rsidRDefault="00000000" w:rsidRPr="00000000" w14:paraId="00000103">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x17</w:t>
        <w:tab/>
        <w:t xml:space="preserve">Cash/Current_Liability</w:t>
      </w:r>
    </w:p>
    <w:p w:rsidR="00000000" w:rsidDel="00000000" w:rsidP="00000000" w:rsidRDefault="00000000" w:rsidRPr="00000000" w14:paraId="00000104">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x18</w:t>
        <w:tab/>
        <w:t xml:space="preserve">Current_Liability_to_Assets</w:t>
      </w:r>
    </w:p>
    <w:p w:rsidR="00000000" w:rsidDel="00000000" w:rsidP="00000000" w:rsidRDefault="00000000" w:rsidRPr="00000000" w14:paraId="00000105">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x19</w:t>
        <w:tab/>
        <w:t xml:space="preserve">Operating_Funds_to_Liability</w:t>
      </w:r>
    </w:p>
    <w:p w:rsidR="00000000" w:rsidDel="00000000" w:rsidP="00000000" w:rsidRDefault="00000000" w:rsidRPr="00000000" w14:paraId="00000106">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x20</w:t>
        <w:tab/>
        <w:t xml:space="preserve">Inventory/Working_Capital</w:t>
      </w:r>
    </w:p>
    <w:p w:rsidR="00000000" w:rsidDel="00000000" w:rsidP="00000000" w:rsidRDefault="00000000" w:rsidRPr="00000000" w14:paraId="00000107">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x21</w:t>
        <w:tab/>
        <w:t xml:space="preserve">Inventory/Current_Liability</w:t>
      </w:r>
    </w:p>
    <w:p w:rsidR="00000000" w:rsidDel="00000000" w:rsidP="00000000" w:rsidRDefault="00000000" w:rsidRPr="00000000" w14:paraId="00000108">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x22</w:t>
        <w:tab/>
        <w:t xml:space="preserve">Current_Liabilities/Liability</w:t>
      </w:r>
    </w:p>
    <w:p w:rsidR="00000000" w:rsidDel="00000000" w:rsidP="00000000" w:rsidRDefault="00000000" w:rsidRPr="00000000" w14:paraId="00000109">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x23</w:t>
        <w:tab/>
        <w:t xml:space="preserve">Working_Capital/Equity</w:t>
      </w:r>
    </w:p>
    <w:p w:rsidR="00000000" w:rsidDel="00000000" w:rsidP="00000000" w:rsidRDefault="00000000" w:rsidRPr="00000000" w14:paraId="0000010A">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x24</w:t>
        <w:tab/>
        <w:t xml:space="preserve">Current_Liabilities/Equity</w:t>
      </w:r>
    </w:p>
    <w:p w:rsidR="00000000" w:rsidDel="00000000" w:rsidP="00000000" w:rsidRDefault="00000000" w:rsidRPr="00000000" w14:paraId="0000010B">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x25</w:t>
        <w:tab/>
        <w:t xml:space="preserve">Long-term_Liability_to_Current_Assets</w:t>
      </w:r>
    </w:p>
    <w:p w:rsidR="00000000" w:rsidDel="00000000" w:rsidP="00000000" w:rsidRDefault="00000000" w:rsidRPr="00000000" w14:paraId="0000010C">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x26</w:t>
        <w:tab/>
        <w:t xml:space="preserve">Current_Liability_to_Current_Assets</w:t>
      </w:r>
    </w:p>
    <w:p w:rsidR="00000000" w:rsidDel="00000000" w:rsidP="00000000" w:rsidRDefault="00000000" w:rsidRPr="00000000" w14:paraId="0000010D">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x27</w:t>
        <w:tab/>
        <w:t xml:space="preserve">One_if_Total_Liability_exceeds_Total_Assets;</w:t>
      </w:r>
    </w:p>
    <w:p w:rsidR="00000000" w:rsidDel="00000000" w:rsidP="00000000" w:rsidRDefault="00000000" w:rsidRPr="00000000" w14:paraId="0000010E">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x28</w:t>
        <w:tab/>
        <w:t xml:space="preserve">Equity_to_Liability</w:t>
      </w:r>
    </w:p>
    <w:p w:rsidR="00000000" w:rsidDel="00000000" w:rsidP="00000000" w:rsidRDefault="00000000" w:rsidRPr="00000000" w14:paraId="0000010F">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x29</w:t>
        <w:tab/>
        <w:t xml:space="preserve">Equity/Total_Assets</w:t>
      </w:r>
    </w:p>
    <w:p w:rsidR="00000000" w:rsidDel="00000000" w:rsidP="00000000" w:rsidRDefault="00000000" w:rsidRPr="00000000" w14:paraId="00000110">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x30</w:t>
        <w:tab/>
        <w:t xml:space="preserve">(Long-term_Liability+Equity)/Fixed_Assets</w:t>
      </w:r>
    </w:p>
    <w:p w:rsidR="00000000" w:rsidDel="00000000" w:rsidP="00000000" w:rsidRDefault="00000000" w:rsidRPr="00000000" w14:paraId="00000111">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x31</w:t>
        <w:tab/>
        <w:t xml:space="preserve">Fixed_Assets_to_Assets</w:t>
      </w:r>
    </w:p>
    <w:p w:rsidR="00000000" w:rsidDel="00000000" w:rsidP="00000000" w:rsidRDefault="00000000" w:rsidRPr="00000000" w14:paraId="00000112">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x32</w:t>
        <w:tab/>
        <w:t xml:space="preserve">Current_Liability_to_Liability</w:t>
      </w:r>
    </w:p>
    <w:p w:rsidR="00000000" w:rsidDel="00000000" w:rsidP="00000000" w:rsidRDefault="00000000" w:rsidRPr="00000000" w14:paraId="00000113">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x33</w:t>
        <w:tab/>
        <w:t xml:space="preserve">Current_Liability_to_Equity</w:t>
      </w:r>
    </w:p>
    <w:p w:rsidR="00000000" w:rsidDel="00000000" w:rsidP="00000000" w:rsidRDefault="00000000" w:rsidRPr="00000000" w14:paraId="00000114">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x34</w:t>
        <w:tab/>
        <w:t xml:space="preserve">Equity_to_Long-term_Liability</w:t>
      </w:r>
    </w:p>
    <w:p w:rsidR="00000000" w:rsidDel="00000000" w:rsidP="00000000" w:rsidRDefault="00000000" w:rsidRPr="00000000" w14:paraId="00000115">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x35</w:t>
        <w:tab/>
        <w:t xml:space="preserve">Liability_to_Equity</w:t>
      </w:r>
    </w:p>
    <w:p w:rsidR="00000000" w:rsidDel="00000000" w:rsidP="00000000" w:rsidRDefault="00000000" w:rsidRPr="00000000" w14:paraId="00000116">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x36</w:t>
        <w:tab/>
        <w:t xml:space="preserve">Degree_of_Financial_Leverage</w:t>
      </w:r>
    </w:p>
    <w:p w:rsidR="00000000" w:rsidDel="00000000" w:rsidP="00000000" w:rsidRDefault="00000000" w:rsidRPr="00000000" w14:paraId="00000117">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x37</w:t>
        <w:tab/>
        <w:t xml:space="preserve">Interest_Coverage_Ratio</w:t>
      </w:r>
    </w:p>
    <w:p w:rsidR="00000000" w:rsidDel="00000000" w:rsidP="00000000" w:rsidRDefault="00000000" w:rsidRPr="00000000" w14:paraId="00000118">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x38</w:t>
        <w:tab/>
        <w:t xml:space="preserve">Operating_Expenses/Net_Sales</w:t>
      </w:r>
    </w:p>
    <w:p w:rsidR="00000000" w:rsidDel="00000000" w:rsidP="00000000" w:rsidRDefault="00000000" w:rsidRPr="00000000" w14:paraId="00000119">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x39</w:t>
        <w:tab/>
        <w:t xml:space="preserve">(Research_and_Development_Expenses)/Net_Sales</w:t>
      </w:r>
    </w:p>
    <w:p w:rsidR="00000000" w:rsidDel="00000000" w:rsidP="00000000" w:rsidRDefault="00000000" w:rsidRPr="00000000" w14:paraId="0000011A">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x40</w:t>
        <w:tab/>
        <w:t xml:space="preserve">Effective_Tax_Rate</w:t>
      </w:r>
    </w:p>
    <w:p w:rsidR="00000000" w:rsidDel="00000000" w:rsidP="00000000" w:rsidRDefault="00000000" w:rsidRPr="00000000" w14:paraId="0000011B">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x41</w:t>
        <w:tab/>
        <w:t xml:space="preserve">Book_Value_Per_Share(B)</w:t>
      </w:r>
    </w:p>
    <w:p w:rsidR="00000000" w:rsidDel="00000000" w:rsidP="00000000" w:rsidRDefault="00000000" w:rsidRPr="00000000" w14:paraId="0000011C">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x42</w:t>
        <w:tab/>
        <w:t xml:space="preserve">Book_Value_Per_Share(A)</w:t>
      </w:r>
    </w:p>
    <w:p w:rsidR="00000000" w:rsidDel="00000000" w:rsidP="00000000" w:rsidRDefault="00000000" w:rsidRPr="00000000" w14:paraId="0000011D">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x43</w:t>
        <w:tab/>
        <w:t xml:space="preserve">Book_Value_Per_Share(C)</w:t>
      </w:r>
    </w:p>
    <w:p w:rsidR="00000000" w:rsidDel="00000000" w:rsidP="00000000" w:rsidRDefault="00000000" w:rsidRPr="00000000" w14:paraId="0000011E">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x44</w:t>
        <w:tab/>
        <w:t xml:space="preserve">Cash_Flow_Per_Share</w:t>
      </w:r>
    </w:p>
    <w:p w:rsidR="00000000" w:rsidDel="00000000" w:rsidP="00000000" w:rsidRDefault="00000000" w:rsidRPr="00000000" w14:paraId="0000011F">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x45</w:t>
        <w:tab/>
        <w:t xml:space="preserve">Sales_Per_Share</w:t>
      </w:r>
    </w:p>
    <w:p w:rsidR="00000000" w:rsidDel="00000000" w:rsidP="00000000" w:rsidRDefault="00000000" w:rsidRPr="00000000" w14:paraId="00000120">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x46</w:t>
        <w:tab/>
        <w:t xml:space="preserve">Operating_Income_Per_Share</w:t>
      </w:r>
    </w:p>
    <w:p w:rsidR="00000000" w:rsidDel="00000000" w:rsidP="00000000" w:rsidRDefault="00000000" w:rsidRPr="00000000" w14:paraId="00000121">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x47</w:t>
        <w:tab/>
        <w:t xml:space="preserve">Sales_Per_Employee</w:t>
      </w:r>
    </w:p>
    <w:p w:rsidR="00000000" w:rsidDel="00000000" w:rsidP="00000000" w:rsidRDefault="00000000" w:rsidRPr="00000000" w14:paraId="00000122">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x48</w:t>
        <w:tab/>
        <w:t xml:space="preserve">Operation_Income_Per_Employee</w:t>
      </w:r>
    </w:p>
    <w:p w:rsidR="00000000" w:rsidDel="00000000" w:rsidP="00000000" w:rsidRDefault="00000000" w:rsidRPr="00000000" w14:paraId="00000123">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x49</w:t>
        <w:tab/>
        <w:t xml:space="preserve">Fixed_Assets_Per_Employee</w:t>
      </w:r>
    </w:p>
    <w:p w:rsidR="00000000" w:rsidDel="00000000" w:rsidP="00000000" w:rsidRDefault="00000000" w:rsidRPr="00000000" w14:paraId="00000124">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x50</w:t>
        <w:tab/>
        <w:t xml:space="preserve">total_assets_to_GNP_price</w:t>
      </w:r>
    </w:p>
    <w:p w:rsidR="00000000" w:rsidDel="00000000" w:rsidP="00000000" w:rsidRDefault="00000000" w:rsidRPr="00000000" w14:paraId="00000125">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x51</w:t>
        <w:tab/>
        <w:t xml:space="preserve">Return_On_Total_Assets(C)</w:t>
      </w:r>
    </w:p>
    <w:p w:rsidR="00000000" w:rsidDel="00000000" w:rsidP="00000000" w:rsidRDefault="00000000" w:rsidRPr="00000000" w14:paraId="00000126">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x52</w:t>
        <w:tab/>
        <w:t xml:space="preserve">Return_On_Total_Assets(A)</w:t>
      </w:r>
    </w:p>
    <w:p w:rsidR="00000000" w:rsidDel="00000000" w:rsidP="00000000" w:rsidRDefault="00000000" w:rsidRPr="00000000" w14:paraId="00000127">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x53</w:t>
        <w:tab/>
        <w:t xml:space="preserve">Return_On_Total_Assets(B)</w:t>
      </w:r>
    </w:p>
    <w:p w:rsidR="00000000" w:rsidDel="00000000" w:rsidP="00000000" w:rsidRDefault="00000000" w:rsidRPr="00000000" w14:paraId="00000128">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x54</w:t>
        <w:tab/>
        <w:t xml:space="preserve">Gross_Profit_/Net_Sales</w:t>
      </w:r>
    </w:p>
    <w:p w:rsidR="00000000" w:rsidDel="00000000" w:rsidP="00000000" w:rsidRDefault="00000000" w:rsidRPr="00000000" w14:paraId="00000129">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x55</w:t>
        <w:tab/>
        <w:t xml:space="preserve">Realized_Gross_Profit/Net_Sales</w:t>
      </w:r>
    </w:p>
    <w:p w:rsidR="00000000" w:rsidDel="00000000" w:rsidP="00000000" w:rsidRDefault="00000000" w:rsidRPr="00000000" w14:paraId="0000012A">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x56</w:t>
        <w:tab/>
        <w:t xml:space="preserve">Operating_Income_/Net_Sales</w:t>
      </w:r>
    </w:p>
    <w:p w:rsidR="00000000" w:rsidDel="00000000" w:rsidP="00000000" w:rsidRDefault="00000000" w:rsidRPr="00000000" w14:paraId="0000012B">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x57</w:t>
        <w:tab/>
        <w:t xml:space="preserve">Pre-Tax_Income/Net_Sales</w:t>
      </w:r>
    </w:p>
    <w:p w:rsidR="00000000" w:rsidDel="00000000" w:rsidP="00000000" w:rsidRDefault="00000000" w:rsidRPr="00000000" w14:paraId="0000012C">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x58</w:t>
        <w:tab/>
        <w:t xml:space="preserve">Net_Income/Net_Sales</w:t>
      </w:r>
    </w:p>
    <w:p w:rsidR="00000000" w:rsidDel="00000000" w:rsidP="00000000" w:rsidRDefault="00000000" w:rsidRPr="00000000" w14:paraId="0000012D">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x59</w:t>
        <w:tab/>
        <w:t xml:space="preserve">Net_Non-operating_Income_Ratio</w:t>
      </w:r>
    </w:p>
    <w:p w:rsidR="00000000" w:rsidDel="00000000" w:rsidP="00000000" w:rsidRDefault="00000000" w:rsidRPr="00000000" w14:paraId="0000012E">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x60</w:t>
        <w:tab/>
        <w:t xml:space="preserve">Net_Income-Exclude_Disposal_Gain_or_Loss/Net_Sales</w:t>
      </w:r>
    </w:p>
    <w:p w:rsidR="00000000" w:rsidDel="00000000" w:rsidP="00000000" w:rsidRDefault="00000000" w:rsidRPr="00000000" w14:paraId="0000012F">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x61</w:t>
        <w:tab/>
        <w:t xml:space="preserve">EPS-Net_Income</w:t>
      </w:r>
    </w:p>
    <w:p w:rsidR="00000000" w:rsidDel="00000000" w:rsidP="00000000" w:rsidRDefault="00000000" w:rsidRPr="00000000" w14:paraId="00000130">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x62</w:t>
        <w:tab/>
        <w:t xml:space="preserve">Pretax_Income_Per_Share</w:t>
      </w:r>
    </w:p>
    <w:p w:rsidR="00000000" w:rsidDel="00000000" w:rsidP="00000000" w:rsidRDefault="00000000" w:rsidRPr="00000000" w14:paraId="00000131">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x63</w:t>
        <w:tab/>
        <w:t xml:space="preserve">Retained_Earnings_to_Total_Assets</w:t>
      </w:r>
    </w:p>
    <w:p w:rsidR="00000000" w:rsidDel="00000000" w:rsidP="00000000" w:rsidRDefault="00000000" w:rsidRPr="00000000" w14:paraId="00000132">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x64</w:t>
        <w:tab/>
        <w:t xml:space="preserve">Total_Income_to_Total_Expenses</w:t>
      </w:r>
    </w:p>
    <w:p w:rsidR="00000000" w:rsidDel="00000000" w:rsidP="00000000" w:rsidRDefault="00000000" w:rsidRPr="00000000" w14:paraId="00000133">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x65</w:t>
        <w:tab/>
        <w:t xml:space="preserve">Total_Expenses_to_Assets</w:t>
      </w:r>
    </w:p>
    <w:p w:rsidR="00000000" w:rsidDel="00000000" w:rsidP="00000000" w:rsidRDefault="00000000" w:rsidRPr="00000000" w14:paraId="00000134">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x66</w:t>
        <w:tab/>
        <w:t xml:space="preserve">Net_Income_to_Total_Assets</w:t>
      </w:r>
    </w:p>
    <w:p w:rsidR="00000000" w:rsidDel="00000000" w:rsidP="00000000" w:rsidRDefault="00000000" w:rsidRPr="00000000" w14:paraId="00000135">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x67</w:t>
        <w:tab/>
        <w:t xml:space="preserve">Gross_Profit_to_Sales</w:t>
      </w:r>
    </w:p>
    <w:p w:rsidR="00000000" w:rsidDel="00000000" w:rsidP="00000000" w:rsidRDefault="00000000" w:rsidRPr="00000000" w14:paraId="00000136">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x68</w:t>
        <w:tab/>
        <w:t xml:space="preserve">Net_Income_to_Stockholder's_Equity</w:t>
      </w:r>
    </w:p>
    <w:p w:rsidR="00000000" w:rsidDel="00000000" w:rsidP="00000000" w:rsidRDefault="00000000" w:rsidRPr="00000000" w14:paraId="00000137">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x69</w:t>
        <w:tab/>
        <w:t xml:space="preserve">One_if_Net_Income_is_Negative_for_the_Last_Two_Years;_Zero_Otherwise</w:t>
      </w:r>
    </w:p>
    <w:p w:rsidR="00000000" w:rsidDel="00000000" w:rsidP="00000000" w:rsidRDefault="00000000" w:rsidRPr="00000000" w14:paraId="00000138">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x70</w:t>
        <w:tab/>
        <w:t xml:space="preserve">(Inventory_+Accounts_Receivables)_/Equity</w:t>
      </w:r>
    </w:p>
    <w:p w:rsidR="00000000" w:rsidDel="00000000" w:rsidP="00000000" w:rsidRDefault="00000000" w:rsidRPr="00000000" w14:paraId="00000139">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x71</w:t>
        <w:tab/>
        <w:t xml:space="preserve">Total_Asset_Turnover</w:t>
      </w:r>
    </w:p>
    <w:p w:rsidR="00000000" w:rsidDel="00000000" w:rsidP="00000000" w:rsidRDefault="00000000" w:rsidRPr="00000000" w14:paraId="0000013A">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x72</w:t>
        <w:tab/>
        <w:t xml:space="preserve">Accounts_Receivable_Turnover</w:t>
      </w:r>
    </w:p>
    <w:p w:rsidR="00000000" w:rsidDel="00000000" w:rsidP="00000000" w:rsidRDefault="00000000" w:rsidRPr="00000000" w14:paraId="0000013B">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x73</w:t>
        <w:tab/>
        <w:t xml:space="preserve">Days_Receivable_Outstanding</w:t>
      </w:r>
    </w:p>
    <w:p w:rsidR="00000000" w:rsidDel="00000000" w:rsidP="00000000" w:rsidRDefault="00000000" w:rsidRPr="00000000" w14:paraId="0000013C">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x74</w:t>
        <w:tab/>
        <w:t xml:space="preserve">Inventory_Turnover</w:t>
      </w:r>
    </w:p>
    <w:p w:rsidR="00000000" w:rsidDel="00000000" w:rsidP="00000000" w:rsidRDefault="00000000" w:rsidRPr="00000000" w14:paraId="0000013D">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x75</w:t>
        <w:tab/>
        <w:t xml:space="preserve">Fixed_Asset_Turnover</w:t>
      </w:r>
    </w:p>
    <w:p w:rsidR="00000000" w:rsidDel="00000000" w:rsidP="00000000" w:rsidRDefault="00000000" w:rsidRPr="00000000" w14:paraId="0000013E">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x76</w:t>
        <w:tab/>
        <w:t xml:space="preserve">Equity_Turnover</w:t>
      </w:r>
    </w:p>
    <w:p w:rsidR="00000000" w:rsidDel="00000000" w:rsidP="00000000" w:rsidRDefault="00000000" w:rsidRPr="00000000" w14:paraId="0000013F">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x77</w:t>
        <w:tab/>
        <w:t xml:space="preserve">Current_Assets_to_Sales</w:t>
      </w:r>
    </w:p>
    <w:p w:rsidR="00000000" w:rsidDel="00000000" w:rsidP="00000000" w:rsidRDefault="00000000" w:rsidRPr="00000000" w14:paraId="00000140">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x78</w:t>
        <w:tab/>
        <w:t xml:space="preserve">Quick_Assets_to_Sales</w:t>
      </w:r>
    </w:p>
    <w:p w:rsidR="00000000" w:rsidDel="00000000" w:rsidP="00000000" w:rsidRDefault="00000000" w:rsidRPr="00000000" w14:paraId="00000141">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x79</w:t>
        <w:tab/>
        <w:t xml:space="preserve">Working_Capital_to_Sales</w:t>
      </w:r>
    </w:p>
    <w:p w:rsidR="00000000" w:rsidDel="00000000" w:rsidP="00000000" w:rsidRDefault="00000000" w:rsidRPr="00000000" w14:paraId="00000142">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x80</w:t>
        <w:tab/>
        <w:t xml:space="preserve">Cash_to_Sales</w:t>
      </w:r>
    </w:p>
    <w:p w:rsidR="00000000" w:rsidDel="00000000" w:rsidP="00000000" w:rsidRDefault="00000000" w:rsidRPr="00000000" w14:paraId="00000143">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x81</w:t>
        <w:tab/>
        <w:t xml:space="preserve">Cash_Flow_to_Sales</w:t>
      </w:r>
    </w:p>
    <w:p w:rsidR="00000000" w:rsidDel="00000000" w:rsidP="00000000" w:rsidRDefault="00000000" w:rsidRPr="00000000" w14:paraId="00000144">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x82</w:t>
        <w:tab/>
        <w:t xml:space="preserve">No-credit_Interval</w:t>
      </w:r>
    </w:p>
    <w:p w:rsidR="00000000" w:rsidDel="00000000" w:rsidP="00000000" w:rsidRDefault="00000000" w:rsidRPr="00000000" w14:paraId="00000145">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x83</w:t>
        <w:tab/>
        <w:t xml:space="preserve">Cash_Flow_from_Operating/Current_Liabilities</w:t>
      </w:r>
    </w:p>
    <w:p w:rsidR="00000000" w:rsidDel="00000000" w:rsidP="00000000" w:rsidRDefault="00000000" w:rsidRPr="00000000" w14:paraId="00000146">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x84</w:t>
        <w:tab/>
        <w:t xml:space="preserve">Cash_Flow_to_Total_Assets</w:t>
      </w:r>
    </w:p>
    <w:p w:rsidR="00000000" w:rsidDel="00000000" w:rsidP="00000000" w:rsidRDefault="00000000" w:rsidRPr="00000000" w14:paraId="00000147">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x85</w:t>
        <w:tab/>
        <w:t xml:space="preserve">Cash_Flow_to_Liability</w:t>
      </w:r>
    </w:p>
    <w:p w:rsidR="00000000" w:rsidDel="00000000" w:rsidP="00000000" w:rsidRDefault="00000000" w:rsidRPr="00000000" w14:paraId="00000148">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x86</w:t>
        <w:tab/>
        <w:t xml:space="preserve">CFO_to_Assets</w:t>
      </w:r>
    </w:p>
    <w:p w:rsidR="00000000" w:rsidDel="00000000" w:rsidP="00000000" w:rsidRDefault="00000000" w:rsidRPr="00000000" w14:paraId="00000149">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x87</w:t>
        <w:tab/>
        <w:t xml:space="preserve">Cash_Flow_to_Equity</w:t>
      </w:r>
    </w:p>
    <w:p w:rsidR="00000000" w:rsidDel="00000000" w:rsidP="00000000" w:rsidRDefault="00000000" w:rsidRPr="00000000" w14:paraId="0000014A">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x88</w:t>
        <w:tab/>
        <w:t xml:space="preserve">Realized_Gross_Profit_Growth_Rate</w:t>
      </w:r>
    </w:p>
    <w:p w:rsidR="00000000" w:rsidDel="00000000" w:rsidP="00000000" w:rsidRDefault="00000000" w:rsidRPr="00000000" w14:paraId="0000014B">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x89</w:t>
        <w:tab/>
        <w:t xml:space="preserve">Operating_Income_Growth</w:t>
      </w:r>
    </w:p>
    <w:p w:rsidR="00000000" w:rsidDel="00000000" w:rsidP="00000000" w:rsidRDefault="00000000" w:rsidRPr="00000000" w14:paraId="0000014C">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x90</w:t>
        <w:tab/>
        <w:t xml:space="preserve">Net_Income_Growth</w:t>
      </w:r>
    </w:p>
    <w:p w:rsidR="00000000" w:rsidDel="00000000" w:rsidP="00000000" w:rsidRDefault="00000000" w:rsidRPr="00000000" w14:paraId="0000014D">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x91</w:t>
        <w:tab/>
        <w:t xml:space="preserve">Continuing_Operating_Income_after_Tax_Growth</w:t>
      </w:r>
    </w:p>
    <w:p w:rsidR="00000000" w:rsidDel="00000000" w:rsidP="00000000" w:rsidRDefault="00000000" w:rsidRPr="00000000" w14:paraId="0000014E">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x92</w:t>
        <w:tab/>
        <w:t xml:space="preserve">Net_Income-Excluding_Disposal_Gain_or_Loss_Growth</w:t>
      </w:r>
    </w:p>
    <w:p w:rsidR="00000000" w:rsidDel="00000000" w:rsidP="00000000" w:rsidRDefault="00000000" w:rsidRPr="00000000" w14:paraId="0000014F">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x93</w:t>
        <w:tab/>
        <w:t xml:space="preserve">Total_Asset_Growth</w:t>
      </w:r>
    </w:p>
    <w:p w:rsidR="00000000" w:rsidDel="00000000" w:rsidP="00000000" w:rsidRDefault="00000000" w:rsidRPr="00000000" w14:paraId="00000150">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x94</w:t>
        <w:tab/>
        <w:t xml:space="preserve">Total_Equity_Growth</w:t>
      </w:r>
    </w:p>
    <w:p w:rsidR="00000000" w:rsidDel="00000000" w:rsidP="00000000" w:rsidRDefault="00000000" w:rsidRPr="00000000" w14:paraId="00000151">
      <w:pPr>
        <w:pBdr>
          <w:top w:space="0" w:sz="0" w:val="nil"/>
          <w:left w:space="0" w:sz="0" w:val="nil"/>
          <w:bottom w:space="0" w:sz="0" w:val="nil"/>
          <w:right w:space="0" w:sz="0" w:val="nil"/>
          <w:between w:space="0" w:sz="0" w:val="nil"/>
        </w:pBdr>
        <w:jc w:val="both"/>
        <w:rPr>
          <w:b w:val="1"/>
          <w:sz w:val="16"/>
          <w:szCs w:val="16"/>
        </w:rPr>
      </w:pPr>
      <w:r w:rsidDel="00000000" w:rsidR="00000000" w:rsidRPr="00000000">
        <w:rPr>
          <w:b w:val="1"/>
          <w:sz w:val="16"/>
          <w:szCs w:val="16"/>
          <w:rtl w:val="0"/>
        </w:rPr>
        <w:t xml:space="preserve">x95</w:t>
        <w:tab/>
        <w:t xml:space="preserve">Return_on_Total_Asset_Growth</w:t>
      </w:r>
    </w:p>
    <w:p w:rsidR="00000000" w:rsidDel="00000000" w:rsidP="00000000" w:rsidRDefault="00000000" w:rsidRPr="00000000" w14:paraId="00000152">
      <w:pPr>
        <w:pBdr>
          <w:top w:space="0" w:sz="0" w:val="nil"/>
          <w:left w:space="0" w:sz="0" w:val="nil"/>
          <w:bottom w:space="0" w:sz="0" w:val="nil"/>
          <w:right w:space="0" w:sz="0" w:val="nil"/>
          <w:between w:space="0" w:sz="0" w:val="nil"/>
        </w:pBdr>
        <w:jc w:val="both"/>
        <w:rPr>
          <w:sz w:val="16"/>
          <w:szCs w:val="16"/>
        </w:rPr>
      </w:pPr>
      <w:r w:rsidDel="00000000" w:rsidR="00000000" w:rsidRPr="00000000">
        <w:rPr>
          <w:rtl w:val="0"/>
        </w:rPr>
      </w:r>
    </w:p>
    <w:p w:rsidR="00000000" w:rsidDel="00000000" w:rsidP="00000000" w:rsidRDefault="00000000" w:rsidRPr="00000000" w14:paraId="00000153">
      <w:pPr>
        <w:jc w:val="both"/>
        <w:rPr>
          <w:rFonts w:ascii="Times" w:cs="Times" w:eastAsia="Times" w:hAnsi="Times"/>
        </w:rPr>
      </w:pPr>
      <w:r w:rsidDel="00000000" w:rsidR="00000000" w:rsidRPr="00000000">
        <w:rPr>
          <w:rtl w:val="0"/>
        </w:rPr>
      </w:r>
    </w:p>
    <w:p w:rsidR="00000000" w:rsidDel="00000000" w:rsidP="00000000" w:rsidRDefault="00000000" w:rsidRPr="00000000" w14:paraId="00000154">
      <w:pPr>
        <w:jc w:val="both"/>
        <w:rPr>
          <w:rFonts w:ascii="Times" w:cs="Times" w:eastAsia="Times" w:hAnsi="Times"/>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sectPr>
      <w:headerReference r:id="rId23" w:type="default"/>
      <w:footerReference r:id="rId24" w:type="default"/>
      <w:pgSz w:h="15840" w:w="12240" w:orient="portrait"/>
      <w:pgMar w:bottom="1008" w:top="1008" w:left="936" w:right="936" w:header="432" w:footer="432"/>
      <w:pgNumType w:start="1"/>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56">
      <w:pPr>
        <w:pBdr>
          <w:top w:space="0" w:sz="0" w:val="nil"/>
          <w:left w:space="0" w:sz="0" w:val="nil"/>
          <w:bottom w:space="0" w:sz="0" w:val="nil"/>
          <w:right w:space="0" w:sz="0" w:val="nil"/>
          <w:between w:space="0" w:sz="0" w:val="nil"/>
        </w:pBdr>
        <w:ind w:firstLine="202"/>
        <w:jc w:val="both"/>
        <w:rPr>
          <w:color w:val="000000"/>
          <w:sz w:val="16"/>
          <w:szCs w:val="16"/>
        </w:rPr>
      </w:pPr>
      <w:r w:rsidDel="00000000" w:rsidR="00000000" w:rsidRPr="00000000">
        <w:rPr>
          <w:rStyle w:val="FootnoteReference"/>
          <w:vertAlign w:val="superscript"/>
        </w:rPr>
        <w:footnoteRef/>
      </w:r>
      <w:r w:rsidDel="00000000" w:rsidR="00000000" w:rsidRPr="00000000">
        <w:rPr>
          <w:color w:val="000000"/>
          <w:sz w:val="16"/>
          <w:szCs w:val="16"/>
          <w:rtl w:val="0"/>
        </w:rPr>
        <w:t xml:space="preserve">INF648</w:t>
      </w:r>
    </w:p>
    <w:p w:rsidR="00000000" w:rsidDel="00000000" w:rsidP="00000000" w:rsidRDefault="00000000" w:rsidRPr="00000000" w14:paraId="00000157">
      <w:pPr>
        <w:pBdr>
          <w:top w:space="0" w:sz="0" w:val="nil"/>
          <w:left w:space="0" w:sz="0" w:val="nil"/>
          <w:bottom w:space="0" w:sz="0" w:val="nil"/>
          <w:right w:space="0" w:sz="0" w:val="nil"/>
          <w:between w:space="0" w:sz="0" w:val="nil"/>
        </w:pBdr>
        <w:ind w:firstLine="202"/>
        <w:jc w:val="both"/>
        <w:rPr>
          <w:color w:val="000000"/>
          <w:sz w:val="16"/>
          <w:szCs w:val="16"/>
        </w:rPr>
      </w:pPr>
      <w:r w:rsidDel="00000000" w:rsidR="00000000" w:rsidRPr="00000000">
        <w:rPr>
          <w:color w:val="000000"/>
          <w:sz w:val="16"/>
          <w:szCs w:val="16"/>
          <w:rtl w:val="0"/>
        </w:rPr>
        <w:t xml:space="preserve">*Pontificia Universidad Católica del Perú, Escuela de Posgrado, Maestría de Informática (e-mail: author@pucp.edu.pe).</w:t>
      </w:r>
    </w:p>
    <w:p w:rsidR="00000000" w:rsidDel="00000000" w:rsidP="00000000" w:rsidRDefault="00000000" w:rsidRPr="00000000" w14:paraId="00000158">
      <w:pPr>
        <w:pBdr>
          <w:top w:space="0" w:sz="0" w:val="nil"/>
          <w:left w:space="0" w:sz="0" w:val="nil"/>
          <w:bottom w:space="0" w:sz="0" w:val="nil"/>
          <w:right w:space="0" w:sz="0" w:val="nil"/>
          <w:between w:space="0" w:sz="0" w:val="nil"/>
        </w:pBdr>
        <w:ind w:firstLine="202"/>
        <w:jc w:val="both"/>
        <w:rPr>
          <w:color w:val="ff0000"/>
          <w:sz w:val="36"/>
          <w:szCs w:val="36"/>
          <w:highlight w:val="yellow"/>
        </w:rPr>
      </w:pPr>
      <w:r w:rsidDel="00000000" w:rsidR="00000000" w:rsidRPr="00000000">
        <w:rPr>
          <w:rtl w:val="0"/>
        </w:rPr>
      </w:r>
    </w:p>
  </w:footnote>
  <w:footnote w:id="1">
    <w:p w:rsidR="00000000" w:rsidDel="00000000" w:rsidP="00000000" w:rsidRDefault="00000000" w:rsidRPr="00000000" w14:paraId="00000159">
      <w:pPr>
        <w:rPr>
          <w:sz w:val="14"/>
          <w:szCs w:val="14"/>
          <w:vertAlign w:val="superscript"/>
        </w:rPr>
      </w:pPr>
      <w:r w:rsidDel="00000000" w:rsidR="00000000" w:rsidRPr="00000000">
        <w:rPr>
          <w:rStyle w:val="FootnoteReference"/>
          <w:vertAlign w:val="superscript"/>
        </w:rPr>
        <w:footnoteRef/>
      </w:r>
      <w:r w:rsidDel="00000000" w:rsidR="00000000" w:rsidRPr="00000000">
        <w:rPr>
          <w:vertAlign w:val="superscript"/>
          <w:rtl w:val="0"/>
        </w:rPr>
        <w:t xml:space="preserve"> </w:t>
      </w:r>
      <w:hyperlink r:id="rId1">
        <w:r w:rsidDel="00000000" w:rsidR="00000000" w:rsidRPr="00000000">
          <w:rPr>
            <w:rFonts w:ascii="Roboto" w:cs="Roboto" w:eastAsia="Roboto" w:hAnsi="Roboto"/>
            <w:color w:val="3367d6"/>
            <w:sz w:val="14"/>
            <w:szCs w:val="14"/>
            <w:highlight w:val="white"/>
            <w:u w:val="single"/>
            <w:rtl w:val="0"/>
          </w:rPr>
          <w:t xml:space="preserve">https://archive.ics.uci.edu/ml/datasets/Taiwanese+Bankruptcy+Prediction</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B">
    <w:pPr>
      <w:ind w:right="360"/>
      <w:rPr>
        <w:b w:val="1"/>
      </w:rPr>
    </w:pPr>
    <w:r w:rsidDel="00000000" w:rsidR="00000000" w:rsidRPr="00000000">
      <w:rPr>
        <w:b w:val="1"/>
        <w:rtl w:val="0"/>
      </w:rPr>
      <w:t xml:space="preserve">Aprendizaje Profundo: Teoría y aplicaciones (INF648)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360" w:hanging="360"/>
      </w:pPr>
      <w:rPr/>
    </w:lvl>
    <w:lvl w:ilvl="1">
      <w:start w:val="1"/>
      <w:numFmt w:val="decimal"/>
      <w:lvlText w:val="%1.%2"/>
      <w:lvlJc w:val="left"/>
      <w:pPr>
        <w:ind w:left="1211" w:hanging="360"/>
      </w:pPr>
      <w:rPr>
        <w:i w:val="1"/>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3">
    <w:lvl w:ilvl="0">
      <w:start w:val="1"/>
      <w:numFmt w:val="bullet"/>
      <w:lvlText w:val="●"/>
      <w:lvlJc w:val="left"/>
      <w:pPr>
        <w:ind w:left="1713" w:hanging="360"/>
      </w:pPr>
      <w:rPr>
        <w:rFonts w:ascii="Noto Sans Symbols" w:cs="Noto Sans Symbols" w:eastAsia="Noto Sans Symbols" w:hAnsi="Noto Sans Symbols"/>
      </w:rPr>
    </w:lvl>
    <w:lvl w:ilvl="1">
      <w:start w:val="1"/>
      <w:numFmt w:val="bullet"/>
      <w:lvlText w:val="o"/>
      <w:lvlJc w:val="left"/>
      <w:pPr>
        <w:ind w:left="2433" w:hanging="360"/>
      </w:pPr>
      <w:rPr>
        <w:rFonts w:ascii="Courier New" w:cs="Courier New" w:eastAsia="Courier New" w:hAnsi="Courier New"/>
      </w:rPr>
    </w:lvl>
    <w:lvl w:ilvl="2">
      <w:start w:val="1"/>
      <w:numFmt w:val="bullet"/>
      <w:lvlText w:val="▪"/>
      <w:lvlJc w:val="left"/>
      <w:pPr>
        <w:ind w:left="3153" w:hanging="360"/>
      </w:pPr>
      <w:rPr>
        <w:rFonts w:ascii="Noto Sans Symbols" w:cs="Noto Sans Symbols" w:eastAsia="Noto Sans Symbols" w:hAnsi="Noto Sans Symbols"/>
      </w:rPr>
    </w:lvl>
    <w:lvl w:ilvl="3">
      <w:start w:val="1"/>
      <w:numFmt w:val="bullet"/>
      <w:lvlText w:val="●"/>
      <w:lvlJc w:val="left"/>
      <w:pPr>
        <w:ind w:left="3873" w:hanging="360"/>
      </w:pPr>
      <w:rPr>
        <w:rFonts w:ascii="Noto Sans Symbols" w:cs="Noto Sans Symbols" w:eastAsia="Noto Sans Symbols" w:hAnsi="Noto Sans Symbols"/>
      </w:rPr>
    </w:lvl>
    <w:lvl w:ilvl="4">
      <w:start w:val="1"/>
      <w:numFmt w:val="bullet"/>
      <w:lvlText w:val="o"/>
      <w:lvlJc w:val="left"/>
      <w:pPr>
        <w:ind w:left="4593" w:hanging="360"/>
      </w:pPr>
      <w:rPr>
        <w:rFonts w:ascii="Courier New" w:cs="Courier New" w:eastAsia="Courier New" w:hAnsi="Courier New"/>
      </w:rPr>
    </w:lvl>
    <w:lvl w:ilvl="5">
      <w:start w:val="1"/>
      <w:numFmt w:val="bullet"/>
      <w:lvlText w:val="▪"/>
      <w:lvlJc w:val="left"/>
      <w:pPr>
        <w:ind w:left="5313" w:hanging="360"/>
      </w:pPr>
      <w:rPr>
        <w:rFonts w:ascii="Noto Sans Symbols" w:cs="Noto Sans Symbols" w:eastAsia="Noto Sans Symbols" w:hAnsi="Noto Sans Symbols"/>
      </w:rPr>
    </w:lvl>
    <w:lvl w:ilvl="6">
      <w:start w:val="1"/>
      <w:numFmt w:val="bullet"/>
      <w:lvlText w:val="●"/>
      <w:lvlJc w:val="left"/>
      <w:pPr>
        <w:ind w:left="6033" w:hanging="360"/>
      </w:pPr>
      <w:rPr>
        <w:rFonts w:ascii="Noto Sans Symbols" w:cs="Noto Sans Symbols" w:eastAsia="Noto Sans Symbols" w:hAnsi="Noto Sans Symbols"/>
      </w:rPr>
    </w:lvl>
    <w:lvl w:ilvl="7">
      <w:start w:val="1"/>
      <w:numFmt w:val="bullet"/>
      <w:lvlText w:val="o"/>
      <w:lvlJc w:val="left"/>
      <w:pPr>
        <w:ind w:left="6753" w:hanging="360"/>
      </w:pPr>
      <w:rPr>
        <w:rFonts w:ascii="Courier New" w:cs="Courier New" w:eastAsia="Courier New" w:hAnsi="Courier New"/>
      </w:rPr>
    </w:lvl>
    <w:lvl w:ilvl="8">
      <w:start w:val="1"/>
      <w:numFmt w:val="bullet"/>
      <w:lvlText w:val="▪"/>
      <w:lvlJc w:val="left"/>
      <w:pPr>
        <w:ind w:left="7473"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6">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decimal"/>
      <w:lvlText w:val="●.%2"/>
      <w:lvlJc w:val="left"/>
      <w:pPr>
        <w:ind w:left="1931" w:hanging="360"/>
      </w:pPr>
      <w:rPr>
        <w:i w:val="1"/>
      </w:rPr>
    </w:lvl>
    <w:lvl w:ilvl="2">
      <w:start w:val="1"/>
      <w:numFmt w:val="decimal"/>
      <w:lvlText w:val="●.%2.%3"/>
      <w:lvlJc w:val="left"/>
      <w:pPr>
        <w:ind w:left="2880" w:hanging="720"/>
      </w:pPr>
      <w:rPr/>
    </w:lvl>
    <w:lvl w:ilvl="3">
      <w:start w:val="1"/>
      <w:numFmt w:val="decimal"/>
      <w:lvlText w:val="●.%2.%3.%4"/>
      <w:lvlJc w:val="left"/>
      <w:pPr>
        <w:ind w:left="3600" w:hanging="720"/>
      </w:pPr>
      <w:rPr/>
    </w:lvl>
    <w:lvl w:ilvl="4">
      <w:start w:val="1"/>
      <w:numFmt w:val="decimal"/>
      <w:lvlText w:val="●.%2.%3.%4.%5"/>
      <w:lvlJc w:val="left"/>
      <w:pPr>
        <w:ind w:left="4320" w:hanging="720"/>
      </w:pPr>
      <w:rPr/>
    </w:lvl>
    <w:lvl w:ilvl="5">
      <w:start w:val="1"/>
      <w:numFmt w:val="decimal"/>
      <w:lvlText w:val="●.%2.%3.%4.%5.%6"/>
      <w:lvlJc w:val="left"/>
      <w:pPr>
        <w:ind w:left="5400" w:hanging="1080"/>
      </w:pPr>
      <w:rPr/>
    </w:lvl>
    <w:lvl w:ilvl="6">
      <w:start w:val="1"/>
      <w:numFmt w:val="decimal"/>
      <w:lvlText w:val="●.%2.%3.%4.%5.%6.%7"/>
      <w:lvlJc w:val="left"/>
      <w:pPr>
        <w:ind w:left="6120" w:hanging="1080"/>
      </w:pPr>
      <w:rPr/>
    </w:lvl>
    <w:lvl w:ilvl="7">
      <w:start w:val="1"/>
      <w:numFmt w:val="decimal"/>
      <w:lvlText w:val="●.%2.%3.%4.%5.%6.%7.%8"/>
      <w:lvlJc w:val="left"/>
      <w:pPr>
        <w:ind w:left="7200" w:hanging="1440"/>
      </w:pPr>
      <w:rPr/>
    </w:lvl>
    <w:lvl w:ilvl="8">
      <w:start w:val="1"/>
      <w:numFmt w:val="decimal"/>
      <w:lvlText w:val="●.%2.%3.%4.%5.%6.%7.%8.%9"/>
      <w:lvlJc w:val="left"/>
      <w:pPr>
        <w:ind w:left="7920" w:hanging="144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643" w:hanging="360"/>
      </w:pPr>
      <w:rPr>
        <w:i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upperRoman"/>
      <w:lvlText w:val="%1."/>
      <w:lvlJc w:val="left"/>
      <w:pPr>
        <w:ind w:left="0" w:firstLine="0"/>
      </w:pPr>
      <w:rPr/>
    </w:lvl>
    <w:lvl w:ilvl="1">
      <w:start w:val="1"/>
      <w:numFmt w:val="upperLetter"/>
      <w:lvlText w:val="%2."/>
      <w:lvlJc w:val="left"/>
      <w:pPr>
        <w:ind w:left="0" w:firstLine="0"/>
      </w:pPr>
      <w:rPr>
        <w:b w:val="0"/>
      </w:rPr>
    </w:lvl>
    <w:lvl w:ilvl="2">
      <w:start w:val="1"/>
      <w:numFmt w:val="decimal"/>
      <w:lvlText w:val="%3)"/>
      <w:lvlJc w:val="left"/>
      <w:pPr>
        <w:ind w:left="0" w:firstLine="0"/>
      </w:pPr>
      <w:rPr>
        <w:i w:val="1"/>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P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720" w:hanging="360"/>
      <w:jc w:val="center"/>
    </w:pPr>
    <w:rPr>
      <w:smallCaps w:val="1"/>
    </w:rPr>
  </w:style>
  <w:style w:type="paragraph" w:styleId="Heading2">
    <w:name w:val="heading 2"/>
    <w:basedOn w:val="Normal"/>
    <w:next w:val="Normal"/>
    <w:pPr>
      <w:keepNext w:val="1"/>
      <w:spacing w:after="60" w:before="120" w:lineRule="auto"/>
      <w:ind w:left="1440" w:hanging="360"/>
    </w:pPr>
    <w:rPr>
      <w:i w:val="1"/>
    </w:rPr>
  </w:style>
  <w:style w:type="paragraph" w:styleId="Heading3">
    <w:name w:val="heading 3"/>
    <w:basedOn w:val="Normal"/>
    <w:next w:val="Normal"/>
    <w:pPr>
      <w:keepNext w:val="1"/>
      <w:ind w:left="2160" w:hanging="360"/>
    </w:pPr>
    <w:rPr>
      <w:i w:val="1"/>
    </w:rPr>
  </w:style>
  <w:style w:type="paragraph" w:styleId="Heading4">
    <w:name w:val="heading 4"/>
    <w:basedOn w:val="Normal"/>
    <w:next w:val="Normal"/>
    <w:pPr>
      <w:keepNext w:val="1"/>
      <w:spacing w:after="60" w:before="240" w:lineRule="auto"/>
      <w:ind w:left="2880" w:hanging="360"/>
    </w:pPr>
    <w:rPr>
      <w:i w:val="1"/>
      <w:sz w:val="18"/>
      <w:szCs w:val="18"/>
    </w:rPr>
  </w:style>
  <w:style w:type="paragraph" w:styleId="Heading5">
    <w:name w:val="heading 5"/>
    <w:basedOn w:val="Normal"/>
    <w:next w:val="Normal"/>
    <w:pPr>
      <w:spacing w:after="60" w:before="240" w:lineRule="auto"/>
      <w:ind w:left="3600" w:hanging="360"/>
    </w:pPr>
    <w:rPr>
      <w:sz w:val="18"/>
      <w:szCs w:val="18"/>
    </w:rPr>
  </w:style>
  <w:style w:type="paragraph" w:styleId="Heading6">
    <w:name w:val="heading 6"/>
    <w:basedOn w:val="Normal"/>
    <w:next w:val="Normal"/>
    <w:pPr>
      <w:spacing w:after="60" w:before="240" w:lineRule="auto"/>
      <w:ind w:left="4320" w:hanging="360"/>
    </w:pPr>
    <w:rPr>
      <w:i w:val="1"/>
      <w:sz w:val="16"/>
      <w:szCs w:val="16"/>
    </w:rPr>
  </w:style>
  <w:style w:type="paragraph" w:styleId="Title">
    <w:name w:val="Title"/>
    <w:basedOn w:val="Normal"/>
    <w:next w:val="Normal"/>
    <w:pPr>
      <w:jc w:val="center"/>
    </w:pPr>
    <w:rPr>
      <w:sz w:val="48"/>
      <w:szCs w:val="48"/>
    </w:rPr>
  </w:style>
  <w:style w:type="paragraph" w:styleId="Normal" w:default="1">
    <w:name w:val="Normal"/>
    <w:qFormat w:val="1"/>
  </w:style>
  <w:style w:type="paragraph" w:styleId="Ttulo1">
    <w:name w:val="heading 1"/>
    <w:basedOn w:val="Normal"/>
    <w:next w:val="Normal"/>
    <w:link w:val="Ttulo1Car"/>
    <w:uiPriority w:val="9"/>
    <w:qFormat w:val="1"/>
    <w:pPr>
      <w:keepNext w:val="1"/>
      <w:numPr>
        <w:numId w:val="1"/>
      </w:numPr>
      <w:spacing w:after="80" w:before="240"/>
      <w:jc w:val="center"/>
      <w:outlineLvl w:val="0"/>
    </w:pPr>
    <w:rPr>
      <w:smallCaps w:val="1"/>
      <w:kern w:val="28"/>
    </w:rPr>
  </w:style>
  <w:style w:type="paragraph" w:styleId="Ttulo2">
    <w:name w:val="heading 2"/>
    <w:basedOn w:val="Normal"/>
    <w:next w:val="Normal"/>
    <w:link w:val="Ttulo2Car"/>
    <w:uiPriority w:val="9"/>
    <w:unhideWhenUsed w:val="1"/>
    <w:qFormat w:val="1"/>
    <w:pPr>
      <w:keepNext w:val="1"/>
      <w:numPr>
        <w:ilvl w:val="1"/>
        <w:numId w:val="1"/>
      </w:numPr>
      <w:spacing w:after="60" w:before="120"/>
      <w:outlineLvl w:val="1"/>
    </w:pPr>
    <w:rPr>
      <w:i w:val="1"/>
      <w:iCs w:val="1"/>
    </w:rPr>
  </w:style>
  <w:style w:type="paragraph" w:styleId="Ttulo3">
    <w:name w:val="heading 3"/>
    <w:basedOn w:val="Normal"/>
    <w:next w:val="Normal"/>
    <w:uiPriority w:val="9"/>
    <w:semiHidden w:val="1"/>
    <w:unhideWhenUsed w:val="1"/>
    <w:qFormat w:val="1"/>
    <w:pPr>
      <w:keepNext w:val="1"/>
      <w:numPr>
        <w:ilvl w:val="2"/>
        <w:numId w:val="1"/>
      </w:numPr>
      <w:outlineLvl w:val="2"/>
    </w:pPr>
    <w:rPr>
      <w:i w:val="1"/>
      <w:iCs w:val="1"/>
    </w:rPr>
  </w:style>
  <w:style w:type="paragraph" w:styleId="Ttulo4">
    <w:name w:val="heading 4"/>
    <w:basedOn w:val="Normal"/>
    <w:next w:val="Normal"/>
    <w:uiPriority w:val="9"/>
    <w:semiHidden w:val="1"/>
    <w:unhideWhenUsed w:val="1"/>
    <w:qFormat w:val="1"/>
    <w:pPr>
      <w:keepNext w:val="1"/>
      <w:numPr>
        <w:ilvl w:val="3"/>
        <w:numId w:val="1"/>
      </w:numPr>
      <w:spacing w:after="60" w:before="240"/>
      <w:outlineLvl w:val="3"/>
    </w:pPr>
    <w:rPr>
      <w:i w:val="1"/>
      <w:iCs w:val="1"/>
      <w:sz w:val="18"/>
      <w:szCs w:val="18"/>
    </w:rPr>
  </w:style>
  <w:style w:type="paragraph" w:styleId="Ttulo5">
    <w:name w:val="heading 5"/>
    <w:basedOn w:val="Normal"/>
    <w:next w:val="Normal"/>
    <w:uiPriority w:val="9"/>
    <w:semiHidden w:val="1"/>
    <w:unhideWhenUsed w:val="1"/>
    <w:qFormat w:val="1"/>
    <w:pPr>
      <w:numPr>
        <w:ilvl w:val="4"/>
        <w:numId w:val="1"/>
      </w:numPr>
      <w:spacing w:after="60" w:before="240"/>
      <w:outlineLvl w:val="4"/>
    </w:pPr>
    <w:rPr>
      <w:sz w:val="18"/>
      <w:szCs w:val="18"/>
    </w:rPr>
  </w:style>
  <w:style w:type="paragraph" w:styleId="Ttulo6">
    <w:name w:val="heading 6"/>
    <w:basedOn w:val="Normal"/>
    <w:next w:val="Normal"/>
    <w:uiPriority w:val="9"/>
    <w:semiHidden w:val="1"/>
    <w:unhideWhenUsed w:val="1"/>
    <w:qFormat w:val="1"/>
    <w:pPr>
      <w:numPr>
        <w:ilvl w:val="5"/>
        <w:numId w:val="1"/>
      </w:numPr>
      <w:spacing w:after="60" w:before="240"/>
      <w:outlineLvl w:val="5"/>
    </w:pPr>
    <w:rPr>
      <w:i w:val="1"/>
      <w:iCs w:val="1"/>
      <w:sz w:val="16"/>
      <w:szCs w:val="16"/>
    </w:rPr>
  </w:style>
  <w:style w:type="paragraph" w:styleId="Ttulo7">
    <w:name w:val="heading 7"/>
    <w:basedOn w:val="Normal"/>
    <w:next w:val="Normal"/>
    <w:uiPriority w:val="9"/>
    <w:qFormat w:val="1"/>
    <w:pPr>
      <w:numPr>
        <w:ilvl w:val="6"/>
        <w:numId w:val="1"/>
      </w:numPr>
      <w:spacing w:after="60" w:before="240"/>
      <w:outlineLvl w:val="6"/>
    </w:pPr>
    <w:rPr>
      <w:sz w:val="16"/>
      <w:szCs w:val="16"/>
    </w:rPr>
  </w:style>
  <w:style w:type="paragraph" w:styleId="Ttulo8">
    <w:name w:val="heading 8"/>
    <w:basedOn w:val="Normal"/>
    <w:next w:val="Normal"/>
    <w:uiPriority w:val="9"/>
    <w:qFormat w:val="1"/>
    <w:pPr>
      <w:numPr>
        <w:ilvl w:val="7"/>
        <w:numId w:val="1"/>
      </w:numPr>
      <w:spacing w:after="60" w:before="240"/>
      <w:outlineLvl w:val="7"/>
    </w:pPr>
    <w:rPr>
      <w:i w:val="1"/>
      <w:iCs w:val="1"/>
      <w:sz w:val="16"/>
      <w:szCs w:val="16"/>
    </w:rPr>
  </w:style>
  <w:style w:type="paragraph" w:styleId="Ttulo9">
    <w:name w:val="heading 9"/>
    <w:basedOn w:val="Normal"/>
    <w:next w:val="Normal"/>
    <w:uiPriority w:val="9"/>
    <w:qFormat w:val="1"/>
    <w:pPr>
      <w:numPr>
        <w:ilvl w:val="8"/>
        <w:numId w:val="1"/>
      </w:numPr>
      <w:spacing w:after="60" w:before="240"/>
      <w:outlineLvl w:val="8"/>
    </w:pPr>
    <w:rPr>
      <w:sz w:val="16"/>
      <w:szCs w:val="1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framePr w:lines="0" w:w="9360" w:vSpace="187" w:hSpace="187" w:wrap="notBeside" w:hAnchor="page" w:vAnchor="text" w:xAlign="center" w:y="1"/>
      <w:jc w:val="center"/>
    </w:pPr>
    <w:rPr>
      <w:kern w:val="28"/>
      <w:sz w:val="48"/>
      <w:szCs w:val="48"/>
    </w:rPr>
  </w:style>
  <w:style w:type="paragraph" w:styleId="Abstract" w:customStyle="1">
    <w:name w:val="Abstract"/>
    <w:basedOn w:val="Normal"/>
    <w:next w:val="Normal"/>
    <w:pPr>
      <w:spacing w:before="20"/>
      <w:ind w:firstLine="202"/>
      <w:jc w:val="both"/>
    </w:pPr>
    <w:rPr>
      <w:b w:val="1"/>
      <w:bCs w:val="1"/>
      <w:sz w:val="18"/>
      <w:szCs w:val="18"/>
    </w:rPr>
  </w:style>
  <w:style w:type="paragraph" w:styleId="Authors" w:customStyle="1">
    <w:name w:val="Authors"/>
    <w:basedOn w:val="Normal"/>
    <w:next w:val="Normal"/>
    <w:pPr>
      <w:framePr w:lines="0" w:w="9072" w:vSpace="187" w:hSpace="187" w:wrap="notBeside" w:hAnchor="page" w:vAnchor="text" w:xAlign="center" w:y="1"/>
      <w:spacing w:after="320"/>
      <w:jc w:val="center"/>
    </w:pPr>
    <w:rPr>
      <w:sz w:val="22"/>
      <w:szCs w:val="22"/>
    </w:rPr>
  </w:style>
  <w:style w:type="character" w:styleId="MemberType" w:customStyle="1">
    <w:name w:val="MemberType"/>
    <w:rPr>
      <w:rFonts w:ascii="Times New Roman" w:cs="Times New Roman" w:hAnsi="Times New Roman"/>
      <w:i w:val="1"/>
      <w:iCs w:val="1"/>
      <w:sz w:val="22"/>
      <w:szCs w:val="22"/>
    </w:rPr>
  </w:style>
  <w:style w:type="paragraph" w:styleId="Textonotapie">
    <w:name w:val="footnote text"/>
    <w:basedOn w:val="Normal"/>
    <w:link w:val="TextonotapieCar"/>
    <w:semiHidden w:val="1"/>
    <w:pPr>
      <w:ind w:firstLine="202"/>
      <w:jc w:val="both"/>
    </w:pPr>
    <w:rPr>
      <w:sz w:val="16"/>
      <w:szCs w:val="16"/>
    </w:rPr>
  </w:style>
  <w:style w:type="paragraph" w:styleId="References" w:customStyle="1">
    <w:name w:val="References"/>
    <w:basedOn w:val="Normal"/>
    <w:pPr>
      <w:numPr>
        <w:numId w:val="6"/>
      </w:numPr>
      <w:jc w:val="both"/>
    </w:pPr>
    <w:rPr>
      <w:sz w:val="16"/>
      <w:szCs w:val="16"/>
    </w:rPr>
  </w:style>
  <w:style w:type="paragraph" w:styleId="IndexTerms" w:customStyle="1">
    <w:name w:val="IndexTerms"/>
    <w:basedOn w:val="Normal"/>
    <w:next w:val="Normal"/>
    <w:pPr>
      <w:ind w:firstLine="202"/>
      <w:jc w:val="both"/>
    </w:pPr>
    <w:rPr>
      <w:b w:val="1"/>
      <w:bCs w:val="1"/>
      <w:sz w:val="18"/>
      <w:szCs w:val="18"/>
    </w:rPr>
  </w:style>
  <w:style w:type="character" w:styleId="Refdenotaalpie">
    <w:name w:val="footnote reference"/>
    <w:semiHidden w:val="1"/>
    <w:rPr>
      <w:vertAlign w:val="superscript"/>
    </w:rPr>
  </w:style>
  <w:style w:type="paragraph" w:styleId="Piedepgina">
    <w:name w:val="footer"/>
    <w:basedOn w:val="Normal"/>
    <w:link w:val="PiedepginaCar"/>
    <w:uiPriority w:val="99"/>
    <w:pPr>
      <w:tabs>
        <w:tab w:val="center" w:pos="4320"/>
        <w:tab w:val="right" w:pos="8640"/>
      </w:tabs>
    </w:pPr>
  </w:style>
  <w:style w:type="paragraph" w:styleId="Text" w:customStyle="1">
    <w:name w:val="Text"/>
    <w:basedOn w:val="Normal"/>
    <w:pPr>
      <w:widowControl w:val="0"/>
      <w:spacing w:line="252" w:lineRule="auto"/>
      <w:ind w:firstLine="202"/>
      <w:jc w:val="both"/>
    </w:pPr>
  </w:style>
  <w:style w:type="paragraph" w:styleId="FigureCaption" w:customStyle="1">
    <w:name w:val="Figure Caption"/>
    <w:basedOn w:val="Normal"/>
    <w:pPr>
      <w:jc w:val="both"/>
    </w:pPr>
    <w:rPr>
      <w:sz w:val="16"/>
      <w:szCs w:val="16"/>
    </w:rPr>
  </w:style>
  <w:style w:type="paragraph" w:styleId="TableTitle" w:customStyle="1">
    <w:name w:val="Table Title"/>
    <w:basedOn w:val="Normal"/>
    <w:pPr>
      <w:jc w:val="center"/>
    </w:pPr>
    <w:rPr>
      <w:smallCaps w:val="1"/>
      <w:sz w:val="16"/>
      <w:szCs w:val="16"/>
    </w:rPr>
  </w:style>
  <w:style w:type="paragraph" w:styleId="ReferenceHead" w:customStyle="1">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styleId="Equation" w:customStyle="1">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val="1"/>
    <w:rsid w:val="00DC5FC7"/>
    <w:pPr>
      <w:shd w:color="auto" w:fill="000080" w:val="clear"/>
    </w:pPr>
    <w:rPr>
      <w:rFonts w:ascii="Tahoma" w:cs="Tahoma" w:hAnsi="Tahoma"/>
    </w:rPr>
  </w:style>
  <w:style w:type="paragraph" w:styleId="Pa0" w:customStyle="1">
    <w:name w:val="Pa0"/>
    <w:basedOn w:val="Normal"/>
    <w:next w:val="Normal"/>
    <w:rsid w:val="00426966"/>
    <w:pPr>
      <w:widowControl w:val="0"/>
      <w:adjustRightInd w:val="0"/>
      <w:spacing w:line="241" w:lineRule="atLeast"/>
    </w:pPr>
    <w:rPr>
      <w:rFonts w:ascii="Baskerville" w:hAnsi="Baskerville"/>
      <w:sz w:val="24"/>
      <w:szCs w:val="24"/>
    </w:rPr>
  </w:style>
  <w:style w:type="character" w:styleId="A5" w:customStyle="1">
    <w:name w:val="A5"/>
    <w:rsid w:val="00426966"/>
    <w:rPr>
      <w:color w:val="00529f"/>
      <w:sz w:val="20"/>
      <w:szCs w:val="20"/>
    </w:rPr>
  </w:style>
  <w:style w:type="paragraph" w:styleId="Textodeglobo">
    <w:name w:val="Balloon Text"/>
    <w:basedOn w:val="Normal"/>
    <w:link w:val="TextodegloboCar"/>
    <w:rsid w:val="00F33D49"/>
    <w:rPr>
      <w:rFonts w:ascii="Tahoma" w:cs="Tahoma" w:hAnsi="Tahoma"/>
      <w:sz w:val="16"/>
      <w:szCs w:val="16"/>
    </w:rPr>
  </w:style>
  <w:style w:type="character" w:styleId="TextodegloboCar" w:customStyle="1">
    <w:name w:val="Texto de globo Car"/>
    <w:link w:val="Textodeglobo"/>
    <w:rsid w:val="00F33D49"/>
    <w:rPr>
      <w:rFonts w:ascii="Tahoma" w:cs="Tahoma" w:hAnsi="Tahoma"/>
      <w:sz w:val="16"/>
      <w:szCs w:val="16"/>
    </w:rPr>
  </w:style>
  <w:style w:type="character" w:styleId="MediumGrid11" w:customStyle="1">
    <w:name w:val="Medium Grid 11"/>
    <w:uiPriority w:val="99"/>
    <w:semiHidden w:val="1"/>
    <w:rsid w:val="009A1F6E"/>
    <w:rPr>
      <w:color w:val="808080"/>
    </w:rPr>
  </w:style>
  <w:style w:type="paragraph" w:styleId="ParagraphStyle1" w:custom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cs="Formata-Regular" w:eastAsia="MS Mincho" w:hAnsi="Formata-Regular"/>
      <w:color w:val="000000"/>
      <w:sz w:val="22"/>
      <w:szCs w:val="22"/>
      <w:lang w:eastAsia="ja-JP"/>
    </w:rPr>
  </w:style>
  <w:style w:type="character" w:styleId="BodyText1" w:customStyle="1">
    <w:name w:val="Body Text1"/>
    <w:uiPriority w:val="99"/>
    <w:rsid w:val="00C82D86"/>
    <w:rPr>
      <w:rFonts w:ascii="Verdana" w:cs="Verdana" w:hAnsi="Verdana"/>
      <w:color w:val="000000"/>
      <w:sz w:val="22"/>
      <w:szCs w:val="22"/>
    </w:rPr>
  </w:style>
  <w:style w:type="character" w:styleId="bodytype" w:customStyle="1">
    <w:name w:val="body type"/>
    <w:uiPriority w:val="99"/>
    <w:rsid w:val="00C82D86"/>
    <w:rPr>
      <w:rFonts w:ascii="Formata-Regular" w:cs="Formata-Regular" w:hAnsi="Formata-Regular"/>
      <w:color w:val="000000"/>
      <w:sz w:val="22"/>
      <w:szCs w:val="22"/>
    </w:rPr>
  </w:style>
  <w:style w:type="paragraph" w:styleId="Style1" w:customStyle="1">
    <w:name w:val="Style1"/>
    <w:basedOn w:val="ReferenceHead"/>
    <w:link w:val="Style1Char"/>
    <w:qFormat w:val="1"/>
    <w:rsid w:val="003F52AD"/>
  </w:style>
  <w:style w:type="character" w:styleId="Ttulo1Car" w:customStyle="1">
    <w:name w:val="Título 1 Car"/>
    <w:link w:val="Ttulo1"/>
    <w:uiPriority w:val="9"/>
    <w:rsid w:val="003F52AD"/>
    <w:rPr>
      <w:smallCaps w:val="1"/>
      <w:kern w:val="28"/>
    </w:rPr>
  </w:style>
  <w:style w:type="character" w:styleId="ReferenceHeadChar" w:customStyle="1">
    <w:name w:val="Reference Head Char"/>
    <w:link w:val="ReferenceHead"/>
    <w:rsid w:val="003F52AD"/>
    <w:rPr>
      <w:smallCaps w:val="1"/>
      <w:kern w:val="28"/>
    </w:rPr>
  </w:style>
  <w:style w:type="character" w:styleId="Style1Char" w:customStyle="1">
    <w:name w:val="Style1 Char"/>
    <w:link w:val="Style1"/>
    <w:rsid w:val="003F52AD"/>
    <w:rPr>
      <w:smallCaps w:val="1"/>
      <w:kern w:val="28"/>
    </w:rPr>
  </w:style>
  <w:style w:type="paragraph" w:styleId="ColorfulShading-Accent11" w:customStyle="1">
    <w:name w:val="Colorful Shading - Accent 11"/>
    <w:hidden w:val="1"/>
    <w:uiPriority w:val="99"/>
    <w:semiHidden w:val="1"/>
    <w:rsid w:val="001B36B1"/>
  </w:style>
  <w:style w:type="character" w:styleId="BodyText2" w:customStyle="1">
    <w:name w:val="Body Text2"/>
    <w:uiPriority w:val="99"/>
    <w:rsid w:val="001B36B1"/>
    <w:rPr>
      <w:rFonts w:ascii="Verdana" w:cs="Verdana" w:hAnsi="Verdana"/>
      <w:color w:val="000000"/>
      <w:sz w:val="22"/>
      <w:szCs w:val="22"/>
    </w:rPr>
  </w:style>
  <w:style w:type="character" w:styleId="Ttulo2Car" w:customStyle="1">
    <w:name w:val="Título 2 Car"/>
    <w:link w:val="Ttulo2"/>
    <w:uiPriority w:val="9"/>
    <w:rsid w:val="001B36B1"/>
    <w:rPr>
      <w:i w:val="1"/>
      <w:iCs w:val="1"/>
    </w:rPr>
  </w:style>
  <w:style w:type="paragraph" w:styleId="TextL-MAG" w:customStyle="1">
    <w:name w:val="Text L-MAG"/>
    <w:basedOn w:val="Normal"/>
    <w:link w:val="TextL-MAGChar"/>
    <w:qFormat w:val="1"/>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styleId="TextL-MAGChar" w:customStyle="1">
    <w:name w:val="Text L-MAG Char"/>
    <w:link w:val="TextL-MAG"/>
    <w:rsid w:val="009C7D17"/>
    <w:rPr>
      <w:rFonts w:ascii="Arial" w:eastAsia="MS Mincho" w:hAnsi="Arial"/>
      <w:sz w:val="18"/>
      <w:szCs w:val="22"/>
      <w:lang w:eastAsia="ja-JP"/>
    </w:rPr>
  </w:style>
  <w:style w:type="character" w:styleId="PiedepginaCar" w:customStyle="1">
    <w:name w:val="Pie de página Car"/>
    <w:basedOn w:val="Fuentedeprrafopredeter"/>
    <w:link w:val="Piedepgina"/>
    <w:uiPriority w:val="99"/>
    <w:rsid w:val="00D90C10"/>
  </w:style>
  <w:style w:type="character" w:styleId="TextonotapieCar" w:customStyle="1">
    <w:name w:val="Texto nota pie Car"/>
    <w:link w:val="Textonotapie"/>
    <w:semiHidden w:val="1"/>
    <w:rsid w:val="00C075EF"/>
    <w:rPr>
      <w:sz w:val="16"/>
      <w:szCs w:val="16"/>
    </w:rPr>
  </w:style>
  <w:style w:type="character" w:styleId="SangradetextonormalCar" w:customStyle="1">
    <w:name w:val="Sangría de texto normal Car"/>
    <w:link w:val="Sangradetextonormal"/>
    <w:rsid w:val="003F26BD"/>
    <w:rPr>
      <w:szCs w:val="24"/>
    </w:rPr>
  </w:style>
  <w:style w:type="character" w:styleId="m5113501246024331607m-6864882937387638336gmail-il" w:customStyle="1">
    <w:name w:val="m_5113501246024331607m_-6864882937387638336gmail-il"/>
    <w:basedOn w:val="Fuentedeprrafopredeter"/>
    <w:rsid w:val="0076355A"/>
  </w:style>
  <w:style w:type="paragraph" w:styleId="ColorfulList-Accent11" w:customStyle="1">
    <w:name w:val="Colorful List - Accent 11"/>
    <w:basedOn w:val="Normal"/>
    <w:uiPriority w:val="34"/>
    <w:qFormat w:val="1"/>
    <w:rsid w:val="0076355A"/>
    <w:pPr>
      <w:ind w:left="720"/>
      <w:contextualSpacing w:val="1"/>
    </w:pPr>
  </w:style>
  <w:style w:type="character" w:styleId="apple-converted-space" w:customStyle="1">
    <w:name w:val="apple-converted-space"/>
    <w:basedOn w:val="Fuentedeprrafopredeter"/>
    <w:rsid w:val="00F932B6"/>
  </w:style>
  <w:style w:type="character" w:styleId="Refdecomentario">
    <w:name w:val="annotation reference"/>
    <w:basedOn w:val="Fuentedeprrafopredeter"/>
    <w:rsid w:val="0028528B"/>
    <w:rPr>
      <w:sz w:val="16"/>
      <w:szCs w:val="16"/>
    </w:rPr>
  </w:style>
  <w:style w:type="paragraph" w:styleId="Textocomentario">
    <w:name w:val="annotation text"/>
    <w:basedOn w:val="Normal"/>
    <w:link w:val="TextocomentarioCar"/>
    <w:rsid w:val="0028528B"/>
  </w:style>
  <w:style w:type="character" w:styleId="TextocomentarioCar" w:customStyle="1">
    <w:name w:val="Texto comentario Car"/>
    <w:basedOn w:val="Fuentedeprrafopredeter"/>
    <w:link w:val="Textocomentario"/>
    <w:rsid w:val="0028528B"/>
  </w:style>
  <w:style w:type="paragraph" w:styleId="Asuntodelcomentario">
    <w:name w:val="annotation subject"/>
    <w:basedOn w:val="Textocomentario"/>
    <w:next w:val="Textocomentario"/>
    <w:link w:val="AsuntodelcomentarioCar"/>
    <w:semiHidden w:val="1"/>
    <w:unhideWhenUsed w:val="1"/>
    <w:rsid w:val="0028528B"/>
    <w:rPr>
      <w:b w:val="1"/>
      <w:bCs w:val="1"/>
    </w:rPr>
  </w:style>
  <w:style w:type="character" w:styleId="AsuntodelcomentarioCar" w:customStyle="1">
    <w:name w:val="Asunto del comentario Car"/>
    <w:basedOn w:val="TextocomentarioCar"/>
    <w:link w:val="Asuntodelcomentario"/>
    <w:semiHidden w:val="1"/>
    <w:rsid w:val="0028528B"/>
    <w:rPr>
      <w:b w:val="1"/>
      <w:bCs w:val="1"/>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Prrafodelista">
    <w:name w:val="List Paragraph"/>
    <w:basedOn w:val="Normal"/>
    <w:uiPriority w:val="34"/>
    <w:qFormat w:val="1"/>
    <w:rsid w:val="000A754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5.png"/><Relationship Id="rId22" Type="http://schemas.openxmlformats.org/officeDocument/2006/relationships/hyperlink" Target="https://doi.org/10.1002/for.2661" TargetMode="External"/><Relationship Id="rId10" Type="http://schemas.openxmlformats.org/officeDocument/2006/relationships/image" Target="media/image10.png"/><Relationship Id="rId21" Type="http://schemas.openxmlformats.org/officeDocument/2006/relationships/image" Target="media/image2.png"/><Relationship Id="rId13" Type="http://schemas.openxmlformats.org/officeDocument/2006/relationships/image" Target="media/image3.png"/><Relationship Id="rId24" Type="http://schemas.openxmlformats.org/officeDocument/2006/relationships/footer" Target="footer1.xml"/><Relationship Id="rId12" Type="http://schemas.openxmlformats.org/officeDocument/2006/relationships/image" Target="media/image12.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1.png"/><Relationship Id="rId15" Type="http://schemas.openxmlformats.org/officeDocument/2006/relationships/image" Target="media/image13.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numbering" Target="numbering.xml"/><Relationship Id="rId19" Type="http://schemas.openxmlformats.org/officeDocument/2006/relationships/image" Target="media/image14.png"/><Relationship Id="rId6" Type="http://schemas.openxmlformats.org/officeDocument/2006/relationships/styles" Target="styles.xml"/><Relationship Id="rId18" Type="http://schemas.openxmlformats.org/officeDocument/2006/relationships/image" Target="media/image9.png"/><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archive.ics.uci.edu/ml/datasets/Taiwanese+Bankruptcy+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oiE2bdU+GfZtfO6PCNKUNrAqQ==">AMUW2mXgBOAfZlAg23MQfTY6FxEGm300+fZGRBOal97rc8s/eTLOdfEceBpnvFqjgSQEDv+xjAp3gXe6F77QL5xRQ8aeNYCBRhNYSRIR9P2xZQ+KYkhl+VriS1AFlhvn5QYFwMEiKVDq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2021-07-03T01:04:00Z</dcterms:created>
  <dc:creator>Tiffany McKerahan</dc:creator>
</cp:coreProperties>
</file>