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A1A46" w14:textId="77777777" w:rsidR="00EE2756" w:rsidRPr="00560ADB" w:rsidRDefault="00387F36" w:rsidP="00DB484B">
      <w:pPr>
        <w:spacing w:after="0" w:line="240" w:lineRule="auto"/>
        <w:jc w:val="center"/>
        <w:rPr>
          <w:rFonts w:ascii="Times New Roman" w:hAnsi="Times New Roman"/>
          <w:b/>
          <w:sz w:val="28"/>
          <w:szCs w:val="28"/>
        </w:rPr>
      </w:pPr>
      <w:r w:rsidRPr="00560ADB">
        <w:rPr>
          <w:rFonts w:ascii="Times New Roman" w:hAnsi="Times New Roman"/>
          <w:b/>
          <w:sz w:val="28"/>
          <w:szCs w:val="28"/>
        </w:rPr>
        <w:t>EXECUTIVE SUMMARY</w:t>
      </w:r>
    </w:p>
    <w:p w14:paraId="50CEEF55" w14:textId="77777777" w:rsidR="00ED75D3" w:rsidRPr="00FA0352" w:rsidRDefault="00ED75D3" w:rsidP="00DB484B">
      <w:pPr>
        <w:spacing w:after="0" w:line="240" w:lineRule="auto"/>
        <w:jc w:val="both"/>
        <w:rPr>
          <w:rFonts w:ascii="Times New Roman" w:hAnsi="Times New Roman"/>
          <w:b/>
          <w:sz w:val="24"/>
          <w:szCs w:val="24"/>
        </w:rPr>
      </w:pPr>
    </w:p>
    <w:p w14:paraId="06DB99F0" w14:textId="77777777" w:rsidR="002067A6" w:rsidRPr="00FA0352" w:rsidRDefault="002067A6" w:rsidP="00DB484B">
      <w:pPr>
        <w:spacing w:after="0" w:line="240" w:lineRule="auto"/>
        <w:jc w:val="both"/>
        <w:rPr>
          <w:rFonts w:ascii="Times New Roman" w:hAnsi="Times New Roman"/>
          <w:b/>
          <w:sz w:val="24"/>
          <w:szCs w:val="24"/>
        </w:rPr>
      </w:pPr>
    </w:p>
    <w:p w14:paraId="4A008560" w14:textId="77777777" w:rsidR="00387F36" w:rsidRPr="00FA0352" w:rsidRDefault="00387F36" w:rsidP="00BF1E93">
      <w:pPr>
        <w:pStyle w:val="ListParagraph"/>
        <w:numPr>
          <w:ilvl w:val="0"/>
          <w:numId w:val="1"/>
        </w:numPr>
        <w:ind w:left="720" w:hanging="720"/>
        <w:contextualSpacing w:val="0"/>
        <w:rPr>
          <w:rFonts w:ascii="Times New Roman" w:hAnsi="Times New Roman"/>
          <w:b/>
          <w:sz w:val="24"/>
          <w:szCs w:val="24"/>
        </w:rPr>
      </w:pPr>
      <w:r w:rsidRPr="00FA0352">
        <w:rPr>
          <w:rFonts w:ascii="Times New Roman" w:hAnsi="Times New Roman"/>
          <w:b/>
          <w:sz w:val="24"/>
          <w:szCs w:val="24"/>
        </w:rPr>
        <w:t>Introduction</w:t>
      </w:r>
    </w:p>
    <w:p w14:paraId="3D7AA0A4" w14:textId="77777777" w:rsidR="002067A6" w:rsidRPr="00FA0352" w:rsidRDefault="002067A6" w:rsidP="00DB484B">
      <w:pPr>
        <w:pStyle w:val="ListParagraph"/>
        <w:contextualSpacing w:val="0"/>
        <w:rPr>
          <w:rFonts w:ascii="Times New Roman" w:hAnsi="Times New Roman"/>
          <w:b/>
          <w:sz w:val="24"/>
          <w:szCs w:val="24"/>
        </w:rPr>
      </w:pPr>
    </w:p>
    <w:p w14:paraId="39B912AF" w14:textId="05CE6E3D" w:rsidR="0062491D" w:rsidRPr="00FA0352" w:rsidRDefault="00ED75D3" w:rsidP="00324084">
      <w:pPr>
        <w:spacing w:after="0"/>
        <w:jc w:val="both"/>
        <w:rPr>
          <w:rFonts w:ascii="Times New Roman" w:hAnsi="Times New Roman"/>
          <w:sz w:val="24"/>
          <w:szCs w:val="24"/>
        </w:rPr>
      </w:pPr>
      <w:r w:rsidRPr="00FA0352">
        <w:rPr>
          <w:rFonts w:ascii="Times New Roman" w:hAnsi="Times New Roman"/>
          <w:sz w:val="24"/>
          <w:szCs w:val="24"/>
        </w:rPr>
        <w:t xml:space="preserve">The </w:t>
      </w:r>
      <w:r w:rsidR="00124265" w:rsidRPr="00FA0352">
        <w:rPr>
          <w:rFonts w:ascii="Times New Roman" w:hAnsi="Times New Roman"/>
          <w:sz w:val="24"/>
          <w:szCs w:val="24"/>
        </w:rPr>
        <w:t>City Government of</w:t>
      </w:r>
      <w:r w:rsidR="00387F36" w:rsidRPr="00FA0352">
        <w:rPr>
          <w:rFonts w:ascii="Times New Roman" w:hAnsi="Times New Roman"/>
          <w:sz w:val="24"/>
          <w:szCs w:val="24"/>
        </w:rPr>
        <w:t xml:space="preserve"> </w:t>
      </w:r>
      <w:proofErr w:type="spellStart"/>
      <w:r w:rsidR="00387F36" w:rsidRPr="00FA0352">
        <w:rPr>
          <w:rFonts w:ascii="Times New Roman" w:hAnsi="Times New Roman"/>
          <w:sz w:val="24"/>
          <w:szCs w:val="24"/>
        </w:rPr>
        <w:t>Panabo</w:t>
      </w:r>
      <w:proofErr w:type="spellEnd"/>
      <w:r w:rsidR="003A35C3" w:rsidRPr="00FA0352">
        <w:rPr>
          <w:rFonts w:ascii="Times New Roman" w:hAnsi="Times New Roman"/>
          <w:sz w:val="24"/>
          <w:szCs w:val="24"/>
        </w:rPr>
        <w:t>, a third class component city</w:t>
      </w:r>
      <w:r w:rsidR="00022BC8" w:rsidRPr="00FA0352">
        <w:rPr>
          <w:rFonts w:ascii="Times New Roman" w:hAnsi="Times New Roman"/>
          <w:sz w:val="24"/>
          <w:szCs w:val="24"/>
        </w:rPr>
        <w:t xml:space="preserve"> </w:t>
      </w:r>
      <w:r w:rsidR="003710FC" w:rsidRPr="00FA0352">
        <w:rPr>
          <w:rFonts w:ascii="Times New Roman" w:hAnsi="Times New Roman"/>
          <w:sz w:val="24"/>
          <w:szCs w:val="24"/>
        </w:rPr>
        <w:t xml:space="preserve">in the Province of Davao del Norte </w:t>
      </w:r>
      <w:r w:rsidR="00387F36" w:rsidRPr="00FA0352">
        <w:rPr>
          <w:rFonts w:ascii="Times New Roman" w:hAnsi="Times New Roman"/>
          <w:sz w:val="24"/>
          <w:szCs w:val="24"/>
        </w:rPr>
        <w:t>was created on March 31, 2001</w:t>
      </w:r>
      <w:r w:rsidR="00022BC8" w:rsidRPr="00FA0352">
        <w:rPr>
          <w:rFonts w:ascii="Times New Roman" w:hAnsi="Times New Roman"/>
          <w:sz w:val="24"/>
          <w:szCs w:val="24"/>
        </w:rPr>
        <w:t xml:space="preserve"> </w:t>
      </w:r>
      <w:r w:rsidRPr="00FA0352">
        <w:rPr>
          <w:rFonts w:ascii="Times New Roman" w:hAnsi="Times New Roman"/>
          <w:sz w:val="24"/>
          <w:szCs w:val="24"/>
        </w:rPr>
        <w:t>by virt</w:t>
      </w:r>
      <w:r w:rsidR="00F92E0E" w:rsidRPr="00FA0352">
        <w:rPr>
          <w:rFonts w:ascii="Times New Roman" w:hAnsi="Times New Roman"/>
          <w:sz w:val="24"/>
          <w:szCs w:val="24"/>
        </w:rPr>
        <w:t>ue of Republic Act No. 9015</w:t>
      </w:r>
      <w:r w:rsidR="00387F36" w:rsidRPr="00FA0352">
        <w:rPr>
          <w:rFonts w:ascii="Times New Roman" w:hAnsi="Times New Roman"/>
          <w:sz w:val="24"/>
          <w:szCs w:val="24"/>
        </w:rPr>
        <w:t>. It has a tot</w:t>
      </w:r>
      <w:r w:rsidR="00B01BEF" w:rsidRPr="00FA0352">
        <w:rPr>
          <w:rFonts w:ascii="Times New Roman" w:hAnsi="Times New Roman"/>
          <w:sz w:val="24"/>
          <w:szCs w:val="24"/>
        </w:rPr>
        <w:t>al land area of 25,123 hectares, 78.76</w:t>
      </w:r>
      <w:r w:rsidR="00494A4F" w:rsidRPr="00FA0352">
        <w:rPr>
          <w:rFonts w:ascii="Times New Roman" w:hAnsi="Times New Roman"/>
          <w:sz w:val="24"/>
          <w:szCs w:val="24"/>
        </w:rPr>
        <w:t xml:space="preserve"> percent</w:t>
      </w:r>
      <w:r w:rsidR="00B01BEF" w:rsidRPr="00FA0352">
        <w:rPr>
          <w:rFonts w:ascii="Times New Roman" w:hAnsi="Times New Roman"/>
          <w:sz w:val="24"/>
          <w:szCs w:val="24"/>
        </w:rPr>
        <w:t xml:space="preserve"> of which is primarily agricultural. The City is comprised</w:t>
      </w:r>
      <w:r w:rsidR="00387F36" w:rsidRPr="00FA0352">
        <w:rPr>
          <w:rFonts w:ascii="Times New Roman" w:hAnsi="Times New Roman"/>
          <w:sz w:val="24"/>
          <w:szCs w:val="24"/>
        </w:rPr>
        <w:t xml:space="preserve"> of forty (40) barangays </w:t>
      </w:r>
      <w:r w:rsidR="00B51841" w:rsidRPr="00FA0352">
        <w:rPr>
          <w:rFonts w:ascii="Times New Roman" w:hAnsi="Times New Roman"/>
          <w:sz w:val="24"/>
          <w:szCs w:val="24"/>
        </w:rPr>
        <w:t xml:space="preserve">with a total population of </w:t>
      </w:r>
      <w:r w:rsidR="007264F7" w:rsidRPr="00FA0352">
        <w:rPr>
          <w:rFonts w:ascii="Times New Roman" w:hAnsi="Times New Roman"/>
          <w:bCs/>
          <w:sz w:val="24"/>
          <w:szCs w:val="24"/>
        </w:rPr>
        <w:t>184,59</w:t>
      </w:r>
      <w:r w:rsidR="00FC1A1C" w:rsidRPr="00FA0352">
        <w:rPr>
          <w:rFonts w:ascii="Times New Roman" w:hAnsi="Times New Roman"/>
          <w:bCs/>
          <w:sz w:val="24"/>
          <w:szCs w:val="24"/>
        </w:rPr>
        <w:t>9</w:t>
      </w:r>
      <w:r w:rsidR="007264F7" w:rsidRPr="00FA0352">
        <w:rPr>
          <w:rFonts w:ascii="Times New Roman" w:hAnsi="Times New Roman"/>
          <w:bCs/>
          <w:sz w:val="24"/>
          <w:szCs w:val="24"/>
        </w:rPr>
        <w:t xml:space="preserve"> based on the 2015 census by the Philippine Statistics Authority</w:t>
      </w:r>
      <w:r w:rsidR="00B51841" w:rsidRPr="00FA0352">
        <w:rPr>
          <w:rFonts w:ascii="Times New Roman" w:hAnsi="Times New Roman"/>
          <w:sz w:val="24"/>
          <w:szCs w:val="24"/>
        </w:rPr>
        <w:t xml:space="preserve">.  </w:t>
      </w:r>
    </w:p>
    <w:p w14:paraId="24718C5F" w14:textId="77777777" w:rsidR="002067A6" w:rsidRPr="00FA0352" w:rsidRDefault="002067A6" w:rsidP="00324084">
      <w:pPr>
        <w:spacing w:after="0"/>
        <w:jc w:val="both"/>
        <w:rPr>
          <w:rFonts w:ascii="Times New Roman" w:hAnsi="Times New Roman"/>
          <w:sz w:val="24"/>
          <w:szCs w:val="24"/>
        </w:rPr>
      </w:pPr>
    </w:p>
    <w:p w14:paraId="25F9515B" w14:textId="3842BC5A" w:rsidR="00420298" w:rsidRPr="00FA0352" w:rsidRDefault="005D476D" w:rsidP="00324084">
      <w:pPr>
        <w:spacing w:after="0"/>
        <w:jc w:val="both"/>
        <w:rPr>
          <w:rFonts w:ascii="Times New Roman" w:hAnsi="Times New Roman"/>
          <w:sz w:val="24"/>
          <w:szCs w:val="24"/>
        </w:rPr>
      </w:pPr>
      <w:r w:rsidRPr="00FA0352">
        <w:rPr>
          <w:rFonts w:ascii="Times New Roman" w:hAnsi="Times New Roman"/>
          <w:sz w:val="24"/>
          <w:szCs w:val="24"/>
        </w:rPr>
        <w:t xml:space="preserve">Having been identified as </w:t>
      </w:r>
      <w:r w:rsidR="00C54070" w:rsidRPr="00FA0352">
        <w:rPr>
          <w:rFonts w:ascii="Times New Roman" w:hAnsi="Times New Roman"/>
          <w:sz w:val="24"/>
          <w:szCs w:val="24"/>
        </w:rPr>
        <w:t xml:space="preserve">an </w:t>
      </w:r>
      <w:r w:rsidRPr="00FA0352">
        <w:rPr>
          <w:rFonts w:ascii="Times New Roman" w:hAnsi="Times New Roman"/>
          <w:sz w:val="24"/>
          <w:szCs w:val="24"/>
        </w:rPr>
        <w:t xml:space="preserve">area for </w:t>
      </w:r>
      <w:proofErr w:type="spellStart"/>
      <w:r w:rsidRPr="00FA0352">
        <w:rPr>
          <w:rFonts w:ascii="Times New Roman" w:hAnsi="Times New Roman"/>
          <w:sz w:val="24"/>
          <w:szCs w:val="24"/>
        </w:rPr>
        <w:t>agri</w:t>
      </w:r>
      <w:proofErr w:type="spellEnd"/>
      <w:r w:rsidRPr="00FA0352">
        <w:rPr>
          <w:rFonts w:ascii="Times New Roman" w:hAnsi="Times New Roman"/>
          <w:sz w:val="24"/>
          <w:szCs w:val="24"/>
        </w:rPr>
        <w:t>-industrialization, t</w:t>
      </w:r>
      <w:r w:rsidR="0062491D" w:rsidRPr="00FA0352">
        <w:rPr>
          <w:rFonts w:ascii="Times New Roman" w:hAnsi="Times New Roman"/>
          <w:sz w:val="24"/>
          <w:szCs w:val="24"/>
        </w:rPr>
        <w:t>he City serves a</w:t>
      </w:r>
      <w:r w:rsidRPr="00FA0352">
        <w:rPr>
          <w:rFonts w:ascii="Times New Roman" w:hAnsi="Times New Roman"/>
          <w:sz w:val="24"/>
          <w:szCs w:val="24"/>
        </w:rPr>
        <w:t>s a gateway to the Province</w:t>
      </w:r>
      <w:r w:rsidR="00640E30" w:rsidRPr="00FA0352">
        <w:rPr>
          <w:rFonts w:ascii="Times New Roman" w:hAnsi="Times New Roman"/>
          <w:sz w:val="24"/>
          <w:szCs w:val="24"/>
        </w:rPr>
        <w:t xml:space="preserve"> </w:t>
      </w:r>
      <w:r w:rsidR="00A6249D" w:rsidRPr="00FA0352">
        <w:rPr>
          <w:rFonts w:ascii="Times New Roman" w:hAnsi="Times New Roman"/>
          <w:sz w:val="24"/>
          <w:szCs w:val="24"/>
        </w:rPr>
        <w:t>which is thirty-</w:t>
      </w:r>
      <w:r w:rsidR="0062491D" w:rsidRPr="00FA0352">
        <w:rPr>
          <w:rFonts w:ascii="Times New Roman" w:hAnsi="Times New Roman"/>
          <w:sz w:val="24"/>
          <w:szCs w:val="24"/>
        </w:rPr>
        <w:t xml:space="preserve">two (32) kilometers </w:t>
      </w:r>
      <w:r w:rsidR="00A6249D" w:rsidRPr="00FA0352">
        <w:rPr>
          <w:rFonts w:ascii="Times New Roman" w:hAnsi="Times New Roman"/>
          <w:sz w:val="24"/>
          <w:szCs w:val="24"/>
        </w:rPr>
        <w:t>away from Davao City and twenty-</w:t>
      </w:r>
      <w:r w:rsidR="0062491D" w:rsidRPr="00FA0352">
        <w:rPr>
          <w:rFonts w:ascii="Times New Roman" w:hAnsi="Times New Roman"/>
          <w:sz w:val="24"/>
          <w:szCs w:val="24"/>
        </w:rPr>
        <w:t>eight (28) kilometers to Tagum City and is accessible by any means of transportation</w:t>
      </w:r>
      <w:r w:rsidRPr="00FA0352">
        <w:rPr>
          <w:rFonts w:ascii="Times New Roman" w:hAnsi="Times New Roman"/>
          <w:sz w:val="24"/>
          <w:szCs w:val="24"/>
        </w:rPr>
        <w:t>.</w:t>
      </w:r>
    </w:p>
    <w:p w14:paraId="3322D55B" w14:textId="77777777" w:rsidR="002067A6" w:rsidRPr="00FA0352" w:rsidRDefault="002067A6" w:rsidP="00324084">
      <w:pPr>
        <w:spacing w:after="0"/>
        <w:jc w:val="both"/>
        <w:rPr>
          <w:rFonts w:ascii="Times New Roman" w:hAnsi="Times New Roman"/>
          <w:sz w:val="24"/>
          <w:szCs w:val="24"/>
        </w:rPr>
      </w:pPr>
    </w:p>
    <w:p w14:paraId="314E3F0A" w14:textId="582D5D39" w:rsidR="00FC1A1C" w:rsidRPr="00FA0352" w:rsidRDefault="00420298" w:rsidP="00324084">
      <w:pPr>
        <w:spacing w:after="0"/>
        <w:jc w:val="both"/>
        <w:rPr>
          <w:rFonts w:ascii="Times New Roman" w:hAnsi="Times New Roman"/>
          <w:sz w:val="24"/>
          <w:szCs w:val="24"/>
        </w:rPr>
      </w:pPr>
      <w:r w:rsidRPr="00FA0352">
        <w:rPr>
          <w:rFonts w:ascii="Times New Roman" w:hAnsi="Times New Roman"/>
          <w:sz w:val="24"/>
          <w:szCs w:val="24"/>
        </w:rPr>
        <w:t>It is envisioned to be a progressive, ecologically balanced</w:t>
      </w:r>
      <w:r w:rsidR="00A6249D" w:rsidRPr="00FA0352">
        <w:rPr>
          <w:rFonts w:ascii="Times New Roman" w:hAnsi="Times New Roman"/>
          <w:sz w:val="24"/>
          <w:szCs w:val="24"/>
          <w:lang w:val="id-ID"/>
        </w:rPr>
        <w:t>,</w:t>
      </w:r>
      <w:r w:rsidRPr="00FA0352">
        <w:rPr>
          <w:rFonts w:ascii="Times New Roman" w:hAnsi="Times New Roman"/>
          <w:sz w:val="24"/>
          <w:szCs w:val="24"/>
        </w:rPr>
        <w:t xml:space="preserve"> and peaceful </w:t>
      </w:r>
      <w:proofErr w:type="spellStart"/>
      <w:r w:rsidRPr="00FA0352">
        <w:rPr>
          <w:rFonts w:ascii="Times New Roman" w:hAnsi="Times New Roman"/>
          <w:sz w:val="24"/>
          <w:szCs w:val="24"/>
        </w:rPr>
        <w:t>agri</w:t>
      </w:r>
      <w:proofErr w:type="spellEnd"/>
      <w:r w:rsidRPr="00FA0352">
        <w:rPr>
          <w:rFonts w:ascii="Times New Roman" w:hAnsi="Times New Roman"/>
          <w:sz w:val="24"/>
          <w:szCs w:val="24"/>
        </w:rPr>
        <w:t xml:space="preserve">-industrial </w:t>
      </w:r>
      <w:r w:rsidR="00CF59C0" w:rsidRPr="00FA0352">
        <w:rPr>
          <w:rFonts w:ascii="Times New Roman" w:hAnsi="Times New Roman"/>
          <w:sz w:val="24"/>
          <w:szCs w:val="24"/>
        </w:rPr>
        <w:t>C</w:t>
      </w:r>
      <w:r w:rsidRPr="00FA0352">
        <w:rPr>
          <w:rFonts w:ascii="Times New Roman" w:hAnsi="Times New Roman"/>
          <w:sz w:val="24"/>
          <w:szCs w:val="24"/>
        </w:rPr>
        <w:t xml:space="preserve">ity characterized by a friendly, </w:t>
      </w:r>
      <w:r w:rsidR="00A6249D" w:rsidRPr="00FA0352">
        <w:rPr>
          <w:rFonts w:ascii="Times New Roman" w:hAnsi="Times New Roman"/>
          <w:sz w:val="24"/>
          <w:szCs w:val="24"/>
        </w:rPr>
        <w:t>disciplined, empowered</w:t>
      </w:r>
      <w:r w:rsidR="00A6249D" w:rsidRPr="00FA0352">
        <w:rPr>
          <w:rFonts w:ascii="Times New Roman" w:hAnsi="Times New Roman"/>
          <w:sz w:val="24"/>
          <w:szCs w:val="24"/>
          <w:lang w:val="id-ID"/>
        </w:rPr>
        <w:t>,</w:t>
      </w:r>
      <w:r w:rsidR="00A6249D" w:rsidRPr="00FA0352">
        <w:rPr>
          <w:rFonts w:ascii="Times New Roman" w:hAnsi="Times New Roman"/>
          <w:sz w:val="24"/>
          <w:szCs w:val="24"/>
        </w:rPr>
        <w:t xml:space="preserve"> and self-</w:t>
      </w:r>
      <w:r w:rsidRPr="00FA0352">
        <w:rPr>
          <w:rFonts w:ascii="Times New Roman" w:hAnsi="Times New Roman"/>
          <w:sz w:val="24"/>
          <w:szCs w:val="24"/>
        </w:rPr>
        <w:t>reliant citizenry</w:t>
      </w:r>
      <w:r w:rsidR="00CF59C0" w:rsidRPr="00FA0352">
        <w:rPr>
          <w:rFonts w:ascii="Times New Roman" w:hAnsi="Times New Roman"/>
          <w:sz w:val="24"/>
          <w:szCs w:val="24"/>
        </w:rPr>
        <w:t xml:space="preserve"> led by efficient and effective political leaders under transparent governance with sufficient facilities and services as well as social justice and equality to all </w:t>
      </w:r>
      <w:proofErr w:type="spellStart"/>
      <w:r w:rsidR="00CF59C0" w:rsidRPr="00FA0352">
        <w:rPr>
          <w:rFonts w:ascii="Times New Roman" w:hAnsi="Times New Roman"/>
          <w:sz w:val="24"/>
          <w:szCs w:val="24"/>
        </w:rPr>
        <w:t>Panaboans</w:t>
      </w:r>
      <w:proofErr w:type="spellEnd"/>
      <w:r w:rsidRPr="00FA0352">
        <w:rPr>
          <w:rFonts w:ascii="Times New Roman" w:hAnsi="Times New Roman"/>
          <w:sz w:val="24"/>
          <w:szCs w:val="24"/>
        </w:rPr>
        <w:t>.</w:t>
      </w:r>
    </w:p>
    <w:p w14:paraId="6CB6AE72" w14:textId="77777777" w:rsidR="00EF05D3" w:rsidRPr="00FA0352" w:rsidRDefault="00EF05D3" w:rsidP="00324084">
      <w:pPr>
        <w:spacing w:after="0"/>
        <w:ind w:firstLine="720"/>
        <w:jc w:val="both"/>
        <w:rPr>
          <w:rFonts w:ascii="Times New Roman" w:hAnsi="Times New Roman"/>
          <w:sz w:val="24"/>
          <w:szCs w:val="24"/>
        </w:rPr>
      </w:pPr>
    </w:p>
    <w:p w14:paraId="0F4B2BA1" w14:textId="4359C95C" w:rsidR="006D206B" w:rsidRPr="00FA0352" w:rsidRDefault="006D206B" w:rsidP="00324084">
      <w:pPr>
        <w:autoSpaceDE w:val="0"/>
        <w:autoSpaceDN w:val="0"/>
        <w:adjustRightInd w:val="0"/>
        <w:spacing w:after="0"/>
        <w:jc w:val="both"/>
        <w:rPr>
          <w:rFonts w:ascii="Times New Roman" w:hAnsi="Times New Roman"/>
          <w:sz w:val="24"/>
          <w:szCs w:val="24"/>
        </w:rPr>
      </w:pPr>
      <w:r w:rsidRPr="00FA0352">
        <w:rPr>
          <w:rFonts w:ascii="Times New Roman" w:hAnsi="Times New Roman"/>
          <w:sz w:val="24"/>
          <w:szCs w:val="24"/>
        </w:rPr>
        <w:t>The Commission has been implementing risk-based audit in the conduct of its audit services. However, to meet the evolving developments in public governance and fund management, the results-based approach in audit was incorporated.</w:t>
      </w:r>
      <w:r w:rsidR="00A6249D" w:rsidRPr="00FA0352">
        <w:rPr>
          <w:rFonts w:ascii="Times New Roman" w:hAnsi="Times New Roman"/>
          <w:sz w:val="24"/>
          <w:szCs w:val="24"/>
          <w:lang w:val="id-ID"/>
        </w:rPr>
        <w:t xml:space="preserve"> </w:t>
      </w:r>
      <w:r w:rsidRPr="00FA0352">
        <w:rPr>
          <w:rFonts w:ascii="Times New Roman" w:hAnsi="Times New Roman"/>
          <w:sz w:val="24"/>
          <w:szCs w:val="24"/>
        </w:rPr>
        <w:t xml:space="preserve">The integration of these </w:t>
      </w:r>
      <w:r w:rsidR="00707F0E" w:rsidRPr="00FA0352">
        <w:rPr>
          <w:rFonts w:ascii="Times New Roman" w:hAnsi="Times New Roman"/>
          <w:sz w:val="24"/>
          <w:szCs w:val="24"/>
        </w:rPr>
        <w:t>approaches</w:t>
      </w:r>
      <w:r w:rsidR="00183988" w:rsidRPr="00FA0352">
        <w:rPr>
          <w:rFonts w:ascii="Times New Roman" w:hAnsi="Times New Roman"/>
          <w:sz w:val="24"/>
          <w:szCs w:val="24"/>
        </w:rPr>
        <w:t xml:space="preserve"> </w:t>
      </w:r>
      <w:r w:rsidR="007963B9" w:rsidRPr="00FA0352">
        <w:rPr>
          <w:rFonts w:ascii="Times New Roman" w:hAnsi="Times New Roman"/>
          <w:sz w:val="24"/>
          <w:szCs w:val="24"/>
        </w:rPr>
        <w:t xml:space="preserve">through the Financial Audit </w:t>
      </w:r>
      <w:r w:rsidR="00466E3B">
        <w:rPr>
          <w:rFonts w:ascii="Times New Roman" w:hAnsi="Times New Roman"/>
          <w:sz w:val="24"/>
          <w:szCs w:val="24"/>
        </w:rPr>
        <w:t>Manual</w:t>
      </w:r>
      <w:r w:rsidR="007963B9" w:rsidRPr="00FA0352">
        <w:rPr>
          <w:rFonts w:ascii="Times New Roman" w:hAnsi="Times New Roman"/>
          <w:sz w:val="24"/>
          <w:szCs w:val="24"/>
        </w:rPr>
        <w:t xml:space="preserve"> were </w:t>
      </w:r>
      <w:r w:rsidRPr="00FA0352">
        <w:rPr>
          <w:rFonts w:ascii="Times New Roman" w:hAnsi="Times New Roman"/>
          <w:sz w:val="24"/>
          <w:szCs w:val="24"/>
        </w:rPr>
        <w:t xml:space="preserve">applied in the audit of the accounts and operations of the </w:t>
      </w:r>
      <w:r w:rsidR="0081253D" w:rsidRPr="00FA0352">
        <w:rPr>
          <w:rFonts w:ascii="Times New Roman" w:hAnsi="Times New Roman"/>
          <w:sz w:val="24"/>
          <w:szCs w:val="24"/>
          <w:lang w:val="id-ID"/>
        </w:rPr>
        <w:t>Local Government Unit (</w:t>
      </w:r>
      <w:r w:rsidRPr="00FA0352">
        <w:rPr>
          <w:rFonts w:ascii="Times New Roman" w:hAnsi="Times New Roman"/>
          <w:sz w:val="24"/>
          <w:szCs w:val="24"/>
        </w:rPr>
        <w:t>LGU</w:t>
      </w:r>
      <w:r w:rsidR="0081253D" w:rsidRPr="00FA0352">
        <w:rPr>
          <w:rFonts w:ascii="Times New Roman" w:hAnsi="Times New Roman"/>
          <w:sz w:val="24"/>
          <w:szCs w:val="24"/>
          <w:lang w:val="id-ID"/>
        </w:rPr>
        <w:t>)</w:t>
      </w:r>
      <w:r w:rsidRPr="00FA0352">
        <w:rPr>
          <w:rFonts w:ascii="Times New Roman" w:hAnsi="Times New Roman"/>
          <w:sz w:val="24"/>
          <w:szCs w:val="24"/>
        </w:rPr>
        <w:t>.</w:t>
      </w:r>
    </w:p>
    <w:p w14:paraId="0FE0E50B" w14:textId="77777777" w:rsidR="00EF05D3" w:rsidRPr="00FA0352" w:rsidRDefault="00EF05D3" w:rsidP="00324084">
      <w:pPr>
        <w:autoSpaceDE w:val="0"/>
        <w:autoSpaceDN w:val="0"/>
        <w:adjustRightInd w:val="0"/>
        <w:spacing w:after="0"/>
        <w:ind w:firstLine="720"/>
        <w:jc w:val="both"/>
        <w:rPr>
          <w:rFonts w:ascii="Times New Roman" w:hAnsi="Times New Roman"/>
          <w:sz w:val="24"/>
          <w:szCs w:val="24"/>
        </w:rPr>
      </w:pPr>
    </w:p>
    <w:p w14:paraId="577C8859" w14:textId="5149E227" w:rsidR="006D206B" w:rsidRPr="00FA0352" w:rsidRDefault="006D206B" w:rsidP="00324084">
      <w:pPr>
        <w:tabs>
          <w:tab w:val="left" w:pos="720"/>
          <w:tab w:val="left" w:pos="900"/>
        </w:tabs>
        <w:spacing w:after="0"/>
        <w:jc w:val="both"/>
        <w:rPr>
          <w:rFonts w:ascii="Times New Roman" w:hAnsi="Times New Roman"/>
          <w:sz w:val="24"/>
          <w:szCs w:val="24"/>
        </w:rPr>
      </w:pPr>
      <w:r w:rsidRPr="00FA0352">
        <w:rPr>
          <w:rFonts w:ascii="Times New Roman" w:hAnsi="Times New Roman"/>
          <w:sz w:val="24"/>
          <w:szCs w:val="24"/>
        </w:rPr>
        <w:t xml:space="preserve">A </w:t>
      </w:r>
      <w:r w:rsidR="007963B9" w:rsidRPr="00FA0352">
        <w:rPr>
          <w:rFonts w:ascii="Times New Roman" w:hAnsi="Times New Roman"/>
          <w:sz w:val="24"/>
          <w:szCs w:val="24"/>
        </w:rPr>
        <w:t xml:space="preserve">financial and compliance </w:t>
      </w:r>
      <w:r w:rsidRPr="00FA0352">
        <w:rPr>
          <w:rFonts w:ascii="Times New Roman" w:hAnsi="Times New Roman"/>
          <w:sz w:val="24"/>
          <w:szCs w:val="24"/>
        </w:rPr>
        <w:t xml:space="preserve">audit was conducted on the accounts and operations of </w:t>
      </w:r>
      <w:proofErr w:type="spellStart"/>
      <w:r w:rsidR="0032762A" w:rsidRPr="00FA0352">
        <w:rPr>
          <w:rFonts w:ascii="Times New Roman" w:hAnsi="Times New Roman"/>
          <w:sz w:val="24"/>
          <w:szCs w:val="24"/>
        </w:rPr>
        <w:t>Panabo</w:t>
      </w:r>
      <w:proofErr w:type="spellEnd"/>
      <w:r w:rsidR="0032762A" w:rsidRPr="00FA0352">
        <w:rPr>
          <w:rFonts w:ascii="Times New Roman" w:hAnsi="Times New Roman"/>
          <w:sz w:val="24"/>
          <w:szCs w:val="24"/>
        </w:rPr>
        <w:t xml:space="preserve"> City</w:t>
      </w:r>
      <w:r w:rsidRPr="00FA0352">
        <w:rPr>
          <w:rFonts w:ascii="Times New Roman" w:hAnsi="Times New Roman"/>
          <w:sz w:val="24"/>
          <w:szCs w:val="24"/>
        </w:rPr>
        <w:t xml:space="preserve"> for </w:t>
      </w:r>
      <w:r w:rsidR="00C161A6" w:rsidRPr="00FA0352">
        <w:rPr>
          <w:rFonts w:ascii="Times New Roman" w:hAnsi="Times New Roman"/>
          <w:sz w:val="24"/>
          <w:szCs w:val="24"/>
        </w:rPr>
        <w:t xml:space="preserve">CY </w:t>
      </w:r>
      <w:r w:rsidRPr="00FA0352">
        <w:rPr>
          <w:rFonts w:ascii="Times New Roman" w:hAnsi="Times New Roman"/>
          <w:sz w:val="24"/>
          <w:szCs w:val="24"/>
        </w:rPr>
        <w:t>20</w:t>
      </w:r>
      <w:r w:rsidR="001003E2" w:rsidRPr="00FA0352">
        <w:rPr>
          <w:rFonts w:ascii="Times New Roman" w:hAnsi="Times New Roman"/>
          <w:sz w:val="24"/>
          <w:szCs w:val="24"/>
        </w:rPr>
        <w:t>2</w:t>
      </w:r>
      <w:r w:rsidR="002F58A8">
        <w:rPr>
          <w:rFonts w:ascii="Times New Roman" w:hAnsi="Times New Roman"/>
          <w:sz w:val="24"/>
          <w:szCs w:val="24"/>
        </w:rPr>
        <w:t>3</w:t>
      </w:r>
      <w:r w:rsidRPr="00FA0352">
        <w:rPr>
          <w:rFonts w:ascii="Times New Roman" w:hAnsi="Times New Roman"/>
          <w:sz w:val="24"/>
          <w:szCs w:val="24"/>
        </w:rPr>
        <w:t xml:space="preserve">. The audit consisted of review of operating procedures, evaluation of </w:t>
      </w:r>
      <w:r w:rsidR="0032762A" w:rsidRPr="00FA0352">
        <w:rPr>
          <w:rFonts w:ascii="Times New Roman" w:hAnsi="Times New Roman"/>
          <w:sz w:val="24"/>
          <w:szCs w:val="24"/>
        </w:rPr>
        <w:t>the LGU’s programs and projects,</w:t>
      </w:r>
      <w:r w:rsidRPr="00FA0352">
        <w:rPr>
          <w:rFonts w:ascii="Times New Roman" w:hAnsi="Times New Roman"/>
          <w:sz w:val="24"/>
          <w:szCs w:val="24"/>
        </w:rPr>
        <w:t xml:space="preserve"> interview of concerned gov</w:t>
      </w:r>
      <w:r w:rsidR="0032762A" w:rsidRPr="00FA0352">
        <w:rPr>
          <w:rFonts w:ascii="Times New Roman" w:hAnsi="Times New Roman"/>
          <w:sz w:val="24"/>
          <w:szCs w:val="24"/>
        </w:rPr>
        <w:t>ernment officials and employees, verification, reconciliation, and analysis of accounts,</w:t>
      </w:r>
      <w:r w:rsidRPr="00FA0352">
        <w:rPr>
          <w:rFonts w:ascii="Times New Roman" w:hAnsi="Times New Roman"/>
          <w:sz w:val="24"/>
          <w:szCs w:val="24"/>
        </w:rPr>
        <w:t xml:space="preserve"> and such other procedures considered necessary</w:t>
      </w:r>
      <w:r w:rsidR="0032762A" w:rsidRPr="00FA0352">
        <w:rPr>
          <w:rFonts w:ascii="Times New Roman" w:hAnsi="Times New Roman"/>
          <w:sz w:val="24"/>
          <w:szCs w:val="24"/>
        </w:rPr>
        <w:t>.</w:t>
      </w:r>
      <w:r w:rsidR="007F035F" w:rsidRPr="00FA0352">
        <w:rPr>
          <w:rFonts w:ascii="Times New Roman" w:hAnsi="Times New Roman"/>
          <w:sz w:val="24"/>
          <w:szCs w:val="24"/>
        </w:rPr>
        <w:t xml:space="preserve"> </w:t>
      </w:r>
    </w:p>
    <w:p w14:paraId="6E9FD990" w14:textId="43BE1BE3" w:rsidR="00EF05D3" w:rsidRPr="00FA0352" w:rsidRDefault="00EF05D3" w:rsidP="00324084">
      <w:pPr>
        <w:tabs>
          <w:tab w:val="left" w:pos="720"/>
          <w:tab w:val="left" w:pos="900"/>
        </w:tabs>
        <w:spacing w:after="0"/>
        <w:jc w:val="both"/>
        <w:rPr>
          <w:rFonts w:ascii="Times New Roman" w:hAnsi="Times New Roman"/>
          <w:b/>
          <w:color w:val="FF0000"/>
          <w:sz w:val="24"/>
          <w:szCs w:val="24"/>
        </w:rPr>
      </w:pPr>
    </w:p>
    <w:p w14:paraId="1FABFE14" w14:textId="77777777" w:rsidR="00580FE3" w:rsidRPr="00FA0352" w:rsidRDefault="00580FE3" w:rsidP="00BF1E93">
      <w:pPr>
        <w:pStyle w:val="ListParagraph"/>
        <w:numPr>
          <w:ilvl w:val="0"/>
          <w:numId w:val="1"/>
        </w:numPr>
        <w:spacing w:line="276" w:lineRule="auto"/>
        <w:ind w:left="720" w:hanging="720"/>
        <w:contextualSpacing w:val="0"/>
        <w:rPr>
          <w:rFonts w:ascii="Times New Roman" w:hAnsi="Times New Roman"/>
          <w:b/>
          <w:sz w:val="24"/>
          <w:szCs w:val="24"/>
        </w:rPr>
      </w:pPr>
      <w:r w:rsidRPr="00FA0352">
        <w:rPr>
          <w:rFonts w:ascii="Times New Roman" w:hAnsi="Times New Roman"/>
          <w:b/>
          <w:sz w:val="24"/>
          <w:szCs w:val="24"/>
        </w:rPr>
        <w:t>Financial Highlights</w:t>
      </w:r>
    </w:p>
    <w:p w14:paraId="74ADD871" w14:textId="7FC41C19" w:rsidR="002067A6" w:rsidRPr="00FA0352" w:rsidRDefault="002067A6" w:rsidP="00324084">
      <w:pPr>
        <w:pStyle w:val="ListParagraph"/>
        <w:spacing w:line="276" w:lineRule="auto"/>
        <w:contextualSpacing w:val="0"/>
        <w:rPr>
          <w:rFonts w:ascii="Times New Roman" w:hAnsi="Times New Roman"/>
          <w:b/>
          <w:sz w:val="24"/>
          <w:szCs w:val="24"/>
        </w:rPr>
      </w:pPr>
    </w:p>
    <w:p w14:paraId="2176DFD3" w14:textId="7376F33A" w:rsidR="00A6249D" w:rsidRPr="00FA0352" w:rsidRDefault="00A6249D" w:rsidP="00324084">
      <w:pPr>
        <w:rPr>
          <w:rFonts w:ascii="Times New Roman" w:hAnsi="Times New Roman"/>
          <w:b/>
          <w:sz w:val="24"/>
          <w:szCs w:val="24"/>
        </w:rPr>
      </w:pPr>
      <w:r w:rsidRPr="00FA0352">
        <w:rPr>
          <w:rFonts w:ascii="Times New Roman" w:hAnsi="Times New Roman"/>
          <w:b/>
          <w:sz w:val="24"/>
          <w:szCs w:val="24"/>
        </w:rPr>
        <w:t>Financial Condition and Operation</w:t>
      </w:r>
    </w:p>
    <w:p w14:paraId="1EFBE125" w14:textId="27861087" w:rsidR="006C1180" w:rsidRDefault="006D206B" w:rsidP="00324084">
      <w:pPr>
        <w:tabs>
          <w:tab w:val="left" w:pos="720"/>
        </w:tabs>
        <w:spacing w:after="0"/>
        <w:jc w:val="both"/>
        <w:rPr>
          <w:rFonts w:ascii="Times New Roman" w:hAnsi="Times New Roman"/>
          <w:sz w:val="24"/>
          <w:szCs w:val="24"/>
        </w:rPr>
      </w:pPr>
      <w:r w:rsidRPr="00FA0352">
        <w:rPr>
          <w:rFonts w:ascii="Times New Roman" w:hAnsi="Times New Roman"/>
          <w:sz w:val="24"/>
          <w:szCs w:val="24"/>
        </w:rPr>
        <w:t xml:space="preserve">The financial condition and </w:t>
      </w:r>
      <w:r w:rsidR="008723ED" w:rsidRPr="00FA0352">
        <w:rPr>
          <w:rFonts w:ascii="Times New Roman" w:hAnsi="Times New Roman"/>
          <w:sz w:val="24"/>
          <w:szCs w:val="24"/>
        </w:rPr>
        <w:t>performance</w:t>
      </w:r>
      <w:r w:rsidR="007F035F" w:rsidRPr="00FA0352">
        <w:rPr>
          <w:rFonts w:ascii="Times New Roman" w:hAnsi="Times New Roman"/>
          <w:sz w:val="24"/>
          <w:szCs w:val="24"/>
        </w:rPr>
        <w:t xml:space="preserve"> </w:t>
      </w:r>
      <w:r w:rsidR="00BF6359" w:rsidRPr="00FA0352">
        <w:rPr>
          <w:rFonts w:ascii="Times New Roman" w:hAnsi="Times New Roman"/>
          <w:sz w:val="24"/>
          <w:szCs w:val="24"/>
        </w:rPr>
        <w:t xml:space="preserve">of the </w:t>
      </w:r>
      <w:r w:rsidR="00DF786E" w:rsidRPr="00FA0352">
        <w:rPr>
          <w:rFonts w:ascii="Times New Roman" w:hAnsi="Times New Roman"/>
          <w:sz w:val="24"/>
          <w:szCs w:val="24"/>
        </w:rPr>
        <w:t xml:space="preserve">City Government of </w:t>
      </w:r>
      <w:proofErr w:type="spellStart"/>
      <w:r w:rsidR="00DF786E" w:rsidRPr="00FA0352">
        <w:rPr>
          <w:rFonts w:ascii="Times New Roman" w:hAnsi="Times New Roman"/>
          <w:sz w:val="24"/>
          <w:szCs w:val="24"/>
        </w:rPr>
        <w:t>Panabo</w:t>
      </w:r>
      <w:proofErr w:type="spellEnd"/>
      <w:r w:rsidR="00B67786" w:rsidRPr="00FA0352">
        <w:rPr>
          <w:rFonts w:ascii="Times New Roman" w:hAnsi="Times New Roman"/>
          <w:sz w:val="24"/>
          <w:szCs w:val="24"/>
        </w:rPr>
        <w:t xml:space="preserve"> </w:t>
      </w:r>
      <w:r w:rsidR="00DF786E" w:rsidRPr="00FA0352">
        <w:rPr>
          <w:rFonts w:ascii="Times New Roman" w:hAnsi="Times New Roman"/>
          <w:sz w:val="24"/>
          <w:szCs w:val="24"/>
        </w:rPr>
        <w:t>for Ca</w:t>
      </w:r>
      <w:r w:rsidR="005719DA" w:rsidRPr="00FA0352">
        <w:rPr>
          <w:rFonts w:ascii="Times New Roman" w:hAnsi="Times New Roman"/>
          <w:sz w:val="24"/>
          <w:szCs w:val="24"/>
        </w:rPr>
        <w:t xml:space="preserve">lendar Year </w:t>
      </w:r>
      <w:r w:rsidR="00F929BE" w:rsidRPr="00FA0352">
        <w:rPr>
          <w:rFonts w:ascii="Times New Roman" w:hAnsi="Times New Roman"/>
          <w:sz w:val="24"/>
          <w:szCs w:val="24"/>
        </w:rPr>
        <w:t>20</w:t>
      </w:r>
      <w:r w:rsidR="006B4544" w:rsidRPr="00FA0352">
        <w:rPr>
          <w:rFonts w:ascii="Times New Roman" w:hAnsi="Times New Roman"/>
          <w:sz w:val="24"/>
          <w:szCs w:val="24"/>
        </w:rPr>
        <w:t>2</w:t>
      </w:r>
      <w:r w:rsidR="002F58A8">
        <w:rPr>
          <w:rFonts w:ascii="Times New Roman" w:hAnsi="Times New Roman"/>
          <w:sz w:val="24"/>
          <w:szCs w:val="24"/>
        </w:rPr>
        <w:t>3</w:t>
      </w:r>
      <w:r w:rsidR="00BF6359" w:rsidRPr="00FA0352">
        <w:rPr>
          <w:rFonts w:ascii="Times New Roman" w:hAnsi="Times New Roman"/>
          <w:sz w:val="24"/>
          <w:szCs w:val="24"/>
        </w:rPr>
        <w:t xml:space="preserve"> with comparative figures for</w:t>
      </w:r>
      <w:r w:rsidR="005719DA" w:rsidRPr="00FA0352">
        <w:rPr>
          <w:rFonts w:ascii="Times New Roman" w:hAnsi="Times New Roman"/>
          <w:sz w:val="24"/>
          <w:szCs w:val="24"/>
        </w:rPr>
        <w:t xml:space="preserve"> CY</w:t>
      </w:r>
      <w:r w:rsidR="00F929BE" w:rsidRPr="00FA0352">
        <w:rPr>
          <w:rFonts w:ascii="Times New Roman" w:hAnsi="Times New Roman"/>
          <w:sz w:val="24"/>
          <w:szCs w:val="24"/>
        </w:rPr>
        <w:t xml:space="preserve"> 20</w:t>
      </w:r>
      <w:r w:rsidR="006B4544" w:rsidRPr="00FA0352">
        <w:rPr>
          <w:rFonts w:ascii="Times New Roman" w:hAnsi="Times New Roman"/>
          <w:sz w:val="24"/>
          <w:szCs w:val="24"/>
        </w:rPr>
        <w:t>2</w:t>
      </w:r>
      <w:r w:rsidR="002F58A8">
        <w:rPr>
          <w:rFonts w:ascii="Times New Roman" w:hAnsi="Times New Roman"/>
          <w:sz w:val="24"/>
          <w:szCs w:val="24"/>
        </w:rPr>
        <w:t>2</w:t>
      </w:r>
      <w:r w:rsidR="00E92DF0" w:rsidRPr="00FA0352">
        <w:rPr>
          <w:rFonts w:ascii="Times New Roman" w:hAnsi="Times New Roman"/>
          <w:sz w:val="24"/>
          <w:szCs w:val="24"/>
        </w:rPr>
        <w:t xml:space="preserve"> </w:t>
      </w:r>
      <w:r w:rsidRPr="00FA0352">
        <w:rPr>
          <w:rFonts w:ascii="Times New Roman" w:hAnsi="Times New Roman"/>
          <w:sz w:val="24"/>
          <w:szCs w:val="24"/>
        </w:rPr>
        <w:t>are summarized as follows:</w:t>
      </w:r>
    </w:p>
    <w:p w14:paraId="1C94505A" w14:textId="77777777" w:rsidR="00332E5E" w:rsidRDefault="00332E5E" w:rsidP="00324084">
      <w:pPr>
        <w:tabs>
          <w:tab w:val="left" w:pos="720"/>
        </w:tabs>
        <w:spacing w:after="0"/>
        <w:jc w:val="both"/>
        <w:rPr>
          <w:rFonts w:ascii="Times New Roman" w:hAnsi="Times New Roman"/>
          <w:sz w:val="24"/>
          <w:szCs w:val="24"/>
        </w:rPr>
      </w:pPr>
    </w:p>
    <w:p w14:paraId="1BE03D83" w14:textId="77777777" w:rsidR="00332E5E" w:rsidRDefault="00332E5E" w:rsidP="00324084">
      <w:pPr>
        <w:tabs>
          <w:tab w:val="left" w:pos="720"/>
        </w:tabs>
        <w:spacing w:after="0"/>
        <w:jc w:val="both"/>
        <w:rPr>
          <w:rFonts w:ascii="Times New Roman" w:hAnsi="Times New Roman"/>
          <w:sz w:val="24"/>
          <w:szCs w:val="24"/>
        </w:rPr>
      </w:pPr>
    </w:p>
    <w:p w14:paraId="5EDFC3E5" w14:textId="77777777" w:rsidR="00332E5E" w:rsidRPr="00FA0352" w:rsidRDefault="00332E5E" w:rsidP="00324084">
      <w:pPr>
        <w:tabs>
          <w:tab w:val="left" w:pos="720"/>
        </w:tabs>
        <w:spacing w:after="0"/>
        <w:jc w:val="both"/>
        <w:rPr>
          <w:rFonts w:ascii="Times New Roman" w:hAnsi="Times New Roman"/>
          <w:sz w:val="24"/>
          <w:szCs w:val="24"/>
        </w:rPr>
      </w:pPr>
    </w:p>
    <w:tbl>
      <w:tblPr>
        <w:tblW w:w="8647" w:type="dxa"/>
        <w:jc w:val="center"/>
        <w:tblLook w:val="04A0" w:firstRow="1" w:lastRow="0" w:firstColumn="1" w:lastColumn="0" w:noHBand="0" w:noVBand="1"/>
      </w:tblPr>
      <w:tblGrid>
        <w:gridCol w:w="1863"/>
        <w:gridCol w:w="1896"/>
        <w:gridCol w:w="1896"/>
        <w:gridCol w:w="1876"/>
        <w:gridCol w:w="1116"/>
      </w:tblGrid>
      <w:tr w:rsidR="00914A34" w:rsidRPr="00FA0352" w14:paraId="1497EF61" w14:textId="77777777" w:rsidTr="00FA0352">
        <w:trPr>
          <w:trHeight w:val="61"/>
          <w:tblHeader/>
          <w:jc w:val="center"/>
        </w:trPr>
        <w:tc>
          <w:tcPr>
            <w:tcW w:w="1863"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6F63FCCD" w14:textId="77777777" w:rsidR="00914A34" w:rsidRPr="00FA0352" w:rsidRDefault="00914A34" w:rsidP="00324084">
            <w:pPr>
              <w:spacing w:after="0"/>
              <w:jc w:val="center"/>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val="en-US" w:eastAsia="en-PH"/>
              </w:rPr>
              <w:lastRenderedPageBreak/>
              <w:t>Account Groups</w:t>
            </w:r>
          </w:p>
        </w:tc>
        <w:tc>
          <w:tcPr>
            <w:tcW w:w="1896"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69E63CBB" w14:textId="2230C8C2" w:rsidR="00914A34" w:rsidRPr="00FA0352" w:rsidRDefault="00914A34" w:rsidP="00324084">
            <w:pPr>
              <w:spacing w:after="0"/>
              <w:jc w:val="center"/>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val="en-US" w:eastAsia="en-PH"/>
              </w:rPr>
              <w:t>202</w:t>
            </w:r>
            <w:r w:rsidR="002F58A8">
              <w:rPr>
                <w:rFonts w:ascii="Times New Roman" w:eastAsia="Times New Roman" w:hAnsi="Times New Roman"/>
                <w:b/>
                <w:bCs/>
                <w:color w:val="000000"/>
                <w:sz w:val="21"/>
                <w:szCs w:val="21"/>
                <w:lang w:val="en-US" w:eastAsia="en-PH"/>
              </w:rPr>
              <w:t>3</w:t>
            </w:r>
          </w:p>
        </w:tc>
        <w:tc>
          <w:tcPr>
            <w:tcW w:w="1896" w:type="dxa"/>
            <w:vMerge w:val="restart"/>
            <w:tcBorders>
              <w:top w:val="single" w:sz="8" w:space="0" w:color="auto"/>
              <w:left w:val="single" w:sz="8" w:space="0" w:color="auto"/>
              <w:bottom w:val="single" w:sz="8" w:space="0" w:color="000000"/>
              <w:right w:val="single" w:sz="8" w:space="0" w:color="auto"/>
            </w:tcBorders>
            <w:shd w:val="clear" w:color="000000" w:fill="D9D9D9"/>
            <w:vAlign w:val="center"/>
            <w:hideMark/>
          </w:tcPr>
          <w:p w14:paraId="40B4C04E" w14:textId="6DB3C4D1" w:rsidR="00914A34" w:rsidRPr="00FA0352" w:rsidRDefault="00914A34" w:rsidP="00324084">
            <w:pPr>
              <w:spacing w:after="0"/>
              <w:jc w:val="center"/>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val="en-US" w:eastAsia="en-PH"/>
              </w:rPr>
              <w:t>202</w:t>
            </w:r>
            <w:r w:rsidR="002F58A8">
              <w:rPr>
                <w:rFonts w:ascii="Times New Roman" w:eastAsia="Times New Roman" w:hAnsi="Times New Roman"/>
                <w:b/>
                <w:bCs/>
                <w:color w:val="000000"/>
                <w:sz w:val="21"/>
                <w:szCs w:val="21"/>
                <w:lang w:val="en-US" w:eastAsia="en-PH"/>
              </w:rPr>
              <w:t>2</w:t>
            </w:r>
          </w:p>
        </w:tc>
        <w:tc>
          <w:tcPr>
            <w:tcW w:w="2992" w:type="dxa"/>
            <w:gridSpan w:val="2"/>
            <w:tcBorders>
              <w:top w:val="single" w:sz="8" w:space="0" w:color="auto"/>
              <w:left w:val="nil"/>
              <w:bottom w:val="nil"/>
              <w:right w:val="single" w:sz="8" w:space="0" w:color="000000"/>
            </w:tcBorders>
            <w:shd w:val="clear" w:color="000000" w:fill="D9D9D9"/>
            <w:vAlign w:val="center"/>
            <w:hideMark/>
          </w:tcPr>
          <w:p w14:paraId="7142392A" w14:textId="77777777" w:rsidR="00914A34" w:rsidRPr="00FA0352" w:rsidRDefault="00914A34" w:rsidP="00324084">
            <w:pPr>
              <w:spacing w:after="0"/>
              <w:jc w:val="center"/>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val="id-ID" w:eastAsia="en-PH"/>
              </w:rPr>
              <w:t xml:space="preserve">Difference </w:t>
            </w:r>
          </w:p>
        </w:tc>
      </w:tr>
      <w:tr w:rsidR="00914A34" w:rsidRPr="00FA0352" w14:paraId="602C4AF2" w14:textId="77777777" w:rsidTr="00FA0352">
        <w:trPr>
          <w:trHeight w:val="142"/>
          <w:tblHeader/>
          <w:jc w:val="center"/>
        </w:trPr>
        <w:tc>
          <w:tcPr>
            <w:tcW w:w="1863" w:type="dxa"/>
            <w:vMerge/>
            <w:tcBorders>
              <w:top w:val="single" w:sz="8" w:space="0" w:color="auto"/>
              <w:left w:val="single" w:sz="8" w:space="0" w:color="auto"/>
              <w:bottom w:val="single" w:sz="8" w:space="0" w:color="000000"/>
              <w:right w:val="single" w:sz="8" w:space="0" w:color="auto"/>
            </w:tcBorders>
            <w:vAlign w:val="center"/>
            <w:hideMark/>
          </w:tcPr>
          <w:p w14:paraId="23C71E1A" w14:textId="77777777" w:rsidR="00914A34" w:rsidRPr="00FA0352" w:rsidRDefault="00914A34" w:rsidP="00324084">
            <w:pPr>
              <w:spacing w:after="0"/>
              <w:rPr>
                <w:rFonts w:ascii="Times New Roman" w:eastAsia="Times New Roman" w:hAnsi="Times New Roman"/>
                <w:b/>
                <w:bCs/>
                <w:color w:val="000000"/>
                <w:sz w:val="21"/>
                <w:szCs w:val="21"/>
                <w:lang w:eastAsia="en-PH"/>
              </w:rPr>
            </w:pPr>
          </w:p>
        </w:tc>
        <w:tc>
          <w:tcPr>
            <w:tcW w:w="1896" w:type="dxa"/>
            <w:vMerge/>
            <w:tcBorders>
              <w:top w:val="single" w:sz="8" w:space="0" w:color="auto"/>
              <w:left w:val="single" w:sz="8" w:space="0" w:color="auto"/>
              <w:bottom w:val="single" w:sz="8" w:space="0" w:color="000000"/>
              <w:right w:val="single" w:sz="8" w:space="0" w:color="auto"/>
            </w:tcBorders>
            <w:vAlign w:val="center"/>
            <w:hideMark/>
          </w:tcPr>
          <w:p w14:paraId="28DA9853" w14:textId="77777777" w:rsidR="00914A34" w:rsidRPr="00FA0352" w:rsidRDefault="00914A34" w:rsidP="00324084">
            <w:pPr>
              <w:spacing w:after="0"/>
              <w:rPr>
                <w:rFonts w:ascii="Times New Roman" w:eastAsia="Times New Roman" w:hAnsi="Times New Roman"/>
                <w:b/>
                <w:bCs/>
                <w:color w:val="000000"/>
                <w:sz w:val="21"/>
                <w:szCs w:val="21"/>
                <w:lang w:eastAsia="en-PH"/>
              </w:rPr>
            </w:pPr>
          </w:p>
        </w:tc>
        <w:tc>
          <w:tcPr>
            <w:tcW w:w="1896" w:type="dxa"/>
            <w:vMerge/>
            <w:tcBorders>
              <w:top w:val="single" w:sz="8" w:space="0" w:color="auto"/>
              <w:left w:val="single" w:sz="8" w:space="0" w:color="auto"/>
              <w:bottom w:val="single" w:sz="8" w:space="0" w:color="000000"/>
              <w:right w:val="single" w:sz="8" w:space="0" w:color="auto"/>
            </w:tcBorders>
            <w:vAlign w:val="center"/>
            <w:hideMark/>
          </w:tcPr>
          <w:p w14:paraId="65126990" w14:textId="77777777" w:rsidR="00914A34" w:rsidRPr="00FA0352" w:rsidRDefault="00914A34" w:rsidP="00324084">
            <w:pPr>
              <w:spacing w:after="0"/>
              <w:rPr>
                <w:rFonts w:ascii="Times New Roman" w:eastAsia="Times New Roman" w:hAnsi="Times New Roman"/>
                <w:b/>
                <w:bCs/>
                <w:color w:val="000000"/>
                <w:sz w:val="21"/>
                <w:szCs w:val="21"/>
                <w:lang w:eastAsia="en-PH"/>
              </w:rPr>
            </w:pPr>
          </w:p>
        </w:tc>
        <w:tc>
          <w:tcPr>
            <w:tcW w:w="2992" w:type="dxa"/>
            <w:gridSpan w:val="2"/>
            <w:tcBorders>
              <w:top w:val="nil"/>
              <w:left w:val="nil"/>
              <w:bottom w:val="single" w:sz="8" w:space="0" w:color="auto"/>
              <w:right w:val="single" w:sz="8" w:space="0" w:color="000000"/>
            </w:tcBorders>
            <w:shd w:val="clear" w:color="000000" w:fill="D9D9D9"/>
            <w:vAlign w:val="center"/>
            <w:hideMark/>
          </w:tcPr>
          <w:p w14:paraId="0E68A91C" w14:textId="77777777" w:rsidR="00914A34" w:rsidRPr="00FA0352" w:rsidRDefault="00914A34" w:rsidP="00324084">
            <w:pPr>
              <w:spacing w:after="0"/>
              <w:jc w:val="center"/>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val="en-US" w:eastAsia="en-PH"/>
              </w:rPr>
              <w:t>Increase  (Decrease)</w:t>
            </w:r>
          </w:p>
        </w:tc>
      </w:tr>
      <w:tr w:rsidR="00914A34" w:rsidRPr="00FA0352" w14:paraId="095E3314" w14:textId="77777777" w:rsidTr="00FA0352">
        <w:trPr>
          <w:trHeight w:val="53"/>
          <w:tblHeader/>
          <w:jc w:val="center"/>
        </w:trPr>
        <w:tc>
          <w:tcPr>
            <w:tcW w:w="1863" w:type="dxa"/>
            <w:vMerge/>
            <w:tcBorders>
              <w:top w:val="single" w:sz="8" w:space="0" w:color="auto"/>
              <w:left w:val="single" w:sz="8" w:space="0" w:color="auto"/>
              <w:bottom w:val="single" w:sz="8" w:space="0" w:color="000000"/>
              <w:right w:val="single" w:sz="8" w:space="0" w:color="auto"/>
            </w:tcBorders>
            <w:vAlign w:val="center"/>
            <w:hideMark/>
          </w:tcPr>
          <w:p w14:paraId="1E441376" w14:textId="77777777" w:rsidR="00914A34" w:rsidRPr="00FA0352" w:rsidRDefault="00914A34" w:rsidP="00324084">
            <w:pPr>
              <w:spacing w:after="0"/>
              <w:rPr>
                <w:rFonts w:ascii="Times New Roman" w:eastAsia="Times New Roman" w:hAnsi="Times New Roman"/>
                <w:b/>
                <w:bCs/>
                <w:color w:val="000000"/>
                <w:sz w:val="21"/>
                <w:szCs w:val="21"/>
                <w:lang w:eastAsia="en-PH"/>
              </w:rPr>
            </w:pPr>
          </w:p>
        </w:tc>
        <w:tc>
          <w:tcPr>
            <w:tcW w:w="1896" w:type="dxa"/>
            <w:vMerge/>
            <w:tcBorders>
              <w:top w:val="single" w:sz="8" w:space="0" w:color="auto"/>
              <w:left w:val="single" w:sz="8" w:space="0" w:color="auto"/>
              <w:bottom w:val="single" w:sz="8" w:space="0" w:color="000000"/>
              <w:right w:val="single" w:sz="8" w:space="0" w:color="auto"/>
            </w:tcBorders>
            <w:vAlign w:val="center"/>
            <w:hideMark/>
          </w:tcPr>
          <w:p w14:paraId="34AB5EC6" w14:textId="77777777" w:rsidR="00914A34" w:rsidRPr="00FA0352" w:rsidRDefault="00914A34" w:rsidP="00324084">
            <w:pPr>
              <w:spacing w:after="0"/>
              <w:rPr>
                <w:rFonts w:ascii="Times New Roman" w:eastAsia="Times New Roman" w:hAnsi="Times New Roman"/>
                <w:b/>
                <w:bCs/>
                <w:color w:val="000000"/>
                <w:sz w:val="21"/>
                <w:szCs w:val="21"/>
                <w:lang w:eastAsia="en-PH"/>
              </w:rPr>
            </w:pPr>
          </w:p>
        </w:tc>
        <w:tc>
          <w:tcPr>
            <w:tcW w:w="1896" w:type="dxa"/>
            <w:vMerge/>
            <w:tcBorders>
              <w:top w:val="single" w:sz="8" w:space="0" w:color="auto"/>
              <w:left w:val="single" w:sz="8" w:space="0" w:color="auto"/>
              <w:bottom w:val="single" w:sz="8" w:space="0" w:color="000000"/>
              <w:right w:val="single" w:sz="8" w:space="0" w:color="auto"/>
            </w:tcBorders>
            <w:vAlign w:val="center"/>
            <w:hideMark/>
          </w:tcPr>
          <w:p w14:paraId="2D5FA1A8" w14:textId="77777777" w:rsidR="00914A34" w:rsidRPr="00FA0352" w:rsidRDefault="00914A34" w:rsidP="00324084">
            <w:pPr>
              <w:spacing w:after="0"/>
              <w:rPr>
                <w:rFonts w:ascii="Times New Roman" w:eastAsia="Times New Roman" w:hAnsi="Times New Roman"/>
                <w:b/>
                <w:bCs/>
                <w:color w:val="000000"/>
                <w:sz w:val="21"/>
                <w:szCs w:val="21"/>
                <w:lang w:eastAsia="en-PH"/>
              </w:rPr>
            </w:pPr>
          </w:p>
        </w:tc>
        <w:tc>
          <w:tcPr>
            <w:tcW w:w="1876" w:type="dxa"/>
            <w:tcBorders>
              <w:top w:val="nil"/>
              <w:left w:val="nil"/>
              <w:bottom w:val="single" w:sz="8" w:space="0" w:color="auto"/>
              <w:right w:val="single" w:sz="8" w:space="0" w:color="auto"/>
            </w:tcBorders>
            <w:shd w:val="clear" w:color="000000" w:fill="D9D9D9"/>
            <w:vAlign w:val="center"/>
            <w:hideMark/>
          </w:tcPr>
          <w:p w14:paraId="48C967B2" w14:textId="77777777" w:rsidR="00914A34" w:rsidRPr="00FA0352" w:rsidRDefault="00914A34" w:rsidP="00324084">
            <w:pPr>
              <w:spacing w:after="0"/>
              <w:jc w:val="center"/>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val="id-ID" w:eastAsia="en-PH"/>
              </w:rPr>
              <w:t>Amount</w:t>
            </w:r>
          </w:p>
        </w:tc>
        <w:tc>
          <w:tcPr>
            <w:tcW w:w="1116" w:type="dxa"/>
            <w:tcBorders>
              <w:top w:val="nil"/>
              <w:left w:val="nil"/>
              <w:bottom w:val="single" w:sz="8" w:space="0" w:color="auto"/>
              <w:right w:val="single" w:sz="8" w:space="0" w:color="auto"/>
            </w:tcBorders>
            <w:shd w:val="clear" w:color="000000" w:fill="D9D9D9"/>
            <w:vAlign w:val="center"/>
            <w:hideMark/>
          </w:tcPr>
          <w:p w14:paraId="719C044F" w14:textId="77777777" w:rsidR="00914A34" w:rsidRPr="00FA0352" w:rsidRDefault="00914A34" w:rsidP="00324084">
            <w:pPr>
              <w:spacing w:after="0"/>
              <w:jc w:val="center"/>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val="en-US" w:eastAsia="en-PH"/>
              </w:rPr>
              <w:t>%</w:t>
            </w:r>
          </w:p>
        </w:tc>
      </w:tr>
      <w:tr w:rsidR="009B0B98" w:rsidRPr="00FA0352" w14:paraId="15869AAC" w14:textId="77777777" w:rsidTr="00FA0352">
        <w:trPr>
          <w:trHeight w:val="53"/>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14:paraId="7DDA3AC9" w14:textId="77777777" w:rsidR="009B0B98" w:rsidRPr="00FA0352" w:rsidRDefault="009B0B98" w:rsidP="00D935CF">
            <w:pPr>
              <w:spacing w:after="0"/>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Assets</w:t>
            </w:r>
          </w:p>
        </w:tc>
        <w:tc>
          <w:tcPr>
            <w:tcW w:w="1896" w:type="dxa"/>
            <w:tcBorders>
              <w:top w:val="nil"/>
              <w:left w:val="nil"/>
              <w:bottom w:val="single" w:sz="8" w:space="0" w:color="auto"/>
              <w:right w:val="single" w:sz="8" w:space="0" w:color="auto"/>
            </w:tcBorders>
            <w:shd w:val="clear" w:color="auto" w:fill="auto"/>
            <w:vAlign w:val="center"/>
          </w:tcPr>
          <w:p w14:paraId="380E3DE3" w14:textId="0811D778"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5,179,181,642.42</w:t>
            </w:r>
          </w:p>
        </w:tc>
        <w:tc>
          <w:tcPr>
            <w:tcW w:w="1896" w:type="dxa"/>
            <w:tcBorders>
              <w:top w:val="nil"/>
              <w:left w:val="nil"/>
              <w:bottom w:val="single" w:sz="8" w:space="0" w:color="auto"/>
              <w:right w:val="single" w:sz="8" w:space="0" w:color="auto"/>
            </w:tcBorders>
            <w:shd w:val="clear" w:color="auto" w:fill="auto"/>
            <w:vAlign w:val="center"/>
            <w:hideMark/>
          </w:tcPr>
          <w:p w14:paraId="1568F387" w14:textId="6C67D7AB"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5,176,841,983.35</w:t>
            </w:r>
          </w:p>
        </w:tc>
        <w:tc>
          <w:tcPr>
            <w:tcW w:w="1876" w:type="dxa"/>
            <w:tcBorders>
              <w:top w:val="nil"/>
              <w:left w:val="nil"/>
              <w:bottom w:val="single" w:sz="8" w:space="0" w:color="auto"/>
              <w:right w:val="single" w:sz="8" w:space="0" w:color="auto"/>
            </w:tcBorders>
            <w:shd w:val="clear" w:color="auto" w:fill="auto"/>
            <w:vAlign w:val="center"/>
          </w:tcPr>
          <w:p w14:paraId="76532F26" w14:textId="66C9A7C4"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2,339,659.07</w:t>
            </w:r>
          </w:p>
        </w:tc>
        <w:tc>
          <w:tcPr>
            <w:tcW w:w="1116" w:type="dxa"/>
            <w:tcBorders>
              <w:top w:val="nil"/>
              <w:left w:val="nil"/>
              <w:bottom w:val="single" w:sz="8" w:space="0" w:color="auto"/>
              <w:right w:val="single" w:sz="8" w:space="0" w:color="auto"/>
            </w:tcBorders>
            <w:shd w:val="clear" w:color="auto" w:fill="auto"/>
            <w:vAlign w:val="center"/>
          </w:tcPr>
          <w:p w14:paraId="7044ABFA" w14:textId="6135F294" w:rsidR="009B0B98" w:rsidRPr="00FA0352" w:rsidRDefault="009B0B98" w:rsidP="007A15CE">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0.05%</w:t>
            </w:r>
          </w:p>
        </w:tc>
      </w:tr>
      <w:tr w:rsidR="009B0B98" w:rsidRPr="00FA0352" w14:paraId="70675B50" w14:textId="77777777" w:rsidTr="00FA0352">
        <w:trPr>
          <w:trHeight w:val="53"/>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14:paraId="67E86DE8" w14:textId="77777777" w:rsidR="009B0B98" w:rsidRPr="00FA0352" w:rsidRDefault="009B0B98" w:rsidP="00D935CF">
            <w:pPr>
              <w:spacing w:after="0"/>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Liabilities</w:t>
            </w:r>
          </w:p>
        </w:tc>
        <w:tc>
          <w:tcPr>
            <w:tcW w:w="1896" w:type="dxa"/>
            <w:tcBorders>
              <w:top w:val="nil"/>
              <w:left w:val="nil"/>
              <w:bottom w:val="single" w:sz="8" w:space="0" w:color="auto"/>
              <w:right w:val="single" w:sz="8" w:space="0" w:color="auto"/>
            </w:tcBorders>
            <w:shd w:val="clear" w:color="auto" w:fill="auto"/>
            <w:vAlign w:val="center"/>
          </w:tcPr>
          <w:p w14:paraId="5ACD4AAD" w14:textId="6DA7F294"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1,371,171,503.85</w:t>
            </w:r>
          </w:p>
        </w:tc>
        <w:tc>
          <w:tcPr>
            <w:tcW w:w="1896" w:type="dxa"/>
            <w:tcBorders>
              <w:top w:val="nil"/>
              <w:left w:val="nil"/>
              <w:bottom w:val="single" w:sz="8" w:space="0" w:color="auto"/>
              <w:right w:val="single" w:sz="8" w:space="0" w:color="auto"/>
            </w:tcBorders>
            <w:shd w:val="clear" w:color="auto" w:fill="auto"/>
            <w:vAlign w:val="center"/>
            <w:hideMark/>
          </w:tcPr>
          <w:p w14:paraId="10B6B02F" w14:textId="4F490F3A"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1,606,113,633.53</w:t>
            </w:r>
          </w:p>
        </w:tc>
        <w:tc>
          <w:tcPr>
            <w:tcW w:w="1876" w:type="dxa"/>
            <w:tcBorders>
              <w:top w:val="nil"/>
              <w:left w:val="nil"/>
              <w:bottom w:val="single" w:sz="8" w:space="0" w:color="auto"/>
              <w:right w:val="single" w:sz="8" w:space="0" w:color="auto"/>
            </w:tcBorders>
            <w:shd w:val="clear" w:color="auto" w:fill="auto"/>
            <w:vAlign w:val="center"/>
          </w:tcPr>
          <w:p w14:paraId="4B91ACAD" w14:textId="40D9FE22"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(234,942,129.68)</w:t>
            </w:r>
          </w:p>
        </w:tc>
        <w:tc>
          <w:tcPr>
            <w:tcW w:w="1116" w:type="dxa"/>
            <w:tcBorders>
              <w:top w:val="nil"/>
              <w:left w:val="nil"/>
              <w:bottom w:val="single" w:sz="8" w:space="0" w:color="auto"/>
              <w:right w:val="single" w:sz="8" w:space="0" w:color="auto"/>
            </w:tcBorders>
            <w:shd w:val="clear" w:color="auto" w:fill="auto"/>
            <w:vAlign w:val="center"/>
          </w:tcPr>
          <w:p w14:paraId="2E9A4C21" w14:textId="05F744EF" w:rsidR="009B0B98" w:rsidRPr="00FA0352" w:rsidRDefault="009B0B98" w:rsidP="007A15CE">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(14.63%)</w:t>
            </w:r>
          </w:p>
        </w:tc>
      </w:tr>
      <w:tr w:rsidR="009B0B98" w:rsidRPr="00FA0352" w14:paraId="4783E986" w14:textId="77777777" w:rsidTr="00FA0352">
        <w:trPr>
          <w:trHeight w:val="53"/>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14:paraId="4826F749" w14:textId="77777777" w:rsidR="009B0B98" w:rsidRPr="00FA0352" w:rsidRDefault="009B0B98" w:rsidP="00D935CF">
            <w:pPr>
              <w:spacing w:after="0"/>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Equity</w:t>
            </w:r>
          </w:p>
        </w:tc>
        <w:tc>
          <w:tcPr>
            <w:tcW w:w="1896" w:type="dxa"/>
            <w:tcBorders>
              <w:top w:val="nil"/>
              <w:left w:val="nil"/>
              <w:bottom w:val="single" w:sz="8" w:space="0" w:color="auto"/>
              <w:right w:val="single" w:sz="8" w:space="0" w:color="auto"/>
            </w:tcBorders>
            <w:shd w:val="clear" w:color="auto" w:fill="auto"/>
            <w:vAlign w:val="center"/>
          </w:tcPr>
          <w:p w14:paraId="19E982AA" w14:textId="7A1C2B7C"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3,808,010,138.57</w:t>
            </w:r>
          </w:p>
        </w:tc>
        <w:tc>
          <w:tcPr>
            <w:tcW w:w="1896" w:type="dxa"/>
            <w:tcBorders>
              <w:top w:val="nil"/>
              <w:left w:val="nil"/>
              <w:bottom w:val="single" w:sz="8" w:space="0" w:color="auto"/>
              <w:right w:val="single" w:sz="8" w:space="0" w:color="auto"/>
            </w:tcBorders>
            <w:shd w:val="clear" w:color="auto" w:fill="auto"/>
            <w:vAlign w:val="center"/>
            <w:hideMark/>
          </w:tcPr>
          <w:p w14:paraId="2E4670C0" w14:textId="64F7DF1A"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3,570,728,349.82</w:t>
            </w:r>
          </w:p>
        </w:tc>
        <w:tc>
          <w:tcPr>
            <w:tcW w:w="1876" w:type="dxa"/>
            <w:tcBorders>
              <w:top w:val="nil"/>
              <w:left w:val="nil"/>
              <w:bottom w:val="single" w:sz="8" w:space="0" w:color="auto"/>
              <w:right w:val="single" w:sz="8" w:space="0" w:color="auto"/>
            </w:tcBorders>
            <w:shd w:val="clear" w:color="auto" w:fill="auto"/>
            <w:vAlign w:val="center"/>
          </w:tcPr>
          <w:p w14:paraId="5F604A0B" w14:textId="1436CA4E"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237,281,788.75</w:t>
            </w:r>
          </w:p>
        </w:tc>
        <w:tc>
          <w:tcPr>
            <w:tcW w:w="1116" w:type="dxa"/>
            <w:tcBorders>
              <w:top w:val="nil"/>
              <w:left w:val="nil"/>
              <w:bottom w:val="single" w:sz="8" w:space="0" w:color="auto"/>
              <w:right w:val="single" w:sz="8" w:space="0" w:color="auto"/>
            </w:tcBorders>
            <w:shd w:val="clear" w:color="auto" w:fill="auto"/>
            <w:vAlign w:val="center"/>
          </w:tcPr>
          <w:p w14:paraId="0C056F1A" w14:textId="14FBCE5B" w:rsidR="009B0B98" w:rsidRPr="00FA0352" w:rsidRDefault="009B0B98" w:rsidP="007A15CE">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6.65%</w:t>
            </w:r>
          </w:p>
        </w:tc>
      </w:tr>
      <w:tr w:rsidR="009B0B98" w:rsidRPr="00FA0352" w14:paraId="1668CD5A" w14:textId="77777777" w:rsidTr="00FA0352">
        <w:trPr>
          <w:trHeight w:val="53"/>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14:paraId="2AA2928C" w14:textId="77777777" w:rsidR="009B0B98" w:rsidRPr="00FA0352" w:rsidRDefault="009B0B98" w:rsidP="00D935CF">
            <w:pPr>
              <w:spacing w:after="0"/>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Revenue</w:t>
            </w:r>
          </w:p>
        </w:tc>
        <w:tc>
          <w:tcPr>
            <w:tcW w:w="1896" w:type="dxa"/>
            <w:tcBorders>
              <w:top w:val="nil"/>
              <w:left w:val="nil"/>
              <w:bottom w:val="single" w:sz="8" w:space="0" w:color="auto"/>
              <w:right w:val="single" w:sz="8" w:space="0" w:color="auto"/>
            </w:tcBorders>
            <w:shd w:val="clear" w:color="auto" w:fill="auto"/>
            <w:noWrap/>
            <w:vAlign w:val="center"/>
          </w:tcPr>
          <w:p w14:paraId="39DCC8AC" w14:textId="1B283F7E"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1,791,116,033.63</w:t>
            </w:r>
          </w:p>
        </w:tc>
        <w:tc>
          <w:tcPr>
            <w:tcW w:w="1896" w:type="dxa"/>
            <w:tcBorders>
              <w:top w:val="nil"/>
              <w:left w:val="nil"/>
              <w:bottom w:val="single" w:sz="8" w:space="0" w:color="auto"/>
              <w:right w:val="single" w:sz="8" w:space="0" w:color="auto"/>
            </w:tcBorders>
            <w:shd w:val="clear" w:color="auto" w:fill="auto"/>
            <w:noWrap/>
            <w:vAlign w:val="center"/>
            <w:hideMark/>
          </w:tcPr>
          <w:p w14:paraId="660B30B8" w14:textId="340E4FC7"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1,815,833,563.55</w:t>
            </w:r>
          </w:p>
        </w:tc>
        <w:tc>
          <w:tcPr>
            <w:tcW w:w="1876" w:type="dxa"/>
            <w:tcBorders>
              <w:top w:val="nil"/>
              <w:left w:val="nil"/>
              <w:bottom w:val="single" w:sz="8" w:space="0" w:color="auto"/>
              <w:right w:val="single" w:sz="8" w:space="0" w:color="auto"/>
            </w:tcBorders>
            <w:shd w:val="clear" w:color="auto" w:fill="auto"/>
            <w:vAlign w:val="center"/>
          </w:tcPr>
          <w:p w14:paraId="5658F290" w14:textId="24176594"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(24,717,529.92)</w:t>
            </w:r>
          </w:p>
        </w:tc>
        <w:tc>
          <w:tcPr>
            <w:tcW w:w="1116" w:type="dxa"/>
            <w:tcBorders>
              <w:top w:val="nil"/>
              <w:left w:val="nil"/>
              <w:bottom w:val="single" w:sz="8" w:space="0" w:color="auto"/>
              <w:right w:val="single" w:sz="8" w:space="0" w:color="auto"/>
            </w:tcBorders>
            <w:shd w:val="clear" w:color="auto" w:fill="auto"/>
            <w:vAlign w:val="center"/>
          </w:tcPr>
          <w:p w14:paraId="2D5E517C" w14:textId="30A0A1E7" w:rsidR="009B0B98" w:rsidRPr="00FA0352" w:rsidRDefault="009B0B98" w:rsidP="007A15CE">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(1.36%)</w:t>
            </w:r>
          </w:p>
        </w:tc>
      </w:tr>
      <w:tr w:rsidR="009B0B98" w:rsidRPr="00FA0352" w14:paraId="69EE5372" w14:textId="77777777" w:rsidTr="00FA0352">
        <w:trPr>
          <w:trHeight w:val="53"/>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14:paraId="4D9ABE3A" w14:textId="77777777" w:rsidR="009B0B98" w:rsidRPr="00FA0352" w:rsidRDefault="009B0B98" w:rsidP="00D935CF">
            <w:pPr>
              <w:spacing w:after="0"/>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val="id-ID" w:eastAsia="en-PH"/>
              </w:rPr>
              <w:t>Current Operating Expenses</w:t>
            </w:r>
          </w:p>
        </w:tc>
        <w:tc>
          <w:tcPr>
            <w:tcW w:w="1896" w:type="dxa"/>
            <w:tcBorders>
              <w:top w:val="nil"/>
              <w:left w:val="nil"/>
              <w:bottom w:val="single" w:sz="8" w:space="0" w:color="auto"/>
              <w:right w:val="single" w:sz="8" w:space="0" w:color="auto"/>
            </w:tcBorders>
            <w:shd w:val="clear" w:color="auto" w:fill="auto"/>
            <w:vAlign w:val="center"/>
          </w:tcPr>
          <w:p w14:paraId="44808A51" w14:textId="1D6FEB2B"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1,226,061,784.81</w:t>
            </w:r>
          </w:p>
        </w:tc>
        <w:tc>
          <w:tcPr>
            <w:tcW w:w="1896" w:type="dxa"/>
            <w:tcBorders>
              <w:top w:val="nil"/>
              <w:left w:val="nil"/>
              <w:bottom w:val="single" w:sz="8" w:space="0" w:color="auto"/>
              <w:right w:val="single" w:sz="8" w:space="0" w:color="auto"/>
            </w:tcBorders>
            <w:shd w:val="clear" w:color="auto" w:fill="auto"/>
            <w:vAlign w:val="center"/>
            <w:hideMark/>
          </w:tcPr>
          <w:p w14:paraId="124717B3" w14:textId="5DF80130"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1,136,927,728.17</w:t>
            </w:r>
          </w:p>
        </w:tc>
        <w:tc>
          <w:tcPr>
            <w:tcW w:w="1876" w:type="dxa"/>
            <w:tcBorders>
              <w:top w:val="nil"/>
              <w:left w:val="nil"/>
              <w:bottom w:val="single" w:sz="8" w:space="0" w:color="auto"/>
              <w:right w:val="single" w:sz="8" w:space="0" w:color="auto"/>
            </w:tcBorders>
            <w:shd w:val="clear" w:color="auto" w:fill="auto"/>
            <w:vAlign w:val="center"/>
          </w:tcPr>
          <w:p w14:paraId="4C64F270" w14:textId="0E527970"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89,134,056.64</w:t>
            </w:r>
          </w:p>
        </w:tc>
        <w:tc>
          <w:tcPr>
            <w:tcW w:w="1116" w:type="dxa"/>
            <w:tcBorders>
              <w:top w:val="nil"/>
              <w:left w:val="nil"/>
              <w:bottom w:val="single" w:sz="8" w:space="0" w:color="auto"/>
              <w:right w:val="single" w:sz="8" w:space="0" w:color="auto"/>
            </w:tcBorders>
            <w:shd w:val="clear" w:color="auto" w:fill="auto"/>
            <w:vAlign w:val="center"/>
          </w:tcPr>
          <w:p w14:paraId="57B5864E" w14:textId="0D097FDA" w:rsidR="009B0B98" w:rsidRPr="00FA0352" w:rsidRDefault="009B0B98" w:rsidP="007A15CE">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7.84%</w:t>
            </w:r>
          </w:p>
        </w:tc>
      </w:tr>
      <w:tr w:rsidR="009B0B98" w:rsidRPr="00FA0352" w14:paraId="103006F6" w14:textId="77777777" w:rsidTr="00FA0352">
        <w:trPr>
          <w:trHeight w:val="53"/>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14:paraId="770438F1" w14:textId="77777777" w:rsidR="009B0B98" w:rsidRPr="00FA0352" w:rsidRDefault="009B0B98" w:rsidP="00D935CF">
            <w:pPr>
              <w:spacing w:after="0"/>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Transfers and Subsidy From</w:t>
            </w:r>
          </w:p>
        </w:tc>
        <w:tc>
          <w:tcPr>
            <w:tcW w:w="1896" w:type="dxa"/>
            <w:tcBorders>
              <w:top w:val="nil"/>
              <w:left w:val="nil"/>
              <w:bottom w:val="single" w:sz="8" w:space="0" w:color="auto"/>
              <w:right w:val="single" w:sz="8" w:space="0" w:color="auto"/>
            </w:tcBorders>
            <w:shd w:val="clear" w:color="auto" w:fill="auto"/>
            <w:vAlign w:val="center"/>
          </w:tcPr>
          <w:p w14:paraId="78097167" w14:textId="407A9095"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1,745,000.00</w:t>
            </w:r>
          </w:p>
        </w:tc>
        <w:tc>
          <w:tcPr>
            <w:tcW w:w="1896" w:type="dxa"/>
            <w:tcBorders>
              <w:top w:val="nil"/>
              <w:left w:val="nil"/>
              <w:bottom w:val="single" w:sz="8" w:space="0" w:color="auto"/>
              <w:right w:val="single" w:sz="8" w:space="0" w:color="auto"/>
            </w:tcBorders>
            <w:shd w:val="clear" w:color="auto" w:fill="auto"/>
            <w:vAlign w:val="center"/>
            <w:hideMark/>
          </w:tcPr>
          <w:p w14:paraId="1D50865D" w14:textId="3BD0A92A"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10,612,957.54</w:t>
            </w:r>
          </w:p>
        </w:tc>
        <w:tc>
          <w:tcPr>
            <w:tcW w:w="1876" w:type="dxa"/>
            <w:tcBorders>
              <w:top w:val="nil"/>
              <w:left w:val="nil"/>
              <w:bottom w:val="single" w:sz="8" w:space="0" w:color="auto"/>
              <w:right w:val="single" w:sz="8" w:space="0" w:color="auto"/>
            </w:tcBorders>
            <w:shd w:val="clear" w:color="auto" w:fill="auto"/>
            <w:vAlign w:val="center"/>
          </w:tcPr>
          <w:p w14:paraId="353F60B2" w14:textId="4EF67C4F"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(8,867,957.54)</w:t>
            </w:r>
          </w:p>
        </w:tc>
        <w:tc>
          <w:tcPr>
            <w:tcW w:w="1116" w:type="dxa"/>
            <w:tcBorders>
              <w:top w:val="nil"/>
              <w:left w:val="nil"/>
              <w:bottom w:val="single" w:sz="8" w:space="0" w:color="auto"/>
              <w:right w:val="single" w:sz="8" w:space="0" w:color="auto"/>
            </w:tcBorders>
            <w:shd w:val="clear" w:color="auto" w:fill="auto"/>
            <w:vAlign w:val="center"/>
          </w:tcPr>
          <w:p w14:paraId="5B6D6E5F" w14:textId="610BCA8C" w:rsidR="009B0B98" w:rsidRPr="00FA0352" w:rsidRDefault="009B0B98" w:rsidP="007A15CE">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(83.56%)</w:t>
            </w:r>
          </w:p>
        </w:tc>
      </w:tr>
      <w:tr w:rsidR="009B0B98" w:rsidRPr="00FA0352" w14:paraId="4F795210" w14:textId="77777777" w:rsidTr="00FA0352">
        <w:trPr>
          <w:trHeight w:val="53"/>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14:paraId="1D87B3AE" w14:textId="77777777" w:rsidR="009B0B98" w:rsidRPr="00FA0352" w:rsidRDefault="009B0B98" w:rsidP="00D935CF">
            <w:pPr>
              <w:spacing w:after="0"/>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Transfers and Subsidy To</w:t>
            </w:r>
          </w:p>
        </w:tc>
        <w:tc>
          <w:tcPr>
            <w:tcW w:w="1896" w:type="dxa"/>
            <w:tcBorders>
              <w:top w:val="nil"/>
              <w:left w:val="nil"/>
              <w:bottom w:val="single" w:sz="8" w:space="0" w:color="auto"/>
              <w:right w:val="single" w:sz="8" w:space="0" w:color="auto"/>
            </w:tcBorders>
            <w:shd w:val="clear" w:color="auto" w:fill="auto"/>
            <w:vAlign w:val="center"/>
          </w:tcPr>
          <w:p w14:paraId="7A04E968" w14:textId="1C6653A0"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(32,248,441.16)</w:t>
            </w:r>
          </w:p>
        </w:tc>
        <w:tc>
          <w:tcPr>
            <w:tcW w:w="1896" w:type="dxa"/>
            <w:tcBorders>
              <w:top w:val="nil"/>
              <w:left w:val="nil"/>
              <w:bottom w:val="single" w:sz="8" w:space="0" w:color="auto"/>
              <w:right w:val="single" w:sz="8" w:space="0" w:color="auto"/>
            </w:tcBorders>
            <w:shd w:val="clear" w:color="auto" w:fill="auto"/>
            <w:vAlign w:val="center"/>
            <w:hideMark/>
          </w:tcPr>
          <w:p w14:paraId="297B3AC3" w14:textId="2D305037"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(21,104,847.27)</w:t>
            </w:r>
          </w:p>
        </w:tc>
        <w:tc>
          <w:tcPr>
            <w:tcW w:w="1876" w:type="dxa"/>
            <w:tcBorders>
              <w:top w:val="nil"/>
              <w:left w:val="nil"/>
              <w:bottom w:val="single" w:sz="8" w:space="0" w:color="auto"/>
              <w:right w:val="single" w:sz="8" w:space="0" w:color="auto"/>
            </w:tcBorders>
            <w:shd w:val="clear" w:color="auto" w:fill="auto"/>
            <w:vAlign w:val="center"/>
          </w:tcPr>
          <w:p w14:paraId="778A079B" w14:textId="3182135E"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(11,143,593.89)</w:t>
            </w:r>
          </w:p>
        </w:tc>
        <w:tc>
          <w:tcPr>
            <w:tcW w:w="1116" w:type="dxa"/>
            <w:tcBorders>
              <w:top w:val="nil"/>
              <w:left w:val="nil"/>
              <w:bottom w:val="single" w:sz="8" w:space="0" w:color="auto"/>
              <w:right w:val="single" w:sz="8" w:space="0" w:color="auto"/>
            </w:tcBorders>
            <w:shd w:val="clear" w:color="auto" w:fill="auto"/>
            <w:vAlign w:val="center"/>
          </w:tcPr>
          <w:p w14:paraId="0552AB11" w14:textId="662DB844" w:rsidR="009B0B98" w:rsidRPr="00FA0352" w:rsidRDefault="009B0B98" w:rsidP="007A15CE">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52.80%</w:t>
            </w:r>
          </w:p>
        </w:tc>
      </w:tr>
      <w:tr w:rsidR="009B0B98" w:rsidRPr="00FA0352" w14:paraId="0A062CD0" w14:textId="77777777" w:rsidTr="00FA0352">
        <w:trPr>
          <w:trHeight w:val="53"/>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14:paraId="7C4E1410" w14:textId="77777777" w:rsidR="009B0B98" w:rsidRPr="00FA0352" w:rsidRDefault="009B0B98" w:rsidP="00D935CF">
            <w:pPr>
              <w:spacing w:after="0"/>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Miscellaneous Income</w:t>
            </w:r>
          </w:p>
        </w:tc>
        <w:tc>
          <w:tcPr>
            <w:tcW w:w="1896" w:type="dxa"/>
            <w:tcBorders>
              <w:top w:val="nil"/>
              <w:left w:val="nil"/>
              <w:bottom w:val="single" w:sz="8" w:space="0" w:color="auto"/>
              <w:right w:val="single" w:sz="8" w:space="0" w:color="auto"/>
            </w:tcBorders>
            <w:shd w:val="clear" w:color="auto" w:fill="auto"/>
            <w:vAlign w:val="center"/>
          </w:tcPr>
          <w:p w14:paraId="5A64AB5D" w14:textId="0302EE9C"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2,238,897.66</w:t>
            </w:r>
          </w:p>
        </w:tc>
        <w:tc>
          <w:tcPr>
            <w:tcW w:w="1896" w:type="dxa"/>
            <w:tcBorders>
              <w:top w:val="nil"/>
              <w:left w:val="nil"/>
              <w:bottom w:val="single" w:sz="8" w:space="0" w:color="auto"/>
              <w:right w:val="single" w:sz="8" w:space="0" w:color="auto"/>
            </w:tcBorders>
            <w:shd w:val="clear" w:color="auto" w:fill="auto"/>
            <w:vAlign w:val="center"/>
            <w:hideMark/>
          </w:tcPr>
          <w:p w14:paraId="630EEADF" w14:textId="6B56A368"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2,218,956.25</w:t>
            </w:r>
          </w:p>
        </w:tc>
        <w:tc>
          <w:tcPr>
            <w:tcW w:w="1876" w:type="dxa"/>
            <w:tcBorders>
              <w:top w:val="nil"/>
              <w:left w:val="nil"/>
              <w:bottom w:val="single" w:sz="8" w:space="0" w:color="auto"/>
              <w:right w:val="single" w:sz="8" w:space="0" w:color="auto"/>
            </w:tcBorders>
            <w:shd w:val="clear" w:color="auto" w:fill="auto"/>
            <w:vAlign w:val="center"/>
          </w:tcPr>
          <w:p w14:paraId="4E554FEB" w14:textId="75C7C7F6"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19,941.41</w:t>
            </w:r>
          </w:p>
        </w:tc>
        <w:tc>
          <w:tcPr>
            <w:tcW w:w="1116" w:type="dxa"/>
            <w:tcBorders>
              <w:top w:val="nil"/>
              <w:left w:val="nil"/>
              <w:bottom w:val="single" w:sz="8" w:space="0" w:color="auto"/>
              <w:right w:val="single" w:sz="8" w:space="0" w:color="auto"/>
            </w:tcBorders>
            <w:shd w:val="clear" w:color="auto" w:fill="auto"/>
            <w:vAlign w:val="center"/>
          </w:tcPr>
          <w:p w14:paraId="39E7BB38" w14:textId="0C4F19E3" w:rsidR="009B0B98" w:rsidRPr="00FA0352" w:rsidRDefault="009B0B98" w:rsidP="007A15CE">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0.90%</w:t>
            </w:r>
          </w:p>
        </w:tc>
      </w:tr>
      <w:tr w:rsidR="009B0B98" w:rsidRPr="00FA0352" w14:paraId="3126E110" w14:textId="77777777" w:rsidTr="00FA0352">
        <w:trPr>
          <w:trHeight w:val="169"/>
          <w:jc w:val="center"/>
        </w:trPr>
        <w:tc>
          <w:tcPr>
            <w:tcW w:w="1863" w:type="dxa"/>
            <w:tcBorders>
              <w:top w:val="nil"/>
              <w:left w:val="single" w:sz="8" w:space="0" w:color="auto"/>
              <w:bottom w:val="single" w:sz="8" w:space="0" w:color="auto"/>
              <w:right w:val="single" w:sz="8" w:space="0" w:color="auto"/>
            </w:tcBorders>
            <w:shd w:val="clear" w:color="auto" w:fill="auto"/>
            <w:vAlign w:val="center"/>
            <w:hideMark/>
          </w:tcPr>
          <w:p w14:paraId="29F1D665" w14:textId="77777777" w:rsidR="009B0B98" w:rsidRPr="00FA0352" w:rsidRDefault="009B0B98" w:rsidP="00D935CF">
            <w:pPr>
              <w:spacing w:after="0"/>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val="id-ID" w:eastAsia="en-PH"/>
              </w:rPr>
              <w:t>Surplus (Deficit) for the period</w:t>
            </w:r>
          </w:p>
        </w:tc>
        <w:tc>
          <w:tcPr>
            <w:tcW w:w="1896" w:type="dxa"/>
            <w:tcBorders>
              <w:top w:val="nil"/>
              <w:left w:val="nil"/>
              <w:bottom w:val="single" w:sz="8" w:space="0" w:color="auto"/>
              <w:right w:val="single" w:sz="8" w:space="0" w:color="auto"/>
            </w:tcBorders>
            <w:shd w:val="clear" w:color="auto" w:fill="auto"/>
            <w:vAlign w:val="center"/>
          </w:tcPr>
          <w:p w14:paraId="3DBAA853" w14:textId="51A0D422"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536,789,705.32</w:t>
            </w:r>
          </w:p>
        </w:tc>
        <w:tc>
          <w:tcPr>
            <w:tcW w:w="1896" w:type="dxa"/>
            <w:tcBorders>
              <w:top w:val="nil"/>
              <w:left w:val="nil"/>
              <w:bottom w:val="single" w:sz="8" w:space="0" w:color="auto"/>
              <w:right w:val="single" w:sz="8" w:space="0" w:color="auto"/>
            </w:tcBorders>
            <w:shd w:val="clear" w:color="auto" w:fill="auto"/>
            <w:vAlign w:val="center"/>
            <w:hideMark/>
          </w:tcPr>
          <w:p w14:paraId="3CD84481" w14:textId="1B9A189A"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670,632,901.90</w:t>
            </w:r>
          </w:p>
        </w:tc>
        <w:tc>
          <w:tcPr>
            <w:tcW w:w="1876" w:type="dxa"/>
            <w:tcBorders>
              <w:top w:val="nil"/>
              <w:left w:val="nil"/>
              <w:bottom w:val="single" w:sz="8" w:space="0" w:color="auto"/>
              <w:right w:val="single" w:sz="8" w:space="0" w:color="auto"/>
            </w:tcBorders>
            <w:shd w:val="clear" w:color="auto" w:fill="auto"/>
            <w:vAlign w:val="center"/>
          </w:tcPr>
          <w:p w14:paraId="4FC8E639" w14:textId="01AE97C7" w:rsidR="009B0B98" w:rsidRPr="00FA0352" w:rsidRDefault="009B0B98" w:rsidP="00D935CF">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(133,843,196.58)</w:t>
            </w:r>
          </w:p>
        </w:tc>
        <w:tc>
          <w:tcPr>
            <w:tcW w:w="1116" w:type="dxa"/>
            <w:tcBorders>
              <w:top w:val="nil"/>
              <w:left w:val="nil"/>
              <w:bottom w:val="single" w:sz="8" w:space="0" w:color="auto"/>
              <w:right w:val="single" w:sz="8" w:space="0" w:color="auto"/>
            </w:tcBorders>
            <w:shd w:val="clear" w:color="auto" w:fill="auto"/>
            <w:vAlign w:val="center"/>
          </w:tcPr>
          <w:p w14:paraId="6934FEFB" w14:textId="220159E1" w:rsidR="009B0B98" w:rsidRPr="00FA0352" w:rsidRDefault="009B0B98" w:rsidP="007A15CE">
            <w:pPr>
              <w:spacing w:after="0"/>
              <w:jc w:val="center"/>
              <w:rPr>
                <w:rFonts w:ascii="Times New Roman" w:eastAsia="Times New Roman" w:hAnsi="Times New Roman"/>
                <w:color w:val="000000"/>
                <w:sz w:val="21"/>
                <w:szCs w:val="21"/>
                <w:highlight w:val="yellow"/>
                <w:lang w:eastAsia="en-PH"/>
              </w:rPr>
            </w:pPr>
            <w:r>
              <w:rPr>
                <w:rFonts w:ascii="Times New Roman" w:eastAsia="Times New Roman" w:hAnsi="Times New Roman"/>
                <w:color w:val="000000"/>
                <w:sz w:val="21"/>
                <w:szCs w:val="21"/>
                <w:lang w:eastAsia="en-PH"/>
              </w:rPr>
              <w:t>(19.96%)</w:t>
            </w:r>
          </w:p>
        </w:tc>
      </w:tr>
    </w:tbl>
    <w:p w14:paraId="15FDDCAB" w14:textId="5CD93CBA" w:rsidR="00914A34" w:rsidRPr="00FA0352" w:rsidRDefault="00914A34" w:rsidP="00324084">
      <w:pPr>
        <w:tabs>
          <w:tab w:val="left" w:pos="720"/>
        </w:tabs>
        <w:spacing w:after="0"/>
        <w:jc w:val="both"/>
        <w:rPr>
          <w:rFonts w:ascii="Times New Roman" w:hAnsi="Times New Roman"/>
          <w:sz w:val="24"/>
          <w:szCs w:val="24"/>
        </w:rPr>
      </w:pPr>
    </w:p>
    <w:p w14:paraId="1C3C4096" w14:textId="77777777" w:rsidR="009B0B98" w:rsidRPr="009B0B98" w:rsidRDefault="009B0B98" w:rsidP="009B0B98">
      <w:pPr>
        <w:spacing w:after="0"/>
        <w:jc w:val="both"/>
        <w:rPr>
          <w:rFonts w:ascii="Times New Roman" w:hAnsi="Times New Roman"/>
          <w:sz w:val="24"/>
          <w:szCs w:val="24"/>
        </w:rPr>
      </w:pPr>
      <w:r w:rsidRPr="009B0B98">
        <w:rPr>
          <w:rFonts w:ascii="Times New Roman" w:hAnsi="Times New Roman"/>
          <w:sz w:val="24"/>
          <w:szCs w:val="24"/>
        </w:rPr>
        <w:t>In CY 2023, the total assets of the LGU had only increased by P2.339 million or 0.05% due to the receipt of loan proceeds and additions in property, plant and equipment accompanied with the corresponding decrease in inventories held for distribution and consumption as well as prepayments and deferred charges. On the other hand, liabilities decreased by P234.942 million or 14.63% due to the decrease in inter-agency payables as well as deferred real property and special education taxes.</w:t>
      </w:r>
    </w:p>
    <w:p w14:paraId="4E86686C" w14:textId="77777777" w:rsidR="009B0B98" w:rsidRPr="009B0B98" w:rsidRDefault="009B0B98" w:rsidP="009B0B98">
      <w:pPr>
        <w:spacing w:after="0"/>
        <w:jc w:val="both"/>
        <w:rPr>
          <w:rFonts w:ascii="Times New Roman" w:hAnsi="Times New Roman"/>
          <w:sz w:val="24"/>
          <w:szCs w:val="24"/>
        </w:rPr>
      </w:pPr>
      <w:r w:rsidRPr="009B0B98">
        <w:rPr>
          <w:rFonts w:ascii="Times New Roman" w:hAnsi="Times New Roman"/>
          <w:sz w:val="24"/>
          <w:szCs w:val="24"/>
        </w:rPr>
        <w:t xml:space="preserve"> </w:t>
      </w:r>
    </w:p>
    <w:p w14:paraId="1560DE57" w14:textId="77777777" w:rsidR="009B0B98" w:rsidRPr="009B0B98" w:rsidRDefault="009B0B98" w:rsidP="009B0B98">
      <w:pPr>
        <w:spacing w:after="0"/>
        <w:jc w:val="both"/>
        <w:rPr>
          <w:rFonts w:ascii="Times New Roman" w:hAnsi="Times New Roman"/>
          <w:sz w:val="24"/>
          <w:szCs w:val="24"/>
        </w:rPr>
      </w:pPr>
      <w:r w:rsidRPr="009B0B98">
        <w:rPr>
          <w:rFonts w:ascii="Times New Roman" w:hAnsi="Times New Roman"/>
          <w:sz w:val="24"/>
          <w:szCs w:val="24"/>
        </w:rPr>
        <w:t>In addition, the decrease in revenues by P24.717 million or 1.36% is mainly attributable to the decrease in the share from internal revenue collections and service and business income. The increase in current operating expenses is primarily due to the increase in payment of personnel services and depreciation.</w:t>
      </w:r>
    </w:p>
    <w:p w14:paraId="403E60AF" w14:textId="77777777" w:rsidR="009B0B98" w:rsidRPr="009B0B98" w:rsidRDefault="009B0B98" w:rsidP="009B0B98">
      <w:pPr>
        <w:spacing w:after="0"/>
        <w:jc w:val="both"/>
        <w:rPr>
          <w:rFonts w:ascii="Times New Roman" w:hAnsi="Times New Roman"/>
          <w:sz w:val="24"/>
          <w:szCs w:val="24"/>
        </w:rPr>
      </w:pPr>
    </w:p>
    <w:p w14:paraId="2E7FE40F" w14:textId="340FF271" w:rsidR="00F33F83" w:rsidRDefault="009B0B98" w:rsidP="009B0B98">
      <w:pPr>
        <w:spacing w:after="0"/>
        <w:jc w:val="both"/>
        <w:rPr>
          <w:rFonts w:ascii="Times New Roman" w:hAnsi="Times New Roman"/>
          <w:sz w:val="24"/>
          <w:szCs w:val="24"/>
        </w:rPr>
      </w:pPr>
      <w:r w:rsidRPr="009B0B98">
        <w:rPr>
          <w:rFonts w:ascii="Times New Roman" w:hAnsi="Times New Roman"/>
          <w:sz w:val="24"/>
          <w:szCs w:val="24"/>
        </w:rPr>
        <w:t>Of the total realized revenue, P1.856 billion was used to fund the following expenditures appropriated for the City’s operation and the various programs and projects aligned for the year. Comparative information of current appropriations and its corresponding obligation for 2023 and 2022 are as follows:</w:t>
      </w:r>
    </w:p>
    <w:p w14:paraId="62D49CDC" w14:textId="77777777" w:rsidR="009B0B98" w:rsidRPr="00FA0352" w:rsidRDefault="009B0B98" w:rsidP="009B0B98">
      <w:pPr>
        <w:spacing w:after="0"/>
        <w:jc w:val="both"/>
        <w:rPr>
          <w:rFonts w:ascii="Times New Roman" w:hAnsi="Times New Roman"/>
          <w:sz w:val="24"/>
          <w:szCs w:val="24"/>
        </w:rPr>
      </w:pPr>
    </w:p>
    <w:tbl>
      <w:tblPr>
        <w:tblW w:w="4847" w:type="pct"/>
        <w:jc w:val="center"/>
        <w:tblLayout w:type="fixed"/>
        <w:tblLook w:val="04A0" w:firstRow="1" w:lastRow="0" w:firstColumn="1" w:lastColumn="0" w:noHBand="0" w:noVBand="1"/>
      </w:tblPr>
      <w:tblGrid>
        <w:gridCol w:w="3226"/>
        <w:gridCol w:w="1842"/>
        <w:gridCol w:w="1738"/>
        <w:gridCol w:w="1779"/>
      </w:tblGrid>
      <w:tr w:rsidR="001F097A" w:rsidRPr="00FA0352" w14:paraId="64595E02" w14:textId="77777777" w:rsidTr="008E7C12">
        <w:trPr>
          <w:trHeight w:val="53"/>
          <w:tblHeader/>
          <w:jc w:val="center"/>
        </w:trPr>
        <w:tc>
          <w:tcPr>
            <w:tcW w:w="1879" w:type="pct"/>
            <w:vMerge w:val="restart"/>
            <w:tcBorders>
              <w:top w:val="single" w:sz="8" w:space="0" w:color="auto"/>
              <w:left w:val="single" w:sz="8" w:space="0" w:color="auto"/>
              <w:bottom w:val="single" w:sz="8" w:space="0" w:color="000000"/>
              <w:right w:val="single" w:sz="8" w:space="0" w:color="auto"/>
            </w:tcBorders>
            <w:shd w:val="clear" w:color="auto" w:fill="D9D9D9" w:themeFill="background1" w:themeFillShade="D9"/>
            <w:noWrap/>
            <w:vAlign w:val="center"/>
            <w:hideMark/>
          </w:tcPr>
          <w:p w14:paraId="6BDADC49" w14:textId="77777777" w:rsidR="001F097A" w:rsidRPr="00FA0352" w:rsidRDefault="001F097A" w:rsidP="00324084">
            <w:pPr>
              <w:spacing w:after="0"/>
              <w:jc w:val="center"/>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eastAsia="en-PH"/>
              </w:rPr>
              <w:t>Expenditure</w:t>
            </w:r>
          </w:p>
        </w:tc>
        <w:tc>
          <w:tcPr>
            <w:tcW w:w="3121" w:type="pct"/>
            <w:gridSpan w:val="3"/>
            <w:tcBorders>
              <w:top w:val="single" w:sz="8" w:space="0" w:color="auto"/>
              <w:left w:val="nil"/>
              <w:bottom w:val="single" w:sz="8" w:space="0" w:color="auto"/>
              <w:right w:val="single" w:sz="8" w:space="0" w:color="000000"/>
            </w:tcBorders>
            <w:shd w:val="clear" w:color="auto" w:fill="D9D9D9" w:themeFill="background1" w:themeFillShade="D9"/>
            <w:noWrap/>
            <w:vAlign w:val="center"/>
            <w:hideMark/>
          </w:tcPr>
          <w:p w14:paraId="4641C618" w14:textId="556F02A1" w:rsidR="001F097A" w:rsidRPr="00FA0352" w:rsidRDefault="001F097A" w:rsidP="00324084">
            <w:pPr>
              <w:spacing w:after="0"/>
              <w:jc w:val="center"/>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eastAsia="en-PH"/>
              </w:rPr>
              <w:t>202</w:t>
            </w:r>
            <w:r w:rsidR="002F58A8">
              <w:rPr>
                <w:rFonts w:ascii="Times New Roman" w:eastAsia="Times New Roman" w:hAnsi="Times New Roman"/>
                <w:b/>
                <w:bCs/>
                <w:color w:val="000000"/>
                <w:sz w:val="21"/>
                <w:szCs w:val="21"/>
                <w:lang w:eastAsia="en-PH"/>
              </w:rPr>
              <w:t>3</w:t>
            </w:r>
          </w:p>
        </w:tc>
      </w:tr>
      <w:tr w:rsidR="001F097A" w:rsidRPr="00FA0352" w14:paraId="39A07AA6" w14:textId="77777777" w:rsidTr="008E7C12">
        <w:trPr>
          <w:trHeight w:val="53"/>
          <w:tblHeader/>
          <w:jc w:val="center"/>
        </w:trPr>
        <w:tc>
          <w:tcPr>
            <w:tcW w:w="1879" w:type="pct"/>
            <w:vMerge/>
            <w:tcBorders>
              <w:top w:val="single" w:sz="8" w:space="0" w:color="auto"/>
              <w:left w:val="single" w:sz="8" w:space="0" w:color="auto"/>
              <w:bottom w:val="single" w:sz="8" w:space="0" w:color="000000"/>
              <w:right w:val="single" w:sz="8" w:space="0" w:color="auto"/>
            </w:tcBorders>
            <w:shd w:val="clear" w:color="auto" w:fill="D9D9D9" w:themeFill="background1" w:themeFillShade="D9"/>
            <w:vAlign w:val="center"/>
            <w:hideMark/>
          </w:tcPr>
          <w:p w14:paraId="53786404" w14:textId="77777777" w:rsidR="001F097A" w:rsidRPr="00FA0352" w:rsidRDefault="001F097A" w:rsidP="00324084">
            <w:pPr>
              <w:spacing w:after="0"/>
              <w:rPr>
                <w:rFonts w:ascii="Times New Roman" w:eastAsia="Times New Roman" w:hAnsi="Times New Roman"/>
                <w:b/>
                <w:bCs/>
                <w:color w:val="000000"/>
                <w:sz w:val="21"/>
                <w:szCs w:val="21"/>
                <w:lang w:eastAsia="en-PH"/>
              </w:rPr>
            </w:pPr>
          </w:p>
        </w:tc>
        <w:tc>
          <w:tcPr>
            <w:tcW w:w="1073" w:type="pct"/>
            <w:tcBorders>
              <w:top w:val="nil"/>
              <w:left w:val="nil"/>
              <w:bottom w:val="single" w:sz="8" w:space="0" w:color="auto"/>
              <w:right w:val="single" w:sz="8" w:space="0" w:color="auto"/>
            </w:tcBorders>
            <w:shd w:val="clear" w:color="auto" w:fill="D9D9D9" w:themeFill="background1" w:themeFillShade="D9"/>
            <w:noWrap/>
            <w:vAlign w:val="center"/>
            <w:hideMark/>
          </w:tcPr>
          <w:p w14:paraId="4CA1DFDE" w14:textId="77777777" w:rsidR="001F097A" w:rsidRPr="00FA0352" w:rsidRDefault="001F097A" w:rsidP="00324084">
            <w:pPr>
              <w:spacing w:after="0"/>
              <w:jc w:val="center"/>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eastAsia="en-PH"/>
              </w:rPr>
              <w:t>Appropriations</w:t>
            </w:r>
          </w:p>
        </w:tc>
        <w:tc>
          <w:tcPr>
            <w:tcW w:w="1012" w:type="pct"/>
            <w:tcBorders>
              <w:top w:val="nil"/>
              <w:left w:val="nil"/>
              <w:bottom w:val="single" w:sz="8" w:space="0" w:color="auto"/>
              <w:right w:val="single" w:sz="8" w:space="0" w:color="auto"/>
            </w:tcBorders>
            <w:shd w:val="clear" w:color="auto" w:fill="D9D9D9" w:themeFill="background1" w:themeFillShade="D9"/>
            <w:noWrap/>
            <w:vAlign w:val="center"/>
            <w:hideMark/>
          </w:tcPr>
          <w:p w14:paraId="79162F7F" w14:textId="77777777" w:rsidR="001F097A" w:rsidRPr="00FA0352" w:rsidRDefault="001F097A" w:rsidP="00324084">
            <w:pPr>
              <w:spacing w:after="0"/>
              <w:jc w:val="center"/>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eastAsia="en-PH"/>
              </w:rPr>
              <w:t>Allotment</w:t>
            </w:r>
          </w:p>
        </w:tc>
        <w:tc>
          <w:tcPr>
            <w:tcW w:w="1036" w:type="pct"/>
            <w:tcBorders>
              <w:top w:val="nil"/>
              <w:left w:val="nil"/>
              <w:bottom w:val="single" w:sz="8" w:space="0" w:color="auto"/>
              <w:right w:val="single" w:sz="8" w:space="0" w:color="auto"/>
            </w:tcBorders>
            <w:shd w:val="clear" w:color="auto" w:fill="D9D9D9" w:themeFill="background1" w:themeFillShade="D9"/>
            <w:noWrap/>
            <w:vAlign w:val="center"/>
            <w:hideMark/>
          </w:tcPr>
          <w:p w14:paraId="632911E5" w14:textId="77777777" w:rsidR="001F097A" w:rsidRPr="00FA0352" w:rsidRDefault="001F097A" w:rsidP="00324084">
            <w:pPr>
              <w:spacing w:after="0"/>
              <w:jc w:val="center"/>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eastAsia="en-PH"/>
              </w:rPr>
              <w:t>Obligation</w:t>
            </w:r>
          </w:p>
        </w:tc>
      </w:tr>
      <w:tr w:rsidR="009B0B98" w:rsidRPr="00FA0352" w14:paraId="7D70132F" w14:textId="77777777" w:rsidTr="008E7C12">
        <w:trPr>
          <w:trHeight w:val="53"/>
          <w:tblHeader/>
          <w:jc w:val="center"/>
        </w:trPr>
        <w:tc>
          <w:tcPr>
            <w:tcW w:w="1879" w:type="pct"/>
            <w:tcBorders>
              <w:top w:val="nil"/>
              <w:left w:val="single" w:sz="8" w:space="0" w:color="auto"/>
              <w:bottom w:val="single" w:sz="8" w:space="0" w:color="auto"/>
              <w:right w:val="single" w:sz="8" w:space="0" w:color="auto"/>
            </w:tcBorders>
            <w:shd w:val="clear" w:color="auto" w:fill="auto"/>
            <w:noWrap/>
            <w:vAlign w:val="center"/>
            <w:hideMark/>
          </w:tcPr>
          <w:p w14:paraId="5C8E00D4" w14:textId="77777777" w:rsidR="009B0B98" w:rsidRPr="00FA0352" w:rsidRDefault="009B0B98" w:rsidP="00324084">
            <w:pPr>
              <w:spacing w:after="0"/>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 xml:space="preserve">Personal Services </w:t>
            </w:r>
          </w:p>
        </w:tc>
        <w:tc>
          <w:tcPr>
            <w:tcW w:w="1073" w:type="pct"/>
            <w:tcBorders>
              <w:top w:val="nil"/>
              <w:left w:val="nil"/>
              <w:bottom w:val="single" w:sz="8" w:space="0" w:color="auto"/>
              <w:right w:val="single" w:sz="8" w:space="0" w:color="auto"/>
            </w:tcBorders>
            <w:shd w:val="clear" w:color="auto" w:fill="auto"/>
            <w:noWrap/>
            <w:vAlign w:val="center"/>
          </w:tcPr>
          <w:p w14:paraId="4EC2ACA4" w14:textId="39836244" w:rsidR="009B0B98" w:rsidRPr="00FA0352" w:rsidRDefault="009B0B98" w:rsidP="00324084">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588,953,609.74</w:t>
            </w:r>
          </w:p>
        </w:tc>
        <w:tc>
          <w:tcPr>
            <w:tcW w:w="1012" w:type="pct"/>
            <w:tcBorders>
              <w:top w:val="nil"/>
              <w:left w:val="nil"/>
              <w:bottom w:val="single" w:sz="8" w:space="0" w:color="auto"/>
              <w:right w:val="single" w:sz="8" w:space="0" w:color="auto"/>
            </w:tcBorders>
            <w:shd w:val="clear" w:color="auto" w:fill="auto"/>
            <w:noWrap/>
            <w:vAlign w:val="center"/>
          </w:tcPr>
          <w:p w14:paraId="1D65F170" w14:textId="005D9257" w:rsidR="009B0B98" w:rsidRPr="00FA0352" w:rsidRDefault="009B0B98" w:rsidP="00324084">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496,791,583.43</w:t>
            </w:r>
          </w:p>
        </w:tc>
        <w:tc>
          <w:tcPr>
            <w:tcW w:w="1036" w:type="pct"/>
            <w:tcBorders>
              <w:top w:val="nil"/>
              <w:left w:val="nil"/>
              <w:bottom w:val="single" w:sz="8" w:space="0" w:color="auto"/>
              <w:right w:val="single" w:sz="8" w:space="0" w:color="auto"/>
            </w:tcBorders>
            <w:shd w:val="clear" w:color="auto" w:fill="auto"/>
            <w:noWrap/>
            <w:vAlign w:val="center"/>
          </w:tcPr>
          <w:p w14:paraId="6AEC11B4" w14:textId="20C3B999" w:rsidR="009B0B98" w:rsidRPr="00FA0352" w:rsidRDefault="009B0B98" w:rsidP="00324084">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496,791,583.43</w:t>
            </w:r>
          </w:p>
        </w:tc>
      </w:tr>
      <w:tr w:rsidR="009B0B98" w:rsidRPr="00FA0352" w14:paraId="71ADEF28" w14:textId="77777777" w:rsidTr="008E7C12">
        <w:trPr>
          <w:trHeight w:val="53"/>
          <w:tblHeader/>
          <w:jc w:val="center"/>
        </w:trPr>
        <w:tc>
          <w:tcPr>
            <w:tcW w:w="1879" w:type="pct"/>
            <w:tcBorders>
              <w:top w:val="nil"/>
              <w:left w:val="single" w:sz="8" w:space="0" w:color="auto"/>
              <w:bottom w:val="single" w:sz="8" w:space="0" w:color="auto"/>
              <w:right w:val="single" w:sz="8" w:space="0" w:color="auto"/>
            </w:tcBorders>
            <w:shd w:val="clear" w:color="auto" w:fill="auto"/>
            <w:noWrap/>
            <w:vAlign w:val="center"/>
            <w:hideMark/>
          </w:tcPr>
          <w:p w14:paraId="4F9CE863" w14:textId="77777777" w:rsidR="009B0B98" w:rsidRPr="00FA0352" w:rsidRDefault="009B0B98" w:rsidP="00324084">
            <w:pPr>
              <w:spacing w:after="0"/>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Maintenance and Other Operating Expenses</w:t>
            </w:r>
          </w:p>
        </w:tc>
        <w:tc>
          <w:tcPr>
            <w:tcW w:w="1073" w:type="pct"/>
            <w:tcBorders>
              <w:top w:val="nil"/>
              <w:left w:val="nil"/>
              <w:bottom w:val="single" w:sz="8" w:space="0" w:color="auto"/>
              <w:right w:val="single" w:sz="8" w:space="0" w:color="auto"/>
            </w:tcBorders>
            <w:shd w:val="clear" w:color="auto" w:fill="auto"/>
            <w:noWrap/>
            <w:vAlign w:val="center"/>
          </w:tcPr>
          <w:p w14:paraId="518BF09C" w14:textId="0FB3D996" w:rsidR="009B0B98" w:rsidRPr="00FA0352" w:rsidRDefault="009B0B98" w:rsidP="00324084">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820,628,099.24</w:t>
            </w:r>
          </w:p>
        </w:tc>
        <w:tc>
          <w:tcPr>
            <w:tcW w:w="1012" w:type="pct"/>
            <w:tcBorders>
              <w:top w:val="nil"/>
              <w:left w:val="nil"/>
              <w:bottom w:val="single" w:sz="8" w:space="0" w:color="auto"/>
              <w:right w:val="single" w:sz="8" w:space="0" w:color="auto"/>
            </w:tcBorders>
            <w:shd w:val="clear" w:color="auto" w:fill="auto"/>
            <w:noWrap/>
            <w:vAlign w:val="center"/>
          </w:tcPr>
          <w:p w14:paraId="009A77ED" w14:textId="01AEF76F" w:rsidR="009B0B98" w:rsidRPr="00FA0352" w:rsidRDefault="009B0B98" w:rsidP="00324084">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722,109,621.11</w:t>
            </w:r>
          </w:p>
        </w:tc>
        <w:tc>
          <w:tcPr>
            <w:tcW w:w="1036" w:type="pct"/>
            <w:tcBorders>
              <w:top w:val="nil"/>
              <w:left w:val="nil"/>
              <w:bottom w:val="single" w:sz="8" w:space="0" w:color="auto"/>
              <w:right w:val="single" w:sz="8" w:space="0" w:color="auto"/>
            </w:tcBorders>
            <w:shd w:val="clear" w:color="auto" w:fill="auto"/>
            <w:noWrap/>
            <w:vAlign w:val="center"/>
          </w:tcPr>
          <w:p w14:paraId="40F77E1D" w14:textId="305709AF" w:rsidR="009B0B98" w:rsidRPr="00FA0352" w:rsidRDefault="009B0B98" w:rsidP="00324084">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719,587,005.11</w:t>
            </w:r>
          </w:p>
        </w:tc>
      </w:tr>
      <w:tr w:rsidR="009B0B98" w:rsidRPr="00FA0352" w14:paraId="3C0FF7D9" w14:textId="77777777" w:rsidTr="008E7C12">
        <w:trPr>
          <w:trHeight w:val="53"/>
          <w:tblHeader/>
          <w:jc w:val="center"/>
        </w:trPr>
        <w:tc>
          <w:tcPr>
            <w:tcW w:w="1879" w:type="pct"/>
            <w:tcBorders>
              <w:top w:val="nil"/>
              <w:left w:val="single" w:sz="8" w:space="0" w:color="auto"/>
              <w:bottom w:val="single" w:sz="8" w:space="0" w:color="auto"/>
              <w:right w:val="single" w:sz="8" w:space="0" w:color="auto"/>
            </w:tcBorders>
            <w:shd w:val="clear" w:color="auto" w:fill="auto"/>
            <w:noWrap/>
            <w:vAlign w:val="center"/>
            <w:hideMark/>
          </w:tcPr>
          <w:p w14:paraId="38BCC7EB" w14:textId="11239D32" w:rsidR="009B0B98" w:rsidRPr="00FA0352" w:rsidRDefault="009B0B98" w:rsidP="00324084">
            <w:pPr>
              <w:spacing w:after="0"/>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 xml:space="preserve">Capital Outlay </w:t>
            </w:r>
          </w:p>
        </w:tc>
        <w:tc>
          <w:tcPr>
            <w:tcW w:w="1073" w:type="pct"/>
            <w:tcBorders>
              <w:top w:val="nil"/>
              <w:left w:val="nil"/>
              <w:bottom w:val="single" w:sz="8" w:space="0" w:color="auto"/>
              <w:right w:val="single" w:sz="8" w:space="0" w:color="auto"/>
            </w:tcBorders>
            <w:shd w:val="clear" w:color="auto" w:fill="auto"/>
            <w:noWrap/>
            <w:vAlign w:val="center"/>
          </w:tcPr>
          <w:p w14:paraId="3D4E5BE9" w14:textId="161B4670" w:rsidR="009B0B98" w:rsidRPr="00FA0352" w:rsidRDefault="009B0B98" w:rsidP="00324084">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446,591,954.79</w:t>
            </w:r>
          </w:p>
        </w:tc>
        <w:tc>
          <w:tcPr>
            <w:tcW w:w="1012" w:type="pct"/>
            <w:tcBorders>
              <w:top w:val="nil"/>
              <w:left w:val="nil"/>
              <w:bottom w:val="single" w:sz="8" w:space="0" w:color="auto"/>
              <w:right w:val="single" w:sz="8" w:space="0" w:color="auto"/>
            </w:tcBorders>
            <w:shd w:val="clear" w:color="auto" w:fill="auto"/>
            <w:noWrap/>
            <w:vAlign w:val="center"/>
          </w:tcPr>
          <w:p w14:paraId="0228D5CF" w14:textId="2F69E239" w:rsidR="009B0B98" w:rsidRPr="00FA0352" w:rsidRDefault="009B0B98" w:rsidP="00324084">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446,481,809.94</w:t>
            </w:r>
          </w:p>
        </w:tc>
        <w:tc>
          <w:tcPr>
            <w:tcW w:w="1036" w:type="pct"/>
            <w:tcBorders>
              <w:top w:val="nil"/>
              <w:left w:val="nil"/>
              <w:bottom w:val="single" w:sz="8" w:space="0" w:color="auto"/>
              <w:right w:val="single" w:sz="8" w:space="0" w:color="auto"/>
            </w:tcBorders>
            <w:shd w:val="clear" w:color="auto" w:fill="auto"/>
            <w:noWrap/>
            <w:vAlign w:val="center"/>
          </w:tcPr>
          <w:p w14:paraId="739F29B5" w14:textId="0C186CA4" w:rsidR="009B0B98" w:rsidRPr="00FA0352" w:rsidRDefault="009B0B98" w:rsidP="00324084">
            <w:pPr>
              <w:spacing w:after="0"/>
              <w:jc w:val="right"/>
              <w:rPr>
                <w:rFonts w:ascii="Times New Roman" w:eastAsia="Times New Roman" w:hAnsi="Times New Roman"/>
                <w:color w:val="000000"/>
                <w:sz w:val="21"/>
                <w:szCs w:val="21"/>
                <w:lang w:eastAsia="en-PH"/>
              </w:rPr>
            </w:pPr>
            <w:r>
              <w:rPr>
                <w:rFonts w:ascii="Times New Roman" w:eastAsia="Times New Roman" w:hAnsi="Times New Roman"/>
                <w:color w:val="000000"/>
                <w:sz w:val="21"/>
                <w:szCs w:val="21"/>
                <w:lang w:eastAsia="en-PH"/>
              </w:rPr>
              <w:t>192,508,275.43</w:t>
            </w:r>
          </w:p>
        </w:tc>
      </w:tr>
      <w:tr w:rsidR="009B0B98" w:rsidRPr="00FA0352" w14:paraId="4AF8B8B7" w14:textId="77777777" w:rsidTr="008E7C12">
        <w:trPr>
          <w:trHeight w:val="53"/>
          <w:tblHeader/>
          <w:jc w:val="center"/>
        </w:trPr>
        <w:tc>
          <w:tcPr>
            <w:tcW w:w="1879" w:type="pct"/>
            <w:tcBorders>
              <w:top w:val="nil"/>
              <w:left w:val="single" w:sz="8" w:space="0" w:color="auto"/>
              <w:bottom w:val="single" w:sz="4" w:space="0" w:color="auto"/>
              <w:right w:val="single" w:sz="8" w:space="0" w:color="auto"/>
            </w:tcBorders>
            <w:shd w:val="clear" w:color="auto" w:fill="auto"/>
            <w:noWrap/>
            <w:vAlign w:val="center"/>
            <w:hideMark/>
          </w:tcPr>
          <w:p w14:paraId="4BA40A63" w14:textId="77777777" w:rsidR="009B0B98" w:rsidRPr="008E7C12" w:rsidRDefault="009B0B98" w:rsidP="00324084">
            <w:pPr>
              <w:spacing w:after="0"/>
              <w:rPr>
                <w:rFonts w:ascii="Times New Roman" w:eastAsia="Times New Roman" w:hAnsi="Times New Roman"/>
                <w:b/>
                <w:color w:val="000000"/>
                <w:sz w:val="21"/>
                <w:szCs w:val="21"/>
                <w:lang w:eastAsia="en-PH"/>
              </w:rPr>
            </w:pPr>
            <w:r w:rsidRPr="008E7C12">
              <w:rPr>
                <w:rFonts w:ascii="Times New Roman" w:eastAsia="Times New Roman" w:hAnsi="Times New Roman"/>
                <w:b/>
                <w:color w:val="000000"/>
                <w:sz w:val="21"/>
                <w:szCs w:val="21"/>
                <w:lang w:eastAsia="en-PH"/>
              </w:rPr>
              <w:t>Total</w:t>
            </w:r>
          </w:p>
        </w:tc>
        <w:tc>
          <w:tcPr>
            <w:tcW w:w="1073" w:type="pct"/>
            <w:tcBorders>
              <w:top w:val="nil"/>
              <w:left w:val="nil"/>
              <w:bottom w:val="single" w:sz="4" w:space="0" w:color="auto"/>
              <w:right w:val="single" w:sz="8" w:space="0" w:color="auto"/>
            </w:tcBorders>
            <w:shd w:val="clear" w:color="auto" w:fill="auto"/>
            <w:noWrap/>
            <w:vAlign w:val="center"/>
          </w:tcPr>
          <w:p w14:paraId="6F2F4789" w14:textId="200C9171" w:rsidR="009B0B98" w:rsidRPr="00FA0352" w:rsidRDefault="009B0B98" w:rsidP="00324084">
            <w:pPr>
              <w:spacing w:after="0"/>
              <w:jc w:val="right"/>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eastAsia="en-PH"/>
              </w:rPr>
              <w:t>1,856,173,663.77</w:t>
            </w:r>
          </w:p>
        </w:tc>
        <w:tc>
          <w:tcPr>
            <w:tcW w:w="1012" w:type="pct"/>
            <w:tcBorders>
              <w:top w:val="nil"/>
              <w:left w:val="nil"/>
              <w:bottom w:val="single" w:sz="4" w:space="0" w:color="auto"/>
              <w:right w:val="single" w:sz="8" w:space="0" w:color="auto"/>
            </w:tcBorders>
            <w:shd w:val="clear" w:color="auto" w:fill="auto"/>
            <w:noWrap/>
            <w:vAlign w:val="center"/>
          </w:tcPr>
          <w:p w14:paraId="03D84F3B" w14:textId="1D3468EE" w:rsidR="009B0B98" w:rsidRPr="00FA0352" w:rsidRDefault="009B0B98" w:rsidP="00324084">
            <w:pPr>
              <w:spacing w:after="0"/>
              <w:jc w:val="right"/>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eastAsia="en-PH"/>
              </w:rPr>
              <w:t>1,665,383,014.48</w:t>
            </w:r>
          </w:p>
        </w:tc>
        <w:tc>
          <w:tcPr>
            <w:tcW w:w="1036" w:type="pct"/>
            <w:tcBorders>
              <w:top w:val="nil"/>
              <w:left w:val="nil"/>
              <w:bottom w:val="single" w:sz="4" w:space="0" w:color="auto"/>
              <w:right w:val="single" w:sz="8" w:space="0" w:color="auto"/>
            </w:tcBorders>
            <w:shd w:val="clear" w:color="auto" w:fill="auto"/>
            <w:noWrap/>
            <w:vAlign w:val="center"/>
          </w:tcPr>
          <w:p w14:paraId="1C6432AC" w14:textId="7EAA33DF" w:rsidR="009B0B98" w:rsidRPr="00FA0352" w:rsidRDefault="009B0B98" w:rsidP="00324084">
            <w:pPr>
              <w:spacing w:after="0"/>
              <w:jc w:val="right"/>
              <w:rPr>
                <w:rFonts w:ascii="Times New Roman" w:eastAsia="Times New Roman" w:hAnsi="Times New Roman"/>
                <w:b/>
                <w:bCs/>
                <w:color w:val="000000"/>
                <w:sz w:val="21"/>
                <w:szCs w:val="21"/>
                <w:lang w:eastAsia="en-PH"/>
              </w:rPr>
            </w:pPr>
            <w:r>
              <w:rPr>
                <w:rFonts w:ascii="Times New Roman" w:eastAsia="Times New Roman" w:hAnsi="Times New Roman"/>
                <w:b/>
                <w:bCs/>
                <w:color w:val="000000"/>
                <w:sz w:val="21"/>
                <w:szCs w:val="21"/>
                <w:lang w:eastAsia="en-PH"/>
              </w:rPr>
              <w:t>1,408,886,863.97</w:t>
            </w:r>
          </w:p>
        </w:tc>
      </w:tr>
      <w:tr w:rsidR="008E7C12" w:rsidRPr="00FA0352" w14:paraId="4A756792" w14:textId="77777777" w:rsidTr="008E7C12">
        <w:trPr>
          <w:trHeight w:val="63"/>
          <w:tblHeader/>
          <w:jc w:val="center"/>
        </w:trPr>
        <w:tc>
          <w:tcPr>
            <w:tcW w:w="1879" w:type="pct"/>
            <w:vMerge w:val="restart"/>
            <w:tcBorders>
              <w:top w:val="single" w:sz="4" w:space="0" w:color="auto"/>
              <w:left w:val="single" w:sz="4" w:space="0" w:color="auto"/>
              <w:right w:val="single" w:sz="4" w:space="0" w:color="auto"/>
            </w:tcBorders>
            <w:shd w:val="clear" w:color="auto" w:fill="D9D9D9" w:themeFill="background1" w:themeFillShade="D9"/>
            <w:noWrap/>
            <w:vAlign w:val="center"/>
            <w:hideMark/>
          </w:tcPr>
          <w:p w14:paraId="42D32237" w14:textId="7F7AD6D0" w:rsidR="008E7C12" w:rsidRPr="00FA0352" w:rsidRDefault="008E7C12" w:rsidP="008E7C12">
            <w:pPr>
              <w:spacing w:after="0"/>
              <w:jc w:val="center"/>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eastAsia="en-PH"/>
              </w:rPr>
              <w:lastRenderedPageBreak/>
              <w:t>Expenditure</w:t>
            </w:r>
          </w:p>
        </w:tc>
        <w:tc>
          <w:tcPr>
            <w:tcW w:w="3121" w:type="pct"/>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8D47ABD" w14:textId="5BAE5DC6" w:rsidR="008E7C12" w:rsidRPr="00FA0352" w:rsidRDefault="008E7C12" w:rsidP="00324084">
            <w:pPr>
              <w:spacing w:after="0"/>
              <w:jc w:val="center"/>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eastAsia="en-PH"/>
              </w:rPr>
              <w:t>202</w:t>
            </w:r>
            <w:r>
              <w:rPr>
                <w:rFonts w:ascii="Times New Roman" w:eastAsia="Times New Roman" w:hAnsi="Times New Roman"/>
                <w:b/>
                <w:bCs/>
                <w:color w:val="000000"/>
                <w:sz w:val="21"/>
                <w:szCs w:val="21"/>
                <w:lang w:eastAsia="en-PH"/>
              </w:rPr>
              <w:t>2</w:t>
            </w:r>
          </w:p>
        </w:tc>
      </w:tr>
      <w:tr w:rsidR="008E7C12" w:rsidRPr="00FA0352" w14:paraId="5A7F0797" w14:textId="77777777" w:rsidTr="008E7C12">
        <w:trPr>
          <w:trHeight w:val="63"/>
          <w:tblHeader/>
          <w:jc w:val="center"/>
        </w:trPr>
        <w:tc>
          <w:tcPr>
            <w:tcW w:w="1879" w:type="pct"/>
            <w:vMerge/>
            <w:tcBorders>
              <w:left w:val="single" w:sz="4" w:space="0" w:color="auto"/>
              <w:bottom w:val="single" w:sz="8" w:space="0" w:color="auto"/>
              <w:right w:val="single" w:sz="4" w:space="0" w:color="auto"/>
            </w:tcBorders>
            <w:shd w:val="clear" w:color="auto" w:fill="auto"/>
            <w:noWrap/>
            <w:vAlign w:val="center"/>
          </w:tcPr>
          <w:p w14:paraId="279C6293" w14:textId="77777777" w:rsidR="008E7C12" w:rsidRPr="00FA0352" w:rsidRDefault="008E7C12" w:rsidP="00D935CF">
            <w:pPr>
              <w:spacing w:after="0"/>
              <w:rPr>
                <w:rFonts w:ascii="Times New Roman" w:eastAsia="Times New Roman" w:hAnsi="Times New Roman"/>
                <w:color w:val="000000"/>
                <w:sz w:val="21"/>
                <w:szCs w:val="21"/>
                <w:lang w:eastAsia="en-PH"/>
              </w:rPr>
            </w:pPr>
          </w:p>
        </w:tc>
        <w:tc>
          <w:tcPr>
            <w:tcW w:w="1073" w:type="pct"/>
            <w:tcBorders>
              <w:top w:val="single" w:sz="4" w:space="0" w:color="auto"/>
              <w:left w:val="single" w:sz="4" w:space="0" w:color="auto"/>
              <w:bottom w:val="single" w:sz="8" w:space="0" w:color="auto"/>
              <w:right w:val="single" w:sz="8" w:space="0" w:color="auto"/>
            </w:tcBorders>
            <w:shd w:val="clear" w:color="auto" w:fill="D9D9D9" w:themeFill="background1" w:themeFillShade="D9"/>
            <w:noWrap/>
            <w:vAlign w:val="center"/>
          </w:tcPr>
          <w:p w14:paraId="357E64FD" w14:textId="7A02478A" w:rsidR="008E7C12" w:rsidRPr="00FA0352" w:rsidRDefault="008E7C12" w:rsidP="00D935CF">
            <w:pPr>
              <w:spacing w:after="0"/>
              <w:jc w:val="right"/>
              <w:rPr>
                <w:rFonts w:ascii="Times New Roman" w:eastAsia="Times New Roman" w:hAnsi="Times New Roman"/>
                <w:color w:val="000000"/>
                <w:sz w:val="21"/>
                <w:szCs w:val="21"/>
                <w:lang w:eastAsia="en-PH"/>
              </w:rPr>
            </w:pPr>
            <w:r w:rsidRPr="00FA0352">
              <w:rPr>
                <w:rFonts w:ascii="Times New Roman" w:eastAsia="Times New Roman" w:hAnsi="Times New Roman"/>
                <w:b/>
                <w:bCs/>
                <w:color w:val="000000"/>
                <w:sz w:val="21"/>
                <w:szCs w:val="21"/>
                <w:lang w:eastAsia="en-PH"/>
              </w:rPr>
              <w:t>Appropriations</w:t>
            </w:r>
          </w:p>
        </w:tc>
        <w:tc>
          <w:tcPr>
            <w:tcW w:w="1012" w:type="pct"/>
            <w:tcBorders>
              <w:top w:val="single" w:sz="4" w:space="0" w:color="auto"/>
              <w:left w:val="nil"/>
              <w:bottom w:val="single" w:sz="8" w:space="0" w:color="auto"/>
              <w:right w:val="single" w:sz="8" w:space="0" w:color="auto"/>
            </w:tcBorders>
            <w:shd w:val="clear" w:color="auto" w:fill="D9D9D9" w:themeFill="background1" w:themeFillShade="D9"/>
            <w:noWrap/>
            <w:vAlign w:val="center"/>
          </w:tcPr>
          <w:p w14:paraId="4CF5119B" w14:textId="63CAE326" w:rsidR="008E7C12" w:rsidRPr="00FA0352" w:rsidRDefault="008E7C12" w:rsidP="008E7C12">
            <w:pPr>
              <w:spacing w:after="0"/>
              <w:jc w:val="center"/>
              <w:rPr>
                <w:rFonts w:ascii="Times New Roman" w:eastAsia="Times New Roman" w:hAnsi="Times New Roman"/>
                <w:color w:val="000000"/>
                <w:sz w:val="21"/>
                <w:szCs w:val="21"/>
                <w:lang w:eastAsia="en-PH"/>
              </w:rPr>
            </w:pPr>
            <w:r w:rsidRPr="00FA0352">
              <w:rPr>
                <w:rFonts w:ascii="Times New Roman" w:eastAsia="Times New Roman" w:hAnsi="Times New Roman"/>
                <w:b/>
                <w:bCs/>
                <w:color w:val="000000"/>
                <w:sz w:val="21"/>
                <w:szCs w:val="21"/>
                <w:lang w:eastAsia="en-PH"/>
              </w:rPr>
              <w:t>Allotment</w:t>
            </w:r>
          </w:p>
        </w:tc>
        <w:tc>
          <w:tcPr>
            <w:tcW w:w="1036" w:type="pct"/>
            <w:tcBorders>
              <w:top w:val="single" w:sz="4" w:space="0" w:color="auto"/>
              <w:left w:val="nil"/>
              <w:bottom w:val="single" w:sz="8" w:space="0" w:color="auto"/>
              <w:right w:val="single" w:sz="8" w:space="0" w:color="auto"/>
            </w:tcBorders>
            <w:shd w:val="clear" w:color="auto" w:fill="D9D9D9" w:themeFill="background1" w:themeFillShade="D9"/>
            <w:noWrap/>
            <w:vAlign w:val="center"/>
          </w:tcPr>
          <w:p w14:paraId="70B13D06" w14:textId="447F8553" w:rsidR="008E7C12" w:rsidRPr="00FA0352" w:rsidRDefault="008E7C12" w:rsidP="00D935CF">
            <w:pPr>
              <w:spacing w:after="0"/>
              <w:jc w:val="right"/>
              <w:rPr>
                <w:rFonts w:ascii="Times New Roman" w:eastAsia="Times New Roman" w:hAnsi="Times New Roman"/>
                <w:color w:val="000000"/>
                <w:sz w:val="21"/>
                <w:szCs w:val="21"/>
                <w:lang w:eastAsia="en-PH"/>
              </w:rPr>
            </w:pPr>
            <w:r w:rsidRPr="00FA0352">
              <w:rPr>
                <w:rFonts w:ascii="Times New Roman" w:eastAsia="Times New Roman" w:hAnsi="Times New Roman"/>
                <w:b/>
                <w:bCs/>
                <w:color w:val="000000"/>
                <w:sz w:val="21"/>
                <w:szCs w:val="21"/>
                <w:lang w:eastAsia="en-PH"/>
              </w:rPr>
              <w:t>Appropriations</w:t>
            </w:r>
          </w:p>
        </w:tc>
      </w:tr>
      <w:tr w:rsidR="002F58A8" w:rsidRPr="00FA0352" w14:paraId="05CC1823" w14:textId="77777777" w:rsidTr="008E7C12">
        <w:trPr>
          <w:trHeight w:val="63"/>
          <w:tblHeader/>
          <w:jc w:val="center"/>
        </w:trPr>
        <w:tc>
          <w:tcPr>
            <w:tcW w:w="1879" w:type="pct"/>
            <w:tcBorders>
              <w:top w:val="single" w:sz="4" w:space="0" w:color="auto"/>
              <w:left w:val="single" w:sz="8" w:space="0" w:color="auto"/>
              <w:bottom w:val="single" w:sz="8" w:space="0" w:color="auto"/>
              <w:right w:val="single" w:sz="8" w:space="0" w:color="auto"/>
            </w:tcBorders>
            <w:shd w:val="clear" w:color="auto" w:fill="auto"/>
            <w:noWrap/>
            <w:vAlign w:val="center"/>
            <w:hideMark/>
          </w:tcPr>
          <w:p w14:paraId="15132DC0" w14:textId="77777777" w:rsidR="002F58A8" w:rsidRPr="00FA0352" w:rsidRDefault="002F58A8" w:rsidP="00D935CF">
            <w:pPr>
              <w:spacing w:after="0"/>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 xml:space="preserve">Personal Services </w:t>
            </w:r>
          </w:p>
        </w:tc>
        <w:tc>
          <w:tcPr>
            <w:tcW w:w="1073" w:type="pct"/>
            <w:tcBorders>
              <w:top w:val="single" w:sz="4" w:space="0" w:color="auto"/>
              <w:left w:val="nil"/>
              <w:bottom w:val="single" w:sz="8" w:space="0" w:color="auto"/>
              <w:right w:val="single" w:sz="8" w:space="0" w:color="auto"/>
            </w:tcBorders>
            <w:shd w:val="clear" w:color="auto" w:fill="auto"/>
            <w:noWrap/>
            <w:vAlign w:val="center"/>
          </w:tcPr>
          <w:p w14:paraId="1BCECCD5" w14:textId="11226650" w:rsidR="002F58A8" w:rsidRPr="00FA0352" w:rsidRDefault="002F58A8" w:rsidP="00D935CF">
            <w:pPr>
              <w:spacing w:after="0"/>
              <w:jc w:val="right"/>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538,738,699.02</w:t>
            </w:r>
          </w:p>
        </w:tc>
        <w:tc>
          <w:tcPr>
            <w:tcW w:w="1012" w:type="pct"/>
            <w:tcBorders>
              <w:top w:val="single" w:sz="4" w:space="0" w:color="auto"/>
              <w:left w:val="nil"/>
              <w:bottom w:val="single" w:sz="8" w:space="0" w:color="auto"/>
              <w:right w:val="single" w:sz="8" w:space="0" w:color="auto"/>
            </w:tcBorders>
            <w:shd w:val="clear" w:color="auto" w:fill="auto"/>
            <w:noWrap/>
            <w:vAlign w:val="center"/>
          </w:tcPr>
          <w:p w14:paraId="6794D60D" w14:textId="11165F79" w:rsidR="002F58A8" w:rsidRPr="00FA0352" w:rsidRDefault="002F58A8" w:rsidP="00D935CF">
            <w:pPr>
              <w:spacing w:after="0"/>
              <w:jc w:val="right"/>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480,186,570.17</w:t>
            </w:r>
          </w:p>
        </w:tc>
        <w:tc>
          <w:tcPr>
            <w:tcW w:w="1036" w:type="pct"/>
            <w:tcBorders>
              <w:top w:val="single" w:sz="4" w:space="0" w:color="auto"/>
              <w:left w:val="nil"/>
              <w:bottom w:val="single" w:sz="8" w:space="0" w:color="auto"/>
              <w:right w:val="single" w:sz="8" w:space="0" w:color="auto"/>
            </w:tcBorders>
            <w:shd w:val="clear" w:color="auto" w:fill="auto"/>
            <w:noWrap/>
            <w:vAlign w:val="center"/>
          </w:tcPr>
          <w:p w14:paraId="53E4A649" w14:textId="570FFE1A" w:rsidR="002F58A8" w:rsidRPr="00FA0352" w:rsidRDefault="002F58A8" w:rsidP="00D935CF">
            <w:pPr>
              <w:spacing w:after="0"/>
              <w:jc w:val="right"/>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480,186,570.17</w:t>
            </w:r>
          </w:p>
        </w:tc>
      </w:tr>
      <w:tr w:rsidR="002F58A8" w:rsidRPr="00FA0352" w14:paraId="31F9C1C1" w14:textId="77777777" w:rsidTr="008E7C12">
        <w:trPr>
          <w:trHeight w:val="53"/>
          <w:tblHeader/>
          <w:jc w:val="center"/>
        </w:trPr>
        <w:tc>
          <w:tcPr>
            <w:tcW w:w="1879" w:type="pct"/>
            <w:tcBorders>
              <w:top w:val="nil"/>
              <w:left w:val="single" w:sz="8" w:space="0" w:color="auto"/>
              <w:bottom w:val="single" w:sz="8" w:space="0" w:color="auto"/>
              <w:right w:val="single" w:sz="8" w:space="0" w:color="auto"/>
            </w:tcBorders>
            <w:shd w:val="clear" w:color="auto" w:fill="auto"/>
            <w:noWrap/>
            <w:vAlign w:val="center"/>
            <w:hideMark/>
          </w:tcPr>
          <w:p w14:paraId="01C6B37C" w14:textId="77777777" w:rsidR="002F58A8" w:rsidRPr="00FA0352" w:rsidRDefault="002F58A8" w:rsidP="00D935CF">
            <w:pPr>
              <w:spacing w:after="0"/>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Maintenance and Other Operating Expenses</w:t>
            </w:r>
          </w:p>
        </w:tc>
        <w:tc>
          <w:tcPr>
            <w:tcW w:w="1073" w:type="pct"/>
            <w:tcBorders>
              <w:top w:val="nil"/>
              <w:left w:val="nil"/>
              <w:bottom w:val="single" w:sz="8" w:space="0" w:color="auto"/>
              <w:right w:val="single" w:sz="8" w:space="0" w:color="auto"/>
            </w:tcBorders>
            <w:shd w:val="clear" w:color="auto" w:fill="auto"/>
            <w:noWrap/>
            <w:vAlign w:val="center"/>
          </w:tcPr>
          <w:p w14:paraId="3EE05B70" w14:textId="18C3D162" w:rsidR="002F58A8" w:rsidRPr="00FA0352" w:rsidRDefault="002F58A8" w:rsidP="00D935CF">
            <w:pPr>
              <w:spacing w:after="0"/>
              <w:jc w:val="right"/>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747,745,696.12</w:t>
            </w:r>
          </w:p>
        </w:tc>
        <w:tc>
          <w:tcPr>
            <w:tcW w:w="1012" w:type="pct"/>
            <w:tcBorders>
              <w:top w:val="nil"/>
              <w:left w:val="nil"/>
              <w:bottom w:val="single" w:sz="8" w:space="0" w:color="auto"/>
              <w:right w:val="single" w:sz="8" w:space="0" w:color="auto"/>
            </w:tcBorders>
            <w:shd w:val="clear" w:color="auto" w:fill="auto"/>
            <w:noWrap/>
            <w:vAlign w:val="center"/>
          </w:tcPr>
          <w:p w14:paraId="4020A4CB" w14:textId="7989C0DD" w:rsidR="002F58A8" w:rsidRPr="00FA0352" w:rsidRDefault="002F58A8" w:rsidP="00D935CF">
            <w:pPr>
              <w:spacing w:after="0"/>
              <w:jc w:val="right"/>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701,552,071.50</w:t>
            </w:r>
          </w:p>
        </w:tc>
        <w:tc>
          <w:tcPr>
            <w:tcW w:w="1036" w:type="pct"/>
            <w:tcBorders>
              <w:top w:val="nil"/>
              <w:left w:val="nil"/>
              <w:bottom w:val="single" w:sz="8" w:space="0" w:color="auto"/>
              <w:right w:val="single" w:sz="8" w:space="0" w:color="auto"/>
            </w:tcBorders>
            <w:shd w:val="clear" w:color="auto" w:fill="auto"/>
            <w:noWrap/>
            <w:vAlign w:val="center"/>
          </w:tcPr>
          <w:p w14:paraId="3F5EC6B4" w14:textId="2F7C1E5A" w:rsidR="002F58A8" w:rsidRPr="00FA0352" w:rsidRDefault="002F58A8" w:rsidP="00D935CF">
            <w:pPr>
              <w:spacing w:after="0"/>
              <w:jc w:val="right"/>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696,137,010.70</w:t>
            </w:r>
          </w:p>
        </w:tc>
      </w:tr>
      <w:tr w:rsidR="002F58A8" w:rsidRPr="00FA0352" w14:paraId="576100F8" w14:textId="77777777" w:rsidTr="008E7C12">
        <w:trPr>
          <w:trHeight w:val="53"/>
          <w:tblHeader/>
          <w:jc w:val="center"/>
        </w:trPr>
        <w:tc>
          <w:tcPr>
            <w:tcW w:w="1879" w:type="pct"/>
            <w:tcBorders>
              <w:top w:val="nil"/>
              <w:left w:val="single" w:sz="8" w:space="0" w:color="auto"/>
              <w:bottom w:val="single" w:sz="8" w:space="0" w:color="auto"/>
              <w:right w:val="single" w:sz="8" w:space="0" w:color="auto"/>
            </w:tcBorders>
            <w:shd w:val="clear" w:color="auto" w:fill="auto"/>
            <w:noWrap/>
            <w:vAlign w:val="center"/>
            <w:hideMark/>
          </w:tcPr>
          <w:p w14:paraId="558AE533" w14:textId="1E52523F" w:rsidR="002F58A8" w:rsidRPr="00FA0352" w:rsidRDefault="002F58A8" w:rsidP="00D935CF">
            <w:pPr>
              <w:spacing w:after="0"/>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 xml:space="preserve">Capital Outlay </w:t>
            </w:r>
          </w:p>
        </w:tc>
        <w:tc>
          <w:tcPr>
            <w:tcW w:w="1073" w:type="pct"/>
            <w:tcBorders>
              <w:top w:val="nil"/>
              <w:left w:val="nil"/>
              <w:bottom w:val="single" w:sz="8" w:space="0" w:color="auto"/>
              <w:right w:val="single" w:sz="8" w:space="0" w:color="auto"/>
            </w:tcBorders>
            <w:shd w:val="clear" w:color="auto" w:fill="auto"/>
            <w:noWrap/>
            <w:vAlign w:val="center"/>
          </w:tcPr>
          <w:p w14:paraId="4C87B86F" w14:textId="29580236" w:rsidR="002F58A8" w:rsidRPr="00FA0352" w:rsidRDefault="002F58A8" w:rsidP="00D935CF">
            <w:pPr>
              <w:spacing w:after="0"/>
              <w:jc w:val="right"/>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543,767,848.89</w:t>
            </w:r>
          </w:p>
        </w:tc>
        <w:tc>
          <w:tcPr>
            <w:tcW w:w="1012" w:type="pct"/>
            <w:tcBorders>
              <w:top w:val="nil"/>
              <w:left w:val="nil"/>
              <w:bottom w:val="single" w:sz="8" w:space="0" w:color="auto"/>
              <w:right w:val="single" w:sz="8" w:space="0" w:color="auto"/>
            </w:tcBorders>
            <w:shd w:val="clear" w:color="auto" w:fill="auto"/>
            <w:noWrap/>
            <w:vAlign w:val="center"/>
          </w:tcPr>
          <w:p w14:paraId="0DBB4B2D" w14:textId="77114758" w:rsidR="002F58A8" w:rsidRPr="00FA0352" w:rsidRDefault="002F58A8" w:rsidP="00D935CF">
            <w:pPr>
              <w:spacing w:after="0"/>
              <w:jc w:val="right"/>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543,061,741.58</w:t>
            </w:r>
          </w:p>
        </w:tc>
        <w:tc>
          <w:tcPr>
            <w:tcW w:w="1036" w:type="pct"/>
            <w:tcBorders>
              <w:top w:val="nil"/>
              <w:left w:val="nil"/>
              <w:bottom w:val="single" w:sz="8" w:space="0" w:color="auto"/>
              <w:right w:val="single" w:sz="8" w:space="0" w:color="auto"/>
            </w:tcBorders>
            <w:shd w:val="clear" w:color="auto" w:fill="auto"/>
            <w:noWrap/>
            <w:vAlign w:val="center"/>
          </w:tcPr>
          <w:p w14:paraId="653FB072" w14:textId="09E42480" w:rsidR="002F58A8" w:rsidRPr="00FA0352" w:rsidRDefault="002F58A8" w:rsidP="00D935CF">
            <w:pPr>
              <w:spacing w:after="0"/>
              <w:jc w:val="right"/>
              <w:rPr>
                <w:rFonts w:ascii="Times New Roman" w:eastAsia="Times New Roman" w:hAnsi="Times New Roman"/>
                <w:color w:val="000000"/>
                <w:sz w:val="21"/>
                <w:szCs w:val="21"/>
                <w:lang w:eastAsia="en-PH"/>
              </w:rPr>
            </w:pPr>
            <w:r w:rsidRPr="00FA0352">
              <w:rPr>
                <w:rFonts w:ascii="Times New Roman" w:eastAsia="Times New Roman" w:hAnsi="Times New Roman"/>
                <w:color w:val="000000"/>
                <w:sz w:val="21"/>
                <w:szCs w:val="21"/>
                <w:lang w:eastAsia="en-PH"/>
              </w:rPr>
              <w:t>130,523,745.88</w:t>
            </w:r>
          </w:p>
        </w:tc>
      </w:tr>
      <w:tr w:rsidR="002F58A8" w:rsidRPr="00FA0352" w14:paraId="68EDFC14" w14:textId="77777777" w:rsidTr="008E7C12">
        <w:trPr>
          <w:trHeight w:val="53"/>
          <w:tblHeader/>
          <w:jc w:val="center"/>
        </w:trPr>
        <w:tc>
          <w:tcPr>
            <w:tcW w:w="1879" w:type="pct"/>
            <w:tcBorders>
              <w:top w:val="nil"/>
              <w:left w:val="single" w:sz="8" w:space="0" w:color="auto"/>
              <w:bottom w:val="single" w:sz="8" w:space="0" w:color="auto"/>
              <w:right w:val="single" w:sz="8" w:space="0" w:color="auto"/>
            </w:tcBorders>
            <w:shd w:val="clear" w:color="auto" w:fill="auto"/>
            <w:noWrap/>
            <w:vAlign w:val="center"/>
            <w:hideMark/>
          </w:tcPr>
          <w:p w14:paraId="3F6F1817" w14:textId="77777777" w:rsidR="002F58A8" w:rsidRPr="008E7C12" w:rsidRDefault="002F58A8" w:rsidP="00D935CF">
            <w:pPr>
              <w:spacing w:after="0"/>
              <w:rPr>
                <w:rFonts w:ascii="Times New Roman" w:eastAsia="Times New Roman" w:hAnsi="Times New Roman"/>
                <w:b/>
                <w:color w:val="000000"/>
                <w:sz w:val="21"/>
                <w:szCs w:val="21"/>
                <w:lang w:eastAsia="en-PH"/>
              </w:rPr>
            </w:pPr>
            <w:r w:rsidRPr="008E7C12">
              <w:rPr>
                <w:rFonts w:ascii="Times New Roman" w:eastAsia="Times New Roman" w:hAnsi="Times New Roman"/>
                <w:b/>
                <w:color w:val="000000"/>
                <w:sz w:val="21"/>
                <w:szCs w:val="21"/>
                <w:lang w:eastAsia="en-PH"/>
              </w:rPr>
              <w:t>Total</w:t>
            </w:r>
          </w:p>
        </w:tc>
        <w:tc>
          <w:tcPr>
            <w:tcW w:w="1073" w:type="pct"/>
            <w:tcBorders>
              <w:top w:val="nil"/>
              <w:left w:val="nil"/>
              <w:bottom w:val="single" w:sz="8" w:space="0" w:color="auto"/>
              <w:right w:val="single" w:sz="8" w:space="0" w:color="auto"/>
            </w:tcBorders>
            <w:shd w:val="clear" w:color="auto" w:fill="auto"/>
            <w:noWrap/>
            <w:vAlign w:val="center"/>
          </w:tcPr>
          <w:p w14:paraId="23FBF6B6" w14:textId="42372E98" w:rsidR="002F58A8" w:rsidRPr="00FA0352" w:rsidRDefault="002F58A8" w:rsidP="00D935CF">
            <w:pPr>
              <w:spacing w:after="0"/>
              <w:jc w:val="right"/>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eastAsia="en-PH"/>
              </w:rPr>
              <w:t>1,830,252,244.03</w:t>
            </w:r>
          </w:p>
        </w:tc>
        <w:tc>
          <w:tcPr>
            <w:tcW w:w="1012" w:type="pct"/>
            <w:tcBorders>
              <w:top w:val="nil"/>
              <w:left w:val="nil"/>
              <w:bottom w:val="single" w:sz="8" w:space="0" w:color="auto"/>
              <w:right w:val="single" w:sz="8" w:space="0" w:color="auto"/>
            </w:tcBorders>
            <w:shd w:val="clear" w:color="auto" w:fill="auto"/>
            <w:noWrap/>
            <w:vAlign w:val="center"/>
          </w:tcPr>
          <w:p w14:paraId="14345B1E" w14:textId="4B2483A8" w:rsidR="002F58A8" w:rsidRPr="00FA0352" w:rsidRDefault="002F58A8" w:rsidP="00D935CF">
            <w:pPr>
              <w:spacing w:after="0"/>
              <w:jc w:val="right"/>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eastAsia="en-PH"/>
              </w:rPr>
              <w:t>1,724,800,383.25</w:t>
            </w:r>
          </w:p>
        </w:tc>
        <w:tc>
          <w:tcPr>
            <w:tcW w:w="1036" w:type="pct"/>
            <w:tcBorders>
              <w:top w:val="nil"/>
              <w:left w:val="nil"/>
              <w:bottom w:val="single" w:sz="8" w:space="0" w:color="auto"/>
              <w:right w:val="single" w:sz="8" w:space="0" w:color="auto"/>
            </w:tcBorders>
            <w:shd w:val="clear" w:color="auto" w:fill="auto"/>
            <w:noWrap/>
            <w:vAlign w:val="center"/>
          </w:tcPr>
          <w:p w14:paraId="37984DD0" w14:textId="515DA1FD" w:rsidR="002F58A8" w:rsidRPr="00FA0352" w:rsidRDefault="002F58A8" w:rsidP="00D935CF">
            <w:pPr>
              <w:spacing w:after="0"/>
              <w:jc w:val="right"/>
              <w:rPr>
                <w:rFonts w:ascii="Times New Roman" w:eastAsia="Times New Roman" w:hAnsi="Times New Roman"/>
                <w:b/>
                <w:bCs/>
                <w:color w:val="000000"/>
                <w:sz w:val="21"/>
                <w:szCs w:val="21"/>
                <w:lang w:eastAsia="en-PH"/>
              </w:rPr>
            </w:pPr>
            <w:r w:rsidRPr="00FA0352">
              <w:rPr>
                <w:rFonts w:ascii="Times New Roman" w:eastAsia="Times New Roman" w:hAnsi="Times New Roman"/>
                <w:b/>
                <w:bCs/>
                <w:color w:val="000000"/>
                <w:sz w:val="21"/>
                <w:szCs w:val="21"/>
                <w:lang w:eastAsia="en-PH"/>
              </w:rPr>
              <w:t>1,306,847,326.75</w:t>
            </w:r>
          </w:p>
        </w:tc>
      </w:tr>
    </w:tbl>
    <w:p w14:paraId="79BF3E29" w14:textId="77777777" w:rsidR="00980100" w:rsidRPr="00FA0352" w:rsidRDefault="00980100" w:rsidP="00560ADB">
      <w:pPr>
        <w:pStyle w:val="ListParagraph"/>
        <w:spacing w:line="276" w:lineRule="auto"/>
        <w:rPr>
          <w:rFonts w:ascii="Times New Roman" w:hAnsi="Times New Roman"/>
          <w:b/>
          <w:sz w:val="24"/>
          <w:szCs w:val="24"/>
        </w:rPr>
      </w:pPr>
    </w:p>
    <w:p w14:paraId="690BEF78" w14:textId="528371AD" w:rsidR="0020475A" w:rsidRPr="00FA0352" w:rsidRDefault="0020475A" w:rsidP="00560ADB">
      <w:pPr>
        <w:pStyle w:val="ListParagraph"/>
        <w:numPr>
          <w:ilvl w:val="0"/>
          <w:numId w:val="1"/>
        </w:numPr>
        <w:spacing w:line="276" w:lineRule="auto"/>
        <w:ind w:left="720" w:hanging="720"/>
        <w:rPr>
          <w:rFonts w:ascii="Times New Roman" w:hAnsi="Times New Roman"/>
          <w:b/>
          <w:sz w:val="24"/>
          <w:szCs w:val="24"/>
        </w:rPr>
      </w:pPr>
      <w:r w:rsidRPr="00FA0352">
        <w:rPr>
          <w:rFonts w:ascii="Times New Roman" w:hAnsi="Times New Roman"/>
          <w:b/>
          <w:sz w:val="24"/>
          <w:szCs w:val="24"/>
        </w:rPr>
        <w:t>Auditor’s Opinion on the Financial Statements</w:t>
      </w:r>
    </w:p>
    <w:p w14:paraId="09EEB147" w14:textId="77777777" w:rsidR="0028487C" w:rsidRPr="00FA0352" w:rsidRDefault="0028487C" w:rsidP="00560ADB">
      <w:pPr>
        <w:spacing w:after="0"/>
        <w:rPr>
          <w:rFonts w:ascii="Times New Roman" w:hAnsi="Times New Roman"/>
          <w:sz w:val="24"/>
          <w:szCs w:val="24"/>
        </w:rPr>
      </w:pPr>
    </w:p>
    <w:p w14:paraId="2513ACBD" w14:textId="3BC33F30" w:rsidR="003D05AB" w:rsidRPr="004B7E54" w:rsidRDefault="006D7E31" w:rsidP="00560ADB">
      <w:pPr>
        <w:spacing w:after="0"/>
        <w:jc w:val="both"/>
        <w:rPr>
          <w:rFonts w:ascii="Times New Roman" w:hAnsi="Times New Roman"/>
          <w:sz w:val="24"/>
          <w:szCs w:val="24"/>
        </w:rPr>
      </w:pPr>
      <w:r w:rsidRPr="00FA0352">
        <w:rPr>
          <w:rFonts w:ascii="Times New Roman" w:hAnsi="Times New Roman"/>
          <w:sz w:val="24"/>
          <w:szCs w:val="24"/>
        </w:rPr>
        <w:t>The Auditor rendered a</w:t>
      </w:r>
      <w:r w:rsidR="00D217D5" w:rsidRPr="00FA0352">
        <w:rPr>
          <w:rFonts w:ascii="Times New Roman" w:hAnsi="Times New Roman"/>
          <w:sz w:val="24"/>
          <w:szCs w:val="24"/>
        </w:rPr>
        <w:t xml:space="preserve"> </w:t>
      </w:r>
      <w:r w:rsidR="00974DCE" w:rsidRPr="00FA0352">
        <w:rPr>
          <w:rFonts w:ascii="Times New Roman" w:hAnsi="Times New Roman"/>
          <w:sz w:val="24"/>
          <w:szCs w:val="24"/>
        </w:rPr>
        <w:t>qualified</w:t>
      </w:r>
      <w:r w:rsidR="003D05AB" w:rsidRPr="00FA0352">
        <w:rPr>
          <w:rFonts w:ascii="Times New Roman" w:hAnsi="Times New Roman"/>
          <w:sz w:val="24"/>
          <w:szCs w:val="24"/>
        </w:rPr>
        <w:t xml:space="preserve"> opi</w:t>
      </w:r>
      <w:r w:rsidR="003B797D" w:rsidRPr="00FA0352">
        <w:rPr>
          <w:rFonts w:ascii="Times New Roman" w:hAnsi="Times New Roman"/>
          <w:sz w:val="24"/>
          <w:szCs w:val="24"/>
        </w:rPr>
        <w:t xml:space="preserve">nion </w:t>
      </w:r>
      <w:r w:rsidR="00D217D5" w:rsidRPr="00FA0352">
        <w:rPr>
          <w:rFonts w:ascii="Times New Roman" w:hAnsi="Times New Roman"/>
          <w:sz w:val="24"/>
          <w:szCs w:val="24"/>
        </w:rPr>
        <w:t xml:space="preserve">on the fairness of presentation of the financial position of the </w:t>
      </w:r>
      <w:r w:rsidR="00CC6186" w:rsidRPr="00FA0352">
        <w:rPr>
          <w:rFonts w:ascii="Times New Roman" w:hAnsi="Times New Roman"/>
          <w:sz w:val="24"/>
          <w:szCs w:val="24"/>
        </w:rPr>
        <w:t>City</w:t>
      </w:r>
      <w:r w:rsidR="00D217D5" w:rsidRPr="00FA0352">
        <w:rPr>
          <w:rFonts w:ascii="Times New Roman" w:hAnsi="Times New Roman"/>
          <w:sz w:val="24"/>
          <w:szCs w:val="24"/>
        </w:rPr>
        <w:t xml:space="preserve"> Government o</w:t>
      </w:r>
      <w:r w:rsidR="001F097A" w:rsidRPr="00FA0352">
        <w:rPr>
          <w:rFonts w:ascii="Times New Roman" w:hAnsi="Times New Roman"/>
          <w:sz w:val="24"/>
          <w:szCs w:val="24"/>
        </w:rPr>
        <w:t xml:space="preserve">f </w:t>
      </w:r>
      <w:proofErr w:type="spellStart"/>
      <w:r w:rsidR="001F097A" w:rsidRPr="00FA0352">
        <w:rPr>
          <w:rFonts w:ascii="Times New Roman" w:hAnsi="Times New Roman"/>
          <w:sz w:val="24"/>
          <w:szCs w:val="24"/>
        </w:rPr>
        <w:t>Panabo</w:t>
      </w:r>
      <w:proofErr w:type="spellEnd"/>
      <w:r w:rsidR="0079055D" w:rsidRPr="00FA0352">
        <w:rPr>
          <w:rFonts w:ascii="Times New Roman" w:hAnsi="Times New Roman"/>
          <w:sz w:val="24"/>
          <w:szCs w:val="24"/>
        </w:rPr>
        <w:t xml:space="preserve">, Davao del </w:t>
      </w:r>
      <w:proofErr w:type="gramStart"/>
      <w:r w:rsidR="0079055D" w:rsidRPr="00FA0352">
        <w:rPr>
          <w:rFonts w:ascii="Times New Roman" w:hAnsi="Times New Roman"/>
          <w:sz w:val="24"/>
          <w:szCs w:val="24"/>
        </w:rPr>
        <w:t xml:space="preserve">Norte </w:t>
      </w:r>
      <w:r w:rsidR="001F097A" w:rsidRPr="00FA0352">
        <w:rPr>
          <w:rFonts w:ascii="Times New Roman" w:hAnsi="Times New Roman"/>
          <w:sz w:val="24"/>
          <w:szCs w:val="24"/>
        </w:rPr>
        <w:t xml:space="preserve"> as</w:t>
      </w:r>
      <w:proofErr w:type="gramEnd"/>
      <w:r w:rsidR="001F097A" w:rsidRPr="00FA0352">
        <w:rPr>
          <w:rFonts w:ascii="Times New Roman" w:hAnsi="Times New Roman"/>
          <w:sz w:val="24"/>
          <w:szCs w:val="24"/>
        </w:rPr>
        <w:t xml:space="preserve"> at </w:t>
      </w:r>
      <w:r w:rsidR="00812EA9">
        <w:rPr>
          <w:rFonts w:ascii="Times New Roman" w:hAnsi="Times New Roman"/>
          <w:sz w:val="24"/>
          <w:szCs w:val="24"/>
        </w:rPr>
        <w:t xml:space="preserve"> </w:t>
      </w:r>
      <w:r w:rsidR="001F097A" w:rsidRPr="00FA0352">
        <w:rPr>
          <w:rFonts w:ascii="Times New Roman" w:hAnsi="Times New Roman"/>
          <w:sz w:val="24"/>
          <w:szCs w:val="24"/>
        </w:rPr>
        <w:t>December 31, 202</w:t>
      </w:r>
      <w:r w:rsidR="002F58A8">
        <w:rPr>
          <w:rFonts w:ascii="Times New Roman" w:hAnsi="Times New Roman"/>
          <w:sz w:val="24"/>
          <w:szCs w:val="24"/>
        </w:rPr>
        <w:t>3</w:t>
      </w:r>
      <w:r w:rsidR="00D217D5" w:rsidRPr="00FA0352">
        <w:rPr>
          <w:rFonts w:ascii="Times New Roman" w:hAnsi="Times New Roman"/>
          <w:sz w:val="24"/>
          <w:szCs w:val="24"/>
        </w:rPr>
        <w:t>, and its financial performance and cas</w:t>
      </w:r>
      <w:r w:rsidR="00FA0352" w:rsidRPr="00FA0352">
        <w:rPr>
          <w:rFonts w:ascii="Times New Roman" w:hAnsi="Times New Roman"/>
          <w:sz w:val="24"/>
          <w:szCs w:val="24"/>
        </w:rPr>
        <w:t>h flows for the year then ended</w:t>
      </w:r>
      <w:r w:rsidR="004B7E54">
        <w:rPr>
          <w:rFonts w:ascii="Times New Roman" w:hAnsi="Times New Roman"/>
          <w:sz w:val="24"/>
          <w:szCs w:val="24"/>
        </w:rPr>
        <w:t xml:space="preserve"> </w:t>
      </w:r>
      <w:r w:rsidR="004B7E54" w:rsidRPr="004B7E54">
        <w:rPr>
          <w:rFonts w:ascii="Times New Roman" w:hAnsi="Times New Roman"/>
          <w:sz w:val="24"/>
          <w:szCs w:val="24"/>
        </w:rPr>
        <w:t xml:space="preserve">due to </w:t>
      </w:r>
      <w:bookmarkStart w:id="0" w:name="_Hlk129951932"/>
      <w:r w:rsidR="004B7E54" w:rsidRPr="004B7E54">
        <w:rPr>
          <w:rFonts w:ascii="Times New Roman" w:hAnsi="Times New Roman"/>
          <w:sz w:val="24"/>
          <w:szCs w:val="24"/>
        </w:rPr>
        <w:t xml:space="preserve">erroneous/non </w:t>
      </w:r>
      <w:r w:rsidR="004B7E54" w:rsidRPr="004B7E54">
        <w:rPr>
          <w:rFonts w:ascii="Times New Roman" w:hAnsi="Times New Roman"/>
          <w:sz w:val="24"/>
          <w:szCs w:val="24"/>
          <w:lang w:eastAsia="en-PH"/>
        </w:rPr>
        <w:t>recording of affected accounts totaling</w:t>
      </w:r>
      <w:bookmarkEnd w:id="0"/>
      <w:r w:rsidR="004B7E54" w:rsidRPr="004B7E54">
        <w:rPr>
          <w:rFonts w:ascii="Times New Roman" w:hAnsi="Times New Roman"/>
          <w:sz w:val="24"/>
          <w:szCs w:val="24"/>
          <w:lang w:eastAsia="en-PH"/>
        </w:rPr>
        <w:t xml:space="preserve"> </w:t>
      </w:r>
      <w:r w:rsidR="008E7C12">
        <w:rPr>
          <w:rFonts w:ascii="Times New Roman" w:hAnsi="Times New Roman"/>
          <w:b/>
          <w:sz w:val="24"/>
          <w:szCs w:val="24"/>
          <w:lang w:eastAsia="en-PH"/>
        </w:rPr>
        <w:t>P</w:t>
      </w:r>
      <w:r w:rsidR="00514CD9">
        <w:rPr>
          <w:rFonts w:ascii="Times New Roman" w:hAnsi="Times New Roman"/>
          <w:b/>
          <w:sz w:val="24"/>
          <w:szCs w:val="24"/>
          <w:lang w:eastAsia="en-PH"/>
        </w:rPr>
        <w:t>20,622,739.98.</w:t>
      </w:r>
    </w:p>
    <w:p w14:paraId="28C18B7D" w14:textId="77777777" w:rsidR="00EF05D3" w:rsidRPr="00FA0352" w:rsidRDefault="00EF05D3" w:rsidP="00560ADB">
      <w:pPr>
        <w:pStyle w:val="NoSpacing"/>
        <w:spacing w:line="276" w:lineRule="auto"/>
        <w:jc w:val="both"/>
        <w:rPr>
          <w:rFonts w:ascii="Times New Roman" w:hAnsi="Times New Roman"/>
          <w:sz w:val="24"/>
          <w:szCs w:val="24"/>
        </w:rPr>
      </w:pPr>
    </w:p>
    <w:p w14:paraId="7D73C002" w14:textId="77777777" w:rsidR="00684C8C" w:rsidRPr="0012788A" w:rsidRDefault="00CC7B8F" w:rsidP="00560ADB">
      <w:pPr>
        <w:pStyle w:val="ListParagraph"/>
        <w:numPr>
          <w:ilvl w:val="0"/>
          <w:numId w:val="1"/>
        </w:numPr>
        <w:spacing w:line="276" w:lineRule="auto"/>
        <w:ind w:left="720" w:hanging="720"/>
        <w:rPr>
          <w:rFonts w:ascii="Times New Roman" w:hAnsi="Times New Roman"/>
          <w:b/>
          <w:sz w:val="24"/>
          <w:szCs w:val="24"/>
        </w:rPr>
      </w:pPr>
      <w:r w:rsidRPr="0012788A">
        <w:rPr>
          <w:rFonts w:ascii="Times New Roman" w:hAnsi="Times New Roman"/>
          <w:b/>
          <w:sz w:val="24"/>
          <w:szCs w:val="24"/>
        </w:rPr>
        <w:t xml:space="preserve">Summary of </w:t>
      </w:r>
      <w:r w:rsidR="000C4599" w:rsidRPr="0012788A">
        <w:rPr>
          <w:rFonts w:ascii="Times New Roman" w:hAnsi="Times New Roman"/>
          <w:b/>
          <w:sz w:val="24"/>
          <w:szCs w:val="24"/>
        </w:rPr>
        <w:t xml:space="preserve">Significant </w:t>
      </w:r>
      <w:r w:rsidR="00C2196D" w:rsidRPr="0012788A">
        <w:rPr>
          <w:rFonts w:ascii="Times New Roman" w:hAnsi="Times New Roman"/>
          <w:b/>
          <w:sz w:val="24"/>
          <w:szCs w:val="24"/>
        </w:rPr>
        <w:t>Observations and Recommendations</w:t>
      </w:r>
    </w:p>
    <w:p w14:paraId="5C99FE77" w14:textId="77777777" w:rsidR="000C4599" w:rsidRPr="0012788A" w:rsidRDefault="000C4599" w:rsidP="00560ADB">
      <w:pPr>
        <w:spacing w:after="0"/>
        <w:jc w:val="both"/>
        <w:rPr>
          <w:rFonts w:ascii="Times New Roman" w:hAnsi="Times New Roman"/>
          <w:b/>
          <w:sz w:val="24"/>
          <w:szCs w:val="24"/>
        </w:rPr>
      </w:pPr>
    </w:p>
    <w:p w14:paraId="2BED3428" w14:textId="57A59AD7" w:rsidR="00A6249D" w:rsidRDefault="00A6249D" w:rsidP="00560ADB">
      <w:pPr>
        <w:spacing w:after="0"/>
        <w:jc w:val="both"/>
        <w:rPr>
          <w:rFonts w:ascii="Times New Roman" w:hAnsi="Times New Roman"/>
          <w:sz w:val="24"/>
          <w:szCs w:val="24"/>
        </w:rPr>
      </w:pPr>
      <w:r w:rsidRPr="0012788A">
        <w:rPr>
          <w:rFonts w:ascii="Times New Roman" w:hAnsi="Times New Roman"/>
          <w:sz w:val="24"/>
          <w:szCs w:val="24"/>
          <w:lang w:val="id-ID"/>
        </w:rPr>
        <w:t>Presented</w:t>
      </w:r>
      <w:r w:rsidRPr="00FA0352">
        <w:rPr>
          <w:rFonts w:ascii="Times New Roman" w:hAnsi="Times New Roman"/>
          <w:sz w:val="24"/>
          <w:szCs w:val="24"/>
          <w:lang w:val="id-ID"/>
        </w:rPr>
        <w:t xml:space="preserve"> b</w:t>
      </w:r>
      <w:proofErr w:type="spellStart"/>
      <w:r w:rsidRPr="00FA0352">
        <w:rPr>
          <w:rFonts w:ascii="Times New Roman" w:hAnsi="Times New Roman"/>
          <w:sz w:val="24"/>
          <w:szCs w:val="24"/>
        </w:rPr>
        <w:t>elow</w:t>
      </w:r>
      <w:proofErr w:type="spellEnd"/>
      <w:r w:rsidRPr="00FA0352">
        <w:rPr>
          <w:rFonts w:ascii="Times New Roman" w:hAnsi="Times New Roman"/>
          <w:sz w:val="24"/>
          <w:szCs w:val="24"/>
        </w:rPr>
        <w:t xml:space="preserve"> are significant audit observations and corresponding recommendations, the details of which and the other audit observations are pres</w:t>
      </w:r>
      <w:r w:rsidR="00466E3B">
        <w:rPr>
          <w:rFonts w:ascii="Times New Roman" w:hAnsi="Times New Roman"/>
          <w:sz w:val="24"/>
          <w:szCs w:val="24"/>
        </w:rPr>
        <w:t>ented in Part II of this report:</w:t>
      </w:r>
      <w:r w:rsidRPr="00FA0352">
        <w:rPr>
          <w:rFonts w:ascii="Times New Roman" w:hAnsi="Times New Roman"/>
          <w:sz w:val="24"/>
          <w:szCs w:val="24"/>
        </w:rPr>
        <w:t xml:space="preserve"> </w:t>
      </w:r>
    </w:p>
    <w:p w14:paraId="6AE87B02" w14:textId="77777777" w:rsidR="00466E3B" w:rsidRPr="00FA0352" w:rsidRDefault="00466E3B" w:rsidP="00560ADB">
      <w:pPr>
        <w:spacing w:after="0"/>
        <w:jc w:val="both"/>
        <w:rPr>
          <w:rFonts w:ascii="Times New Roman" w:hAnsi="Times New Roman"/>
          <w:sz w:val="24"/>
          <w:szCs w:val="24"/>
        </w:rPr>
      </w:pPr>
    </w:p>
    <w:p w14:paraId="0B47EAA9" w14:textId="7ED43EE8" w:rsidR="006A404B" w:rsidRDefault="006A404B" w:rsidP="006A404B">
      <w:pPr>
        <w:pStyle w:val="ListParagraph"/>
        <w:numPr>
          <w:ilvl w:val="0"/>
          <w:numId w:val="2"/>
        </w:numPr>
        <w:spacing w:line="276" w:lineRule="auto"/>
        <w:ind w:left="360"/>
        <w:rPr>
          <w:rFonts w:ascii="Times New Roman" w:hAnsi="Times New Roman"/>
          <w:sz w:val="24"/>
          <w:szCs w:val="24"/>
        </w:rPr>
      </w:pPr>
      <w:r w:rsidRPr="006A404B">
        <w:rPr>
          <w:rFonts w:ascii="Times New Roman" w:hAnsi="Times New Roman"/>
          <w:sz w:val="24"/>
          <w:szCs w:val="24"/>
        </w:rPr>
        <w:t>Low utilization of LDRRM Fund at 42.44 percent or P66.886 million only, out of P157.617 million total available funds from the 70% mitigation fund and prior years’ unexpended balances caused by the delay and non-implementation of LDDRM PPAs programmed for CY2023 undermines the City’s objectives to strengthen its capacity to build disaster resilience and enhance disaster preparedness and response capabilities.</w:t>
      </w:r>
    </w:p>
    <w:p w14:paraId="4586F574" w14:textId="77777777" w:rsidR="006A404B" w:rsidRDefault="006A404B" w:rsidP="006A404B">
      <w:pPr>
        <w:spacing w:after="0"/>
        <w:ind w:left="360"/>
        <w:rPr>
          <w:rFonts w:ascii="Times New Roman" w:hAnsi="Times New Roman"/>
          <w:sz w:val="24"/>
          <w:szCs w:val="24"/>
        </w:rPr>
      </w:pPr>
    </w:p>
    <w:p w14:paraId="692E00BD" w14:textId="77777777" w:rsidR="006A404B" w:rsidRPr="006A404B" w:rsidRDefault="006A404B" w:rsidP="006A404B">
      <w:pPr>
        <w:spacing w:after="0"/>
        <w:rPr>
          <w:rFonts w:ascii="Times New Roman" w:hAnsi="Times New Roman"/>
          <w:sz w:val="24"/>
          <w:szCs w:val="24"/>
        </w:rPr>
      </w:pPr>
      <w:r w:rsidRPr="006A404B">
        <w:rPr>
          <w:rFonts w:ascii="Times New Roman" w:hAnsi="Times New Roman"/>
          <w:sz w:val="24"/>
          <w:szCs w:val="24"/>
        </w:rPr>
        <w:t>We recommended to the City Mayor the following course of actions:</w:t>
      </w:r>
    </w:p>
    <w:p w14:paraId="2341BF13" w14:textId="77777777" w:rsidR="006A404B" w:rsidRPr="006A404B" w:rsidRDefault="006A404B" w:rsidP="006A404B">
      <w:pPr>
        <w:spacing w:after="0"/>
        <w:ind w:left="360"/>
        <w:rPr>
          <w:rFonts w:ascii="Times New Roman" w:hAnsi="Times New Roman"/>
          <w:sz w:val="24"/>
          <w:szCs w:val="24"/>
        </w:rPr>
      </w:pPr>
    </w:p>
    <w:p w14:paraId="2C4C0EC6" w14:textId="5EC5BD33" w:rsidR="006A404B" w:rsidRPr="006A404B" w:rsidRDefault="006A404B" w:rsidP="006A404B">
      <w:pPr>
        <w:pStyle w:val="ListParagraph"/>
        <w:numPr>
          <w:ilvl w:val="0"/>
          <w:numId w:val="10"/>
        </w:numPr>
        <w:rPr>
          <w:rFonts w:ascii="Times New Roman" w:hAnsi="Times New Roman"/>
          <w:sz w:val="24"/>
          <w:szCs w:val="24"/>
        </w:rPr>
      </w:pPr>
      <w:r w:rsidRPr="006A404B">
        <w:rPr>
          <w:rFonts w:ascii="Times New Roman" w:hAnsi="Times New Roman"/>
          <w:sz w:val="24"/>
          <w:szCs w:val="24"/>
        </w:rPr>
        <w:t>The CDRRM Council and CDRRM Office to conduct an evaluation and reassessment of the delayed and unimplemented LDDRM PPAs and formulate an action plan/ strategies on how to fast track its completion and to avoid its recurrence; and,</w:t>
      </w:r>
    </w:p>
    <w:p w14:paraId="7CDF97B8" w14:textId="77777777" w:rsidR="006A404B" w:rsidRPr="006A404B" w:rsidRDefault="006A404B" w:rsidP="006A404B">
      <w:pPr>
        <w:spacing w:after="0"/>
        <w:ind w:left="360"/>
        <w:rPr>
          <w:rFonts w:ascii="Times New Roman" w:hAnsi="Times New Roman"/>
          <w:sz w:val="24"/>
          <w:szCs w:val="24"/>
        </w:rPr>
      </w:pPr>
    </w:p>
    <w:p w14:paraId="373FED60" w14:textId="1ADB6CD0" w:rsidR="006A404B" w:rsidRPr="006A404B" w:rsidRDefault="006A404B" w:rsidP="006A404B">
      <w:pPr>
        <w:pStyle w:val="ListParagraph"/>
        <w:numPr>
          <w:ilvl w:val="0"/>
          <w:numId w:val="10"/>
        </w:numPr>
        <w:rPr>
          <w:rFonts w:ascii="Times New Roman" w:hAnsi="Times New Roman"/>
          <w:sz w:val="24"/>
          <w:szCs w:val="24"/>
        </w:rPr>
      </w:pPr>
      <w:r w:rsidRPr="006A404B">
        <w:rPr>
          <w:rFonts w:ascii="Times New Roman" w:hAnsi="Times New Roman"/>
          <w:sz w:val="24"/>
          <w:szCs w:val="24"/>
        </w:rPr>
        <w:t>The CDRRM Office, City Planning and Development Office and the Proponent/Implementing Offices to meticulously plan and propose LDRRM PPAs that are attainable and implementation ready within the budget year to prevent delays in the implementation and achieve optimal utilization of the fund.</w:t>
      </w:r>
    </w:p>
    <w:p w14:paraId="60DD0A27" w14:textId="77777777" w:rsidR="006A404B" w:rsidRPr="006A404B" w:rsidRDefault="006A404B" w:rsidP="006A404B">
      <w:pPr>
        <w:pStyle w:val="ListParagraph"/>
        <w:rPr>
          <w:rFonts w:ascii="Times New Roman" w:hAnsi="Times New Roman"/>
          <w:sz w:val="24"/>
          <w:szCs w:val="24"/>
        </w:rPr>
      </w:pPr>
    </w:p>
    <w:p w14:paraId="3B89AFD7" w14:textId="59056D1A" w:rsidR="00FA0352" w:rsidRPr="00FA0352" w:rsidRDefault="009B0B98" w:rsidP="008E7C12">
      <w:pPr>
        <w:pStyle w:val="ListParagraph"/>
        <w:numPr>
          <w:ilvl w:val="0"/>
          <w:numId w:val="2"/>
        </w:numPr>
        <w:spacing w:line="276" w:lineRule="auto"/>
        <w:rPr>
          <w:rFonts w:ascii="Times New Roman" w:hAnsi="Times New Roman"/>
          <w:sz w:val="24"/>
          <w:szCs w:val="24"/>
        </w:rPr>
      </w:pPr>
      <w:r w:rsidRPr="009B0B98">
        <w:rPr>
          <w:rFonts w:ascii="Times New Roman" w:hAnsi="Times New Roman"/>
          <w:sz w:val="24"/>
          <w:szCs w:val="24"/>
        </w:rPr>
        <w:t xml:space="preserve">Suspension and Extension orders for various infrastructure projects </w:t>
      </w:r>
      <w:r w:rsidR="008E7C12" w:rsidRPr="008E7C12">
        <w:rPr>
          <w:rFonts w:ascii="Times New Roman" w:hAnsi="Times New Roman"/>
          <w:sz w:val="24"/>
          <w:szCs w:val="24"/>
        </w:rPr>
        <w:t xml:space="preserve">amounting to P677,139,090.00 </w:t>
      </w:r>
      <w:r w:rsidRPr="009B0B98">
        <w:rPr>
          <w:rFonts w:ascii="Times New Roman" w:hAnsi="Times New Roman"/>
          <w:sz w:val="24"/>
          <w:szCs w:val="24"/>
        </w:rPr>
        <w:t xml:space="preserve">funded under LGSF-Assistance to Cities, LGSF- Support to Barangay Development Program (NTF-ELCAC), and Locally Funded Projects </w:t>
      </w:r>
      <w:r w:rsidRPr="009B0B98">
        <w:rPr>
          <w:rFonts w:ascii="Times New Roman" w:hAnsi="Times New Roman"/>
          <w:sz w:val="24"/>
          <w:szCs w:val="24"/>
        </w:rPr>
        <w:lastRenderedPageBreak/>
        <w:t>were rendered doubtful due to incomplete documentary requirements to support the validity and reasonableness of its approval as provided under Annex “D” of the Revised IRR of RA No. 9184 of 2016.</w:t>
      </w:r>
    </w:p>
    <w:p w14:paraId="7232B545" w14:textId="77777777" w:rsidR="00FA0352" w:rsidRDefault="00FA0352" w:rsidP="006A404B">
      <w:pPr>
        <w:autoSpaceDE w:val="0"/>
        <w:autoSpaceDN w:val="0"/>
        <w:adjustRightInd w:val="0"/>
        <w:spacing w:after="0"/>
        <w:ind w:left="426"/>
        <w:jc w:val="both"/>
        <w:rPr>
          <w:rFonts w:ascii="Times New Roman" w:hAnsi="Times New Roman"/>
          <w:sz w:val="24"/>
          <w:szCs w:val="24"/>
        </w:rPr>
      </w:pPr>
    </w:p>
    <w:p w14:paraId="40C54019" w14:textId="59BDFB0C" w:rsidR="009B0B98" w:rsidRDefault="009B0B98" w:rsidP="006A404B">
      <w:pPr>
        <w:autoSpaceDE w:val="0"/>
        <w:autoSpaceDN w:val="0"/>
        <w:adjustRightInd w:val="0"/>
        <w:spacing w:after="0"/>
        <w:rPr>
          <w:rFonts w:ascii="Times New Roman" w:hAnsi="Times New Roman"/>
          <w:sz w:val="24"/>
          <w:szCs w:val="24"/>
        </w:rPr>
      </w:pPr>
      <w:r w:rsidRPr="009B0B98">
        <w:rPr>
          <w:rFonts w:ascii="Times New Roman" w:hAnsi="Times New Roman"/>
          <w:sz w:val="24"/>
          <w:szCs w:val="24"/>
        </w:rPr>
        <w:t>We restated our prior years’ recommen</w:t>
      </w:r>
      <w:r w:rsidR="006A404B">
        <w:rPr>
          <w:rFonts w:ascii="Times New Roman" w:hAnsi="Times New Roman"/>
          <w:sz w:val="24"/>
          <w:szCs w:val="24"/>
        </w:rPr>
        <w:t>dations to the City Mayor that:</w:t>
      </w:r>
    </w:p>
    <w:p w14:paraId="6854EBE6" w14:textId="77777777" w:rsidR="006A404B" w:rsidRPr="009B0B98" w:rsidRDefault="006A404B" w:rsidP="006A404B">
      <w:pPr>
        <w:autoSpaceDE w:val="0"/>
        <w:autoSpaceDN w:val="0"/>
        <w:adjustRightInd w:val="0"/>
        <w:spacing w:after="0"/>
        <w:rPr>
          <w:rFonts w:ascii="Times New Roman" w:hAnsi="Times New Roman"/>
          <w:sz w:val="24"/>
          <w:szCs w:val="24"/>
        </w:rPr>
      </w:pPr>
    </w:p>
    <w:p w14:paraId="08CD7BDF" w14:textId="77777777" w:rsidR="009B0B98" w:rsidRPr="009B0B98" w:rsidRDefault="009B0B98" w:rsidP="006A404B">
      <w:pPr>
        <w:pStyle w:val="ListParagraph"/>
        <w:autoSpaceDE w:val="0"/>
        <w:autoSpaceDN w:val="0"/>
        <w:adjustRightInd w:val="0"/>
        <w:spacing w:line="276" w:lineRule="auto"/>
        <w:ind w:hanging="270"/>
        <w:rPr>
          <w:rFonts w:ascii="Times New Roman" w:hAnsi="Times New Roman"/>
          <w:sz w:val="24"/>
          <w:szCs w:val="24"/>
          <w:lang w:val="en-PH"/>
        </w:rPr>
      </w:pPr>
      <w:r w:rsidRPr="009B0B98">
        <w:rPr>
          <w:rFonts w:ascii="Times New Roman" w:hAnsi="Times New Roman"/>
          <w:sz w:val="24"/>
          <w:szCs w:val="24"/>
          <w:lang w:val="en-PH"/>
        </w:rPr>
        <w:t>a.</w:t>
      </w:r>
      <w:r w:rsidRPr="009B0B98">
        <w:rPr>
          <w:rFonts w:ascii="Times New Roman" w:hAnsi="Times New Roman"/>
          <w:sz w:val="24"/>
          <w:szCs w:val="24"/>
          <w:lang w:val="en-PH"/>
        </w:rPr>
        <w:tab/>
        <w:t>The City Engineering Office submit the necessary documents to support the validity and reasonableness of the approval of time suspensions and extensions, such as but not limited to:</w:t>
      </w:r>
    </w:p>
    <w:p w14:paraId="4E15C193" w14:textId="77777777" w:rsidR="009B0B98" w:rsidRPr="009B0B98" w:rsidRDefault="009B0B98" w:rsidP="006A404B">
      <w:pPr>
        <w:pStyle w:val="ListParagraph"/>
        <w:autoSpaceDE w:val="0"/>
        <w:autoSpaceDN w:val="0"/>
        <w:adjustRightInd w:val="0"/>
        <w:spacing w:line="276" w:lineRule="auto"/>
        <w:ind w:left="1134"/>
        <w:rPr>
          <w:rFonts w:ascii="Times New Roman" w:hAnsi="Times New Roman"/>
          <w:sz w:val="24"/>
          <w:szCs w:val="24"/>
          <w:lang w:val="en-PH"/>
        </w:rPr>
      </w:pPr>
    </w:p>
    <w:p w14:paraId="33AFFAA5" w14:textId="2D123239" w:rsidR="009B0B98" w:rsidRPr="009B0B98" w:rsidRDefault="009B0B98" w:rsidP="006A404B">
      <w:pPr>
        <w:pStyle w:val="ListParagraph"/>
        <w:numPr>
          <w:ilvl w:val="0"/>
          <w:numId w:val="7"/>
        </w:numPr>
        <w:autoSpaceDE w:val="0"/>
        <w:autoSpaceDN w:val="0"/>
        <w:adjustRightInd w:val="0"/>
        <w:spacing w:line="276" w:lineRule="auto"/>
        <w:ind w:left="1260"/>
        <w:rPr>
          <w:rFonts w:ascii="Times New Roman" w:hAnsi="Times New Roman"/>
          <w:sz w:val="24"/>
          <w:szCs w:val="24"/>
          <w:lang w:val="en-PH"/>
        </w:rPr>
      </w:pPr>
      <w:r w:rsidRPr="009B0B98">
        <w:rPr>
          <w:rFonts w:ascii="Times New Roman" w:hAnsi="Times New Roman"/>
          <w:sz w:val="24"/>
          <w:szCs w:val="24"/>
          <w:lang w:val="en-PH"/>
        </w:rPr>
        <w:t>Documentary evidence of the existence of special circumstances to be considered for contract time suspensions and extensions under Item 9 and Item 10 of Annex “D” of Revised IRR of 2016 of RA No. 9184</w:t>
      </w:r>
    </w:p>
    <w:p w14:paraId="012F6868" w14:textId="1DDB9610" w:rsidR="009B0B98" w:rsidRPr="009B0B98" w:rsidRDefault="009B0B98" w:rsidP="006A404B">
      <w:pPr>
        <w:pStyle w:val="ListParagraph"/>
        <w:numPr>
          <w:ilvl w:val="0"/>
          <w:numId w:val="7"/>
        </w:numPr>
        <w:autoSpaceDE w:val="0"/>
        <w:autoSpaceDN w:val="0"/>
        <w:adjustRightInd w:val="0"/>
        <w:spacing w:line="276" w:lineRule="auto"/>
        <w:ind w:left="1260"/>
        <w:rPr>
          <w:rFonts w:ascii="Times New Roman" w:hAnsi="Times New Roman"/>
          <w:sz w:val="24"/>
          <w:szCs w:val="24"/>
          <w:lang w:val="en-PH"/>
        </w:rPr>
      </w:pPr>
      <w:r w:rsidRPr="009B0B98">
        <w:rPr>
          <w:rFonts w:ascii="Times New Roman" w:hAnsi="Times New Roman"/>
          <w:sz w:val="24"/>
          <w:szCs w:val="24"/>
          <w:lang w:val="en-PH"/>
        </w:rPr>
        <w:t>Proof of notification by the contractor to the Procuring Entity that:</w:t>
      </w:r>
    </w:p>
    <w:p w14:paraId="12C516CE" w14:textId="77777777" w:rsidR="009B0B98" w:rsidRPr="009B0B98" w:rsidRDefault="009B0B98" w:rsidP="006A404B">
      <w:pPr>
        <w:pStyle w:val="ListParagraph"/>
        <w:autoSpaceDE w:val="0"/>
        <w:autoSpaceDN w:val="0"/>
        <w:adjustRightInd w:val="0"/>
        <w:spacing w:line="276" w:lineRule="auto"/>
        <w:ind w:left="1620" w:hanging="180"/>
        <w:rPr>
          <w:rFonts w:ascii="Times New Roman" w:hAnsi="Times New Roman"/>
          <w:sz w:val="24"/>
          <w:szCs w:val="24"/>
          <w:lang w:val="en-PH"/>
        </w:rPr>
      </w:pPr>
      <w:r w:rsidRPr="009B0B98">
        <w:rPr>
          <w:rFonts w:ascii="Times New Roman" w:hAnsi="Times New Roman"/>
          <w:sz w:val="24"/>
          <w:szCs w:val="24"/>
          <w:lang w:val="en-PH"/>
        </w:rPr>
        <w:t>•</w:t>
      </w:r>
      <w:r w:rsidRPr="009B0B98">
        <w:rPr>
          <w:rFonts w:ascii="Times New Roman" w:hAnsi="Times New Roman"/>
          <w:sz w:val="24"/>
          <w:szCs w:val="24"/>
          <w:lang w:val="en-PH"/>
        </w:rPr>
        <w:tab/>
        <w:t>the occurrence of the special circumstances merits the extension of its contract by citing the affected activities in the POW, and</w:t>
      </w:r>
    </w:p>
    <w:p w14:paraId="2E089915" w14:textId="77777777" w:rsidR="009B0B98" w:rsidRPr="009B0B98" w:rsidRDefault="009B0B98" w:rsidP="006A404B">
      <w:pPr>
        <w:pStyle w:val="ListParagraph"/>
        <w:autoSpaceDE w:val="0"/>
        <w:autoSpaceDN w:val="0"/>
        <w:adjustRightInd w:val="0"/>
        <w:spacing w:line="276" w:lineRule="auto"/>
        <w:ind w:left="1620" w:hanging="180"/>
        <w:rPr>
          <w:rFonts w:ascii="Times New Roman" w:hAnsi="Times New Roman"/>
          <w:sz w:val="24"/>
          <w:szCs w:val="24"/>
          <w:lang w:val="en-PH"/>
        </w:rPr>
      </w:pPr>
      <w:r w:rsidRPr="009B0B98">
        <w:rPr>
          <w:rFonts w:ascii="Times New Roman" w:hAnsi="Times New Roman"/>
          <w:sz w:val="24"/>
          <w:szCs w:val="24"/>
          <w:lang w:val="en-PH"/>
        </w:rPr>
        <w:t>•</w:t>
      </w:r>
      <w:r w:rsidRPr="009B0B98">
        <w:rPr>
          <w:rFonts w:ascii="Times New Roman" w:hAnsi="Times New Roman"/>
          <w:sz w:val="24"/>
          <w:szCs w:val="24"/>
          <w:lang w:val="en-PH"/>
        </w:rPr>
        <w:tab/>
        <w:t>it had done so before the expiration of the contract and within thirty (30) calendar days after the start of the special circumstance has arisen</w:t>
      </w:r>
    </w:p>
    <w:p w14:paraId="1AE57B1B" w14:textId="1D2F895A" w:rsidR="009B0B98" w:rsidRPr="009B0B98" w:rsidRDefault="009B0B98" w:rsidP="006A404B">
      <w:pPr>
        <w:pStyle w:val="ListParagraph"/>
        <w:numPr>
          <w:ilvl w:val="0"/>
          <w:numId w:val="8"/>
        </w:numPr>
        <w:autoSpaceDE w:val="0"/>
        <w:autoSpaceDN w:val="0"/>
        <w:adjustRightInd w:val="0"/>
        <w:spacing w:line="276" w:lineRule="auto"/>
        <w:ind w:left="1260"/>
        <w:rPr>
          <w:rFonts w:ascii="Times New Roman" w:hAnsi="Times New Roman"/>
          <w:sz w:val="24"/>
          <w:szCs w:val="24"/>
          <w:lang w:val="en-PH"/>
        </w:rPr>
      </w:pPr>
      <w:r w:rsidRPr="009B0B98">
        <w:rPr>
          <w:rFonts w:ascii="Times New Roman" w:hAnsi="Times New Roman"/>
          <w:sz w:val="24"/>
          <w:szCs w:val="24"/>
          <w:lang w:val="en-PH"/>
        </w:rPr>
        <w:t>Revised PERT-CPM Network showing that affected activities fall within the critical path;</w:t>
      </w:r>
    </w:p>
    <w:p w14:paraId="70B08D0A" w14:textId="77777777" w:rsidR="009B0B98" w:rsidRPr="009B0B98" w:rsidRDefault="009B0B98" w:rsidP="006A404B">
      <w:pPr>
        <w:pStyle w:val="ListParagraph"/>
        <w:autoSpaceDE w:val="0"/>
        <w:autoSpaceDN w:val="0"/>
        <w:adjustRightInd w:val="0"/>
        <w:spacing w:line="276" w:lineRule="auto"/>
        <w:ind w:left="1134"/>
        <w:rPr>
          <w:rFonts w:ascii="Times New Roman" w:hAnsi="Times New Roman"/>
          <w:sz w:val="24"/>
          <w:szCs w:val="24"/>
          <w:lang w:val="en-PH"/>
        </w:rPr>
      </w:pPr>
    </w:p>
    <w:p w14:paraId="401FB31A" w14:textId="77777777" w:rsidR="009B0B98" w:rsidRPr="009B0B98" w:rsidRDefault="009B0B98" w:rsidP="006A404B">
      <w:pPr>
        <w:pStyle w:val="ListParagraph"/>
        <w:autoSpaceDE w:val="0"/>
        <w:autoSpaceDN w:val="0"/>
        <w:adjustRightInd w:val="0"/>
        <w:spacing w:line="276" w:lineRule="auto"/>
        <w:ind w:hanging="270"/>
        <w:rPr>
          <w:rFonts w:ascii="Times New Roman" w:hAnsi="Times New Roman"/>
          <w:sz w:val="24"/>
          <w:szCs w:val="24"/>
          <w:lang w:val="en-PH"/>
        </w:rPr>
      </w:pPr>
      <w:r w:rsidRPr="009B0B98">
        <w:rPr>
          <w:rFonts w:ascii="Times New Roman" w:hAnsi="Times New Roman"/>
          <w:sz w:val="24"/>
          <w:szCs w:val="24"/>
          <w:lang w:val="en-PH"/>
        </w:rPr>
        <w:t>b.</w:t>
      </w:r>
      <w:r w:rsidRPr="009B0B98">
        <w:rPr>
          <w:rFonts w:ascii="Times New Roman" w:hAnsi="Times New Roman"/>
          <w:sz w:val="24"/>
          <w:szCs w:val="24"/>
          <w:lang w:val="en-PH"/>
        </w:rPr>
        <w:tab/>
        <w:t>The City Engineering Office prepare the required PERT/CPM network of the project activities as an attachment to the POW and include an estimate on the /unworkable days to arrive at a realistic basis of the total contract time of the project and avoid incurrence of unnecessary delays.</w:t>
      </w:r>
    </w:p>
    <w:p w14:paraId="1B26D546" w14:textId="29006EF4" w:rsidR="009B0B98" w:rsidRPr="00514CD9" w:rsidRDefault="009B0B98" w:rsidP="006A404B">
      <w:pPr>
        <w:pStyle w:val="ListParagraph"/>
        <w:autoSpaceDE w:val="0"/>
        <w:autoSpaceDN w:val="0"/>
        <w:adjustRightInd w:val="0"/>
        <w:spacing w:line="276" w:lineRule="auto"/>
        <w:ind w:left="1134"/>
        <w:rPr>
          <w:rFonts w:ascii="Times New Roman" w:hAnsi="Times New Roman"/>
          <w:sz w:val="24"/>
          <w:szCs w:val="24"/>
          <w:lang w:val="en-PH"/>
        </w:rPr>
      </w:pPr>
    </w:p>
    <w:p w14:paraId="133D2907" w14:textId="77777777" w:rsidR="00514CD9" w:rsidRPr="00514CD9" w:rsidRDefault="00514CD9" w:rsidP="00514CD9">
      <w:pPr>
        <w:pStyle w:val="ListParagraph"/>
        <w:numPr>
          <w:ilvl w:val="0"/>
          <w:numId w:val="2"/>
        </w:numPr>
        <w:tabs>
          <w:tab w:val="left" w:pos="3480"/>
        </w:tabs>
        <w:spacing w:line="276" w:lineRule="auto"/>
        <w:ind w:left="426" w:hanging="426"/>
        <w:rPr>
          <w:rFonts w:ascii="Times New Roman" w:hAnsi="Times New Roman"/>
          <w:sz w:val="24"/>
          <w:szCs w:val="24"/>
        </w:rPr>
      </w:pPr>
      <w:r w:rsidRPr="00514CD9">
        <w:rPr>
          <w:rFonts w:ascii="Times New Roman" w:hAnsi="Times New Roman"/>
          <w:sz w:val="24"/>
          <w:szCs w:val="24"/>
        </w:rPr>
        <w:t>Deficiencies in the internal control and unclear policy/ guidelines for the grant of financial assistance to individuals resulted to unreliable validation of beneficiaries, varying amount of cash assistance granted, operational inefficiencies and difficulty in monitoring and evaluation of accountability, thus, exposes government funds to possible misuse.</w:t>
      </w:r>
    </w:p>
    <w:p w14:paraId="35CE91F0" w14:textId="77777777" w:rsidR="009E3DF1" w:rsidRDefault="009E3DF1" w:rsidP="009E3DF1">
      <w:pPr>
        <w:pStyle w:val="NoSpacing"/>
        <w:rPr>
          <w:lang w:eastAsia="en-PH"/>
        </w:rPr>
      </w:pPr>
    </w:p>
    <w:p w14:paraId="31F3C22B" w14:textId="56B69713" w:rsidR="009E3DF1" w:rsidRPr="009E3DF1" w:rsidRDefault="009E3DF1" w:rsidP="009E3DF1">
      <w:pPr>
        <w:jc w:val="both"/>
        <w:rPr>
          <w:rFonts w:ascii="Times New Roman" w:hAnsi="Times New Roman"/>
          <w:sz w:val="24"/>
          <w:szCs w:val="24"/>
          <w:lang w:eastAsia="en-PH"/>
        </w:rPr>
      </w:pPr>
      <w:r w:rsidRPr="009E3DF1">
        <w:rPr>
          <w:rFonts w:ascii="Times New Roman" w:hAnsi="Times New Roman"/>
          <w:bCs/>
          <w:color w:val="000000"/>
          <w:sz w:val="24"/>
          <w:szCs w:val="24"/>
          <w:lang w:eastAsia="en-PH"/>
        </w:rPr>
        <w:t>We recommended to the City Mayor the following course of actions:</w:t>
      </w:r>
    </w:p>
    <w:p w14:paraId="3A5BD77D" w14:textId="24F87D5C" w:rsidR="009E3DF1" w:rsidRDefault="009E3DF1" w:rsidP="009E3DF1">
      <w:pPr>
        <w:numPr>
          <w:ilvl w:val="0"/>
          <w:numId w:val="11"/>
        </w:numPr>
        <w:tabs>
          <w:tab w:val="clear" w:pos="720"/>
        </w:tabs>
        <w:spacing w:after="0"/>
        <w:ind w:left="1080"/>
        <w:jc w:val="both"/>
        <w:textAlignment w:val="baseline"/>
        <w:rPr>
          <w:rFonts w:ascii="Times New Roman" w:hAnsi="Times New Roman"/>
          <w:bCs/>
          <w:sz w:val="24"/>
          <w:szCs w:val="24"/>
          <w:lang w:eastAsia="en-PH"/>
        </w:rPr>
      </w:pPr>
      <w:r w:rsidRPr="009E3DF1">
        <w:rPr>
          <w:rFonts w:ascii="Times New Roman" w:hAnsi="Times New Roman"/>
          <w:bCs/>
          <w:sz w:val="24"/>
          <w:szCs w:val="24"/>
          <w:lang w:eastAsia="en-PH"/>
        </w:rPr>
        <w:t>City Social Welfare and Development Office (CSWDO) and City Mayor’s Office (CMO) to conduct re-assessment of the existing guidelines and procedures on the grant of 18 types of financial assistance to individuals, to have it authorized through an SP Ordinance, and provide specific criteria (for each type) on the following:</w:t>
      </w:r>
    </w:p>
    <w:p w14:paraId="7066AD8D" w14:textId="77777777" w:rsidR="009E3DF1" w:rsidRPr="009E3DF1" w:rsidRDefault="009E3DF1" w:rsidP="009E3DF1">
      <w:pPr>
        <w:pStyle w:val="ListParagraph"/>
        <w:numPr>
          <w:ilvl w:val="0"/>
          <w:numId w:val="12"/>
        </w:numPr>
        <w:spacing w:line="276" w:lineRule="auto"/>
        <w:ind w:left="1800"/>
        <w:textAlignment w:val="baseline"/>
        <w:rPr>
          <w:rFonts w:ascii="Times New Roman" w:hAnsi="Times New Roman"/>
          <w:bCs/>
          <w:sz w:val="24"/>
          <w:szCs w:val="24"/>
          <w:lang w:eastAsia="en-PH"/>
        </w:rPr>
      </w:pPr>
      <w:r w:rsidRPr="009E3DF1">
        <w:rPr>
          <w:rFonts w:ascii="Times New Roman" w:hAnsi="Times New Roman"/>
          <w:bCs/>
          <w:sz w:val="24"/>
          <w:szCs w:val="24"/>
          <w:lang w:eastAsia="en-PH"/>
        </w:rPr>
        <w:t>Qualified beneficiaries</w:t>
      </w:r>
    </w:p>
    <w:p w14:paraId="2E1CDD94" w14:textId="77777777" w:rsidR="009E3DF1" w:rsidRPr="009E3DF1" w:rsidRDefault="009E3DF1" w:rsidP="009E3DF1">
      <w:pPr>
        <w:pStyle w:val="ListParagraph"/>
        <w:numPr>
          <w:ilvl w:val="0"/>
          <w:numId w:val="12"/>
        </w:numPr>
        <w:spacing w:line="276" w:lineRule="auto"/>
        <w:ind w:left="1800"/>
        <w:textAlignment w:val="baseline"/>
        <w:rPr>
          <w:rFonts w:ascii="Times New Roman" w:hAnsi="Times New Roman"/>
          <w:bCs/>
          <w:sz w:val="24"/>
          <w:szCs w:val="24"/>
          <w:lang w:eastAsia="en-PH"/>
        </w:rPr>
      </w:pPr>
      <w:r w:rsidRPr="009E3DF1">
        <w:rPr>
          <w:rFonts w:ascii="Times New Roman" w:hAnsi="Times New Roman"/>
          <w:bCs/>
          <w:sz w:val="24"/>
          <w:szCs w:val="24"/>
          <w:lang w:eastAsia="en-PH"/>
        </w:rPr>
        <w:t>Documentary Requirements</w:t>
      </w:r>
    </w:p>
    <w:p w14:paraId="246D4B36" w14:textId="77777777" w:rsidR="009E3DF1" w:rsidRPr="009E3DF1" w:rsidRDefault="009E3DF1" w:rsidP="009E3DF1">
      <w:pPr>
        <w:pStyle w:val="ListParagraph"/>
        <w:numPr>
          <w:ilvl w:val="0"/>
          <w:numId w:val="12"/>
        </w:numPr>
        <w:spacing w:line="276" w:lineRule="auto"/>
        <w:ind w:left="1800"/>
        <w:textAlignment w:val="baseline"/>
        <w:rPr>
          <w:rFonts w:ascii="Times New Roman" w:hAnsi="Times New Roman"/>
          <w:bCs/>
          <w:sz w:val="24"/>
          <w:szCs w:val="24"/>
          <w:lang w:eastAsia="en-PH"/>
        </w:rPr>
      </w:pPr>
      <w:r w:rsidRPr="009E3DF1">
        <w:rPr>
          <w:rFonts w:ascii="Times New Roman" w:hAnsi="Times New Roman"/>
          <w:bCs/>
          <w:sz w:val="24"/>
          <w:szCs w:val="24"/>
          <w:lang w:eastAsia="en-PH"/>
        </w:rPr>
        <w:lastRenderedPageBreak/>
        <w:t>Conditions to qualify for financial assistance</w:t>
      </w:r>
    </w:p>
    <w:p w14:paraId="0FEB254C" w14:textId="77777777" w:rsidR="009E3DF1" w:rsidRPr="009E3DF1" w:rsidRDefault="009E3DF1" w:rsidP="009E3DF1">
      <w:pPr>
        <w:pStyle w:val="ListParagraph"/>
        <w:numPr>
          <w:ilvl w:val="0"/>
          <w:numId w:val="12"/>
        </w:numPr>
        <w:spacing w:line="276" w:lineRule="auto"/>
        <w:ind w:left="1800"/>
        <w:textAlignment w:val="baseline"/>
        <w:rPr>
          <w:rFonts w:ascii="Times New Roman" w:hAnsi="Times New Roman"/>
          <w:bCs/>
          <w:sz w:val="24"/>
          <w:szCs w:val="24"/>
          <w:lang w:eastAsia="en-PH"/>
        </w:rPr>
      </w:pPr>
      <w:r w:rsidRPr="009E3DF1">
        <w:rPr>
          <w:rFonts w:ascii="Times New Roman" w:hAnsi="Times New Roman"/>
          <w:bCs/>
          <w:sz w:val="24"/>
          <w:szCs w:val="24"/>
          <w:lang w:eastAsia="en-PH"/>
        </w:rPr>
        <w:t>Parameters to quantify the amount to be granted</w:t>
      </w:r>
    </w:p>
    <w:p w14:paraId="4B027D72" w14:textId="77777777" w:rsidR="009E3DF1" w:rsidRPr="009E3DF1" w:rsidRDefault="009E3DF1" w:rsidP="009E3DF1">
      <w:pPr>
        <w:pStyle w:val="ListParagraph"/>
        <w:numPr>
          <w:ilvl w:val="0"/>
          <w:numId w:val="12"/>
        </w:numPr>
        <w:spacing w:line="276" w:lineRule="auto"/>
        <w:ind w:left="1800"/>
        <w:textAlignment w:val="baseline"/>
        <w:rPr>
          <w:rFonts w:ascii="Times New Roman" w:hAnsi="Times New Roman"/>
          <w:bCs/>
          <w:sz w:val="24"/>
          <w:szCs w:val="24"/>
          <w:lang w:eastAsia="en-PH"/>
        </w:rPr>
      </w:pPr>
      <w:r w:rsidRPr="009E3DF1">
        <w:rPr>
          <w:rFonts w:ascii="Times New Roman" w:hAnsi="Times New Roman"/>
          <w:bCs/>
          <w:sz w:val="24"/>
          <w:szCs w:val="24"/>
          <w:lang w:eastAsia="en-PH"/>
        </w:rPr>
        <w:t>Expected processing time</w:t>
      </w:r>
    </w:p>
    <w:p w14:paraId="39935807" w14:textId="77777777" w:rsidR="009E3DF1" w:rsidRPr="009E3DF1" w:rsidRDefault="009E3DF1" w:rsidP="009E3DF1">
      <w:pPr>
        <w:pStyle w:val="ListParagraph"/>
        <w:numPr>
          <w:ilvl w:val="0"/>
          <w:numId w:val="12"/>
        </w:numPr>
        <w:spacing w:line="276" w:lineRule="auto"/>
        <w:ind w:left="1800"/>
        <w:textAlignment w:val="baseline"/>
        <w:rPr>
          <w:rFonts w:ascii="Times New Roman" w:hAnsi="Times New Roman"/>
          <w:bCs/>
          <w:sz w:val="24"/>
          <w:szCs w:val="24"/>
          <w:lang w:eastAsia="en-PH"/>
        </w:rPr>
      </w:pPr>
      <w:r w:rsidRPr="009E3DF1">
        <w:rPr>
          <w:rFonts w:ascii="Times New Roman" w:hAnsi="Times New Roman"/>
          <w:bCs/>
          <w:sz w:val="24"/>
          <w:szCs w:val="24"/>
          <w:lang w:eastAsia="en-PH"/>
        </w:rPr>
        <w:t>Office and the position of personnel responsible for each procedures</w:t>
      </w:r>
    </w:p>
    <w:p w14:paraId="10AD5BB0" w14:textId="77777777" w:rsidR="00514CD9" w:rsidRPr="009E3DF1" w:rsidRDefault="00514CD9" w:rsidP="00514CD9">
      <w:pPr>
        <w:pStyle w:val="ListParagraph"/>
        <w:autoSpaceDE w:val="0"/>
        <w:autoSpaceDN w:val="0"/>
        <w:adjustRightInd w:val="0"/>
        <w:spacing w:line="276" w:lineRule="auto"/>
        <w:ind w:left="0"/>
        <w:rPr>
          <w:rFonts w:ascii="Times New Roman" w:hAnsi="Times New Roman"/>
          <w:sz w:val="24"/>
          <w:szCs w:val="24"/>
          <w:lang w:val="en-PH"/>
        </w:rPr>
      </w:pPr>
    </w:p>
    <w:p w14:paraId="5350AD3C" w14:textId="64C41F28" w:rsidR="00432A3E" w:rsidRPr="00FA0352" w:rsidRDefault="00432A3E" w:rsidP="00BF1E93">
      <w:pPr>
        <w:pStyle w:val="ListParagraph"/>
        <w:numPr>
          <w:ilvl w:val="0"/>
          <w:numId w:val="1"/>
        </w:numPr>
        <w:spacing w:line="276" w:lineRule="auto"/>
        <w:ind w:left="720" w:hanging="720"/>
        <w:rPr>
          <w:rFonts w:ascii="Times New Roman" w:hAnsi="Times New Roman"/>
          <w:b/>
          <w:sz w:val="24"/>
          <w:szCs w:val="24"/>
        </w:rPr>
      </w:pPr>
      <w:r w:rsidRPr="00FA0352">
        <w:rPr>
          <w:rFonts w:ascii="Times New Roman" w:hAnsi="Times New Roman"/>
          <w:b/>
          <w:sz w:val="24"/>
          <w:szCs w:val="24"/>
        </w:rPr>
        <w:t xml:space="preserve">Summary of Suspensions, Disallowances and Charges </w:t>
      </w:r>
      <w:r w:rsidR="002A76FF" w:rsidRPr="00FA0352">
        <w:rPr>
          <w:rFonts w:ascii="Times New Roman" w:hAnsi="Times New Roman"/>
          <w:b/>
          <w:sz w:val="24"/>
          <w:szCs w:val="24"/>
        </w:rPr>
        <w:t>as at</w:t>
      </w:r>
      <w:r w:rsidRPr="00FA0352">
        <w:rPr>
          <w:rFonts w:ascii="Times New Roman" w:hAnsi="Times New Roman"/>
          <w:b/>
          <w:sz w:val="24"/>
          <w:szCs w:val="24"/>
        </w:rPr>
        <w:t xml:space="preserve"> Year-End</w:t>
      </w:r>
    </w:p>
    <w:p w14:paraId="5912C1B8" w14:textId="77777777" w:rsidR="00C10516" w:rsidRPr="00FA0352" w:rsidRDefault="00C10516" w:rsidP="00324084">
      <w:pPr>
        <w:pStyle w:val="ListParagraph"/>
        <w:spacing w:line="276" w:lineRule="auto"/>
        <w:ind w:left="0"/>
        <w:rPr>
          <w:rFonts w:ascii="Times New Roman" w:hAnsi="Times New Roman"/>
          <w:b/>
          <w:sz w:val="24"/>
          <w:szCs w:val="24"/>
        </w:rPr>
      </w:pPr>
    </w:p>
    <w:tbl>
      <w:tblPr>
        <w:tblStyle w:val="TableGrid"/>
        <w:tblW w:w="8558" w:type="dxa"/>
        <w:tblInd w:w="108" w:type="dxa"/>
        <w:tblCellMar>
          <w:left w:w="57" w:type="dxa"/>
          <w:right w:w="57" w:type="dxa"/>
        </w:tblCellMar>
        <w:tblLook w:val="04A0" w:firstRow="1" w:lastRow="0" w:firstColumn="1" w:lastColumn="0" w:noHBand="0" w:noVBand="1"/>
      </w:tblPr>
      <w:tblGrid>
        <w:gridCol w:w="2296"/>
        <w:gridCol w:w="1649"/>
        <w:gridCol w:w="1391"/>
        <w:gridCol w:w="1701"/>
        <w:gridCol w:w="1521"/>
      </w:tblGrid>
      <w:tr w:rsidR="00466E3B" w:rsidRPr="00FA0352" w14:paraId="3376BA10" w14:textId="77777777" w:rsidTr="0048398B">
        <w:trPr>
          <w:trHeight w:val="466"/>
          <w:tblHeader/>
        </w:trPr>
        <w:tc>
          <w:tcPr>
            <w:tcW w:w="2296" w:type="dxa"/>
            <w:vMerge w:val="restart"/>
            <w:shd w:val="clear" w:color="auto" w:fill="D9D9D9" w:themeFill="background1" w:themeFillShade="D9"/>
          </w:tcPr>
          <w:p w14:paraId="3F9E9167" w14:textId="77777777" w:rsidR="00466E3B" w:rsidRPr="00FA0352" w:rsidRDefault="00466E3B" w:rsidP="00324084">
            <w:pPr>
              <w:spacing w:after="0"/>
              <w:jc w:val="center"/>
              <w:rPr>
                <w:rFonts w:ascii="Times New Roman" w:hAnsi="Times New Roman"/>
                <w:b/>
                <w:sz w:val="24"/>
                <w:szCs w:val="24"/>
              </w:rPr>
            </w:pPr>
          </w:p>
          <w:p w14:paraId="57DA7503" w14:textId="7253D4E2" w:rsidR="00466E3B" w:rsidRPr="00FA0352" w:rsidRDefault="00466E3B" w:rsidP="00324084">
            <w:pPr>
              <w:spacing w:after="0"/>
              <w:jc w:val="center"/>
              <w:rPr>
                <w:rFonts w:ascii="Times New Roman" w:hAnsi="Times New Roman"/>
                <w:sz w:val="24"/>
                <w:szCs w:val="24"/>
              </w:rPr>
            </w:pPr>
            <w:r w:rsidRPr="00FA0352">
              <w:rPr>
                <w:rFonts w:ascii="Times New Roman" w:hAnsi="Times New Roman"/>
                <w:b/>
                <w:sz w:val="24"/>
                <w:szCs w:val="24"/>
              </w:rPr>
              <w:t>NS/ND/NC</w:t>
            </w:r>
          </w:p>
        </w:tc>
        <w:tc>
          <w:tcPr>
            <w:tcW w:w="1649" w:type="dxa"/>
            <w:vMerge w:val="restart"/>
            <w:shd w:val="clear" w:color="auto" w:fill="D9D9D9" w:themeFill="background1" w:themeFillShade="D9"/>
          </w:tcPr>
          <w:p w14:paraId="5D2EE05F" w14:textId="77777777" w:rsidR="00466E3B" w:rsidRPr="00FA0352" w:rsidRDefault="00466E3B" w:rsidP="00324084">
            <w:pPr>
              <w:spacing w:after="0"/>
              <w:jc w:val="center"/>
              <w:rPr>
                <w:rFonts w:ascii="Times New Roman" w:hAnsi="Times New Roman"/>
                <w:b/>
                <w:sz w:val="24"/>
                <w:szCs w:val="24"/>
              </w:rPr>
            </w:pPr>
          </w:p>
          <w:p w14:paraId="72C7E8E6" w14:textId="7D8DDEAF" w:rsidR="00466E3B" w:rsidRPr="00FA0352" w:rsidRDefault="002F58A8" w:rsidP="00324084">
            <w:pPr>
              <w:spacing w:after="0"/>
              <w:jc w:val="center"/>
              <w:rPr>
                <w:rFonts w:ascii="Times New Roman" w:hAnsi="Times New Roman"/>
                <w:b/>
                <w:sz w:val="24"/>
                <w:szCs w:val="24"/>
              </w:rPr>
            </w:pPr>
            <w:r>
              <w:rPr>
                <w:rFonts w:ascii="Times New Roman" w:hAnsi="Times New Roman"/>
                <w:b/>
                <w:sz w:val="24"/>
                <w:szCs w:val="24"/>
              </w:rPr>
              <w:t>Balance as at Dec. 31, 2022</w:t>
            </w:r>
          </w:p>
        </w:tc>
        <w:tc>
          <w:tcPr>
            <w:tcW w:w="3092" w:type="dxa"/>
            <w:gridSpan w:val="2"/>
            <w:shd w:val="clear" w:color="auto" w:fill="D9D9D9" w:themeFill="background1" w:themeFillShade="D9"/>
          </w:tcPr>
          <w:p w14:paraId="750FA5D8" w14:textId="77777777" w:rsidR="00466E3B" w:rsidRPr="00FA0352" w:rsidRDefault="00466E3B" w:rsidP="00324084">
            <w:pPr>
              <w:spacing w:after="0"/>
              <w:jc w:val="center"/>
              <w:rPr>
                <w:rFonts w:ascii="Times New Roman" w:hAnsi="Times New Roman"/>
                <w:b/>
                <w:sz w:val="24"/>
                <w:szCs w:val="24"/>
              </w:rPr>
            </w:pPr>
            <w:r w:rsidRPr="00FA0352">
              <w:rPr>
                <w:rFonts w:ascii="Times New Roman" w:hAnsi="Times New Roman"/>
                <w:b/>
                <w:sz w:val="24"/>
                <w:szCs w:val="24"/>
              </w:rPr>
              <w:t xml:space="preserve">This Period                       </w:t>
            </w:r>
          </w:p>
          <w:p w14:paraId="7A3EC692" w14:textId="3FE1732E" w:rsidR="00466E3B" w:rsidRPr="00FA0352" w:rsidRDefault="002F58A8" w:rsidP="00324084">
            <w:pPr>
              <w:spacing w:after="0"/>
              <w:jc w:val="center"/>
              <w:rPr>
                <w:rFonts w:ascii="Times New Roman" w:hAnsi="Times New Roman"/>
                <w:b/>
                <w:sz w:val="24"/>
                <w:szCs w:val="24"/>
              </w:rPr>
            </w:pPr>
            <w:r>
              <w:rPr>
                <w:rFonts w:ascii="Times New Roman" w:hAnsi="Times New Roman"/>
                <w:b/>
                <w:sz w:val="24"/>
                <w:szCs w:val="24"/>
              </w:rPr>
              <w:t xml:space="preserve"> (Jan. 1 to Dec. 31 2023</w:t>
            </w:r>
            <w:r w:rsidR="00466E3B" w:rsidRPr="00FA0352">
              <w:rPr>
                <w:rFonts w:ascii="Times New Roman" w:hAnsi="Times New Roman"/>
                <w:b/>
                <w:sz w:val="24"/>
                <w:szCs w:val="24"/>
              </w:rPr>
              <w:t>)</w:t>
            </w:r>
          </w:p>
        </w:tc>
        <w:tc>
          <w:tcPr>
            <w:tcW w:w="1521" w:type="dxa"/>
            <w:vMerge w:val="restart"/>
            <w:shd w:val="clear" w:color="auto" w:fill="D9D9D9" w:themeFill="background1" w:themeFillShade="D9"/>
          </w:tcPr>
          <w:p w14:paraId="79FADEF0" w14:textId="77777777" w:rsidR="00466E3B" w:rsidRPr="00FA0352" w:rsidRDefault="00466E3B" w:rsidP="00324084">
            <w:pPr>
              <w:spacing w:after="0"/>
              <w:jc w:val="center"/>
              <w:rPr>
                <w:rFonts w:ascii="Times New Roman" w:hAnsi="Times New Roman"/>
                <w:b/>
                <w:sz w:val="24"/>
                <w:szCs w:val="24"/>
              </w:rPr>
            </w:pPr>
          </w:p>
          <w:p w14:paraId="5554DB87" w14:textId="470C7464" w:rsidR="00466E3B" w:rsidRPr="00FA0352" w:rsidRDefault="002F58A8" w:rsidP="00324084">
            <w:pPr>
              <w:spacing w:after="0"/>
              <w:jc w:val="center"/>
              <w:rPr>
                <w:rFonts w:ascii="Times New Roman" w:hAnsi="Times New Roman"/>
                <w:b/>
                <w:sz w:val="24"/>
                <w:szCs w:val="24"/>
              </w:rPr>
            </w:pPr>
            <w:r>
              <w:rPr>
                <w:rFonts w:ascii="Times New Roman" w:hAnsi="Times New Roman"/>
                <w:b/>
                <w:sz w:val="24"/>
                <w:szCs w:val="24"/>
              </w:rPr>
              <w:t>Balance as at Dec. 31, 2023</w:t>
            </w:r>
          </w:p>
        </w:tc>
      </w:tr>
      <w:tr w:rsidR="00466E3B" w:rsidRPr="00FA0352" w14:paraId="27453E3E" w14:textId="77777777" w:rsidTr="0048398B">
        <w:trPr>
          <w:trHeight w:val="278"/>
          <w:tblHeader/>
        </w:trPr>
        <w:tc>
          <w:tcPr>
            <w:tcW w:w="2296" w:type="dxa"/>
            <w:vMerge/>
          </w:tcPr>
          <w:p w14:paraId="6CCCC07E" w14:textId="77777777" w:rsidR="00466E3B" w:rsidRPr="00FA0352" w:rsidRDefault="00466E3B" w:rsidP="00324084">
            <w:pPr>
              <w:spacing w:after="0"/>
              <w:rPr>
                <w:rFonts w:ascii="Times New Roman" w:hAnsi="Times New Roman"/>
                <w:sz w:val="24"/>
                <w:szCs w:val="24"/>
              </w:rPr>
            </w:pPr>
          </w:p>
        </w:tc>
        <w:tc>
          <w:tcPr>
            <w:tcW w:w="1649" w:type="dxa"/>
            <w:vMerge/>
          </w:tcPr>
          <w:p w14:paraId="060182F6" w14:textId="77777777" w:rsidR="00466E3B" w:rsidRPr="00FA0352" w:rsidRDefault="00466E3B" w:rsidP="00324084">
            <w:pPr>
              <w:spacing w:after="0"/>
              <w:rPr>
                <w:rFonts w:ascii="Times New Roman" w:hAnsi="Times New Roman"/>
                <w:sz w:val="24"/>
                <w:szCs w:val="24"/>
              </w:rPr>
            </w:pPr>
          </w:p>
        </w:tc>
        <w:tc>
          <w:tcPr>
            <w:tcW w:w="1391" w:type="dxa"/>
            <w:tcBorders>
              <w:bottom w:val="single" w:sz="4" w:space="0" w:color="auto"/>
            </w:tcBorders>
            <w:shd w:val="clear" w:color="auto" w:fill="D9D9D9" w:themeFill="background1" w:themeFillShade="D9"/>
            <w:vAlign w:val="center"/>
          </w:tcPr>
          <w:p w14:paraId="0309BB1D" w14:textId="375298F6" w:rsidR="00466E3B" w:rsidRPr="00FA0352" w:rsidRDefault="00466E3B" w:rsidP="00324084">
            <w:pPr>
              <w:spacing w:after="0"/>
              <w:jc w:val="center"/>
              <w:rPr>
                <w:rFonts w:ascii="Times New Roman" w:hAnsi="Times New Roman"/>
                <w:b/>
                <w:sz w:val="24"/>
                <w:szCs w:val="24"/>
              </w:rPr>
            </w:pPr>
            <w:r w:rsidRPr="00FA0352">
              <w:rPr>
                <w:rFonts w:ascii="Times New Roman" w:hAnsi="Times New Roman"/>
                <w:b/>
                <w:sz w:val="24"/>
                <w:szCs w:val="24"/>
              </w:rPr>
              <w:t>NS/ ND/ NC</w:t>
            </w:r>
          </w:p>
        </w:tc>
        <w:tc>
          <w:tcPr>
            <w:tcW w:w="1701" w:type="dxa"/>
            <w:tcBorders>
              <w:bottom w:val="single" w:sz="4" w:space="0" w:color="auto"/>
            </w:tcBorders>
            <w:shd w:val="clear" w:color="auto" w:fill="D9D9D9" w:themeFill="background1" w:themeFillShade="D9"/>
            <w:vAlign w:val="center"/>
          </w:tcPr>
          <w:p w14:paraId="275BED4D" w14:textId="77777777" w:rsidR="00466E3B" w:rsidRPr="00FA0352" w:rsidRDefault="00466E3B" w:rsidP="00324084">
            <w:pPr>
              <w:spacing w:after="0"/>
              <w:jc w:val="center"/>
              <w:rPr>
                <w:rFonts w:ascii="Times New Roman" w:hAnsi="Times New Roman"/>
                <w:b/>
                <w:sz w:val="24"/>
                <w:szCs w:val="24"/>
              </w:rPr>
            </w:pPr>
            <w:r w:rsidRPr="00FA0352">
              <w:rPr>
                <w:rFonts w:ascii="Times New Roman" w:hAnsi="Times New Roman"/>
                <w:b/>
                <w:sz w:val="24"/>
                <w:szCs w:val="24"/>
              </w:rPr>
              <w:t>NSSDC</w:t>
            </w:r>
          </w:p>
        </w:tc>
        <w:tc>
          <w:tcPr>
            <w:tcW w:w="1521" w:type="dxa"/>
            <w:vMerge/>
            <w:tcBorders>
              <w:bottom w:val="single" w:sz="4" w:space="0" w:color="auto"/>
            </w:tcBorders>
          </w:tcPr>
          <w:p w14:paraId="0CAB6B6F" w14:textId="77777777" w:rsidR="00466E3B" w:rsidRPr="00FA0352" w:rsidRDefault="00466E3B" w:rsidP="00324084">
            <w:pPr>
              <w:spacing w:after="0"/>
              <w:jc w:val="center"/>
              <w:rPr>
                <w:rFonts w:ascii="Times New Roman" w:hAnsi="Times New Roman"/>
                <w:sz w:val="24"/>
                <w:szCs w:val="24"/>
              </w:rPr>
            </w:pPr>
          </w:p>
        </w:tc>
      </w:tr>
      <w:tr w:rsidR="009B0B98" w:rsidRPr="00FA0352" w14:paraId="77C30760" w14:textId="77777777" w:rsidTr="00276A51">
        <w:trPr>
          <w:trHeight w:val="242"/>
        </w:trPr>
        <w:tc>
          <w:tcPr>
            <w:tcW w:w="2296" w:type="dxa"/>
            <w:vAlign w:val="center"/>
          </w:tcPr>
          <w:p w14:paraId="26719DDA" w14:textId="77777777" w:rsidR="009B0B98" w:rsidRPr="00FA0352" w:rsidRDefault="009B0B98" w:rsidP="00980100">
            <w:pPr>
              <w:spacing w:after="0"/>
              <w:rPr>
                <w:rFonts w:ascii="Times New Roman" w:hAnsi="Times New Roman"/>
                <w:sz w:val="24"/>
                <w:szCs w:val="24"/>
              </w:rPr>
            </w:pPr>
            <w:bookmarkStart w:id="1" w:name="_Hlk61595914"/>
            <w:r w:rsidRPr="00FA0352">
              <w:rPr>
                <w:rFonts w:ascii="Times New Roman" w:hAnsi="Times New Roman"/>
                <w:sz w:val="24"/>
                <w:szCs w:val="24"/>
              </w:rPr>
              <w:t>Notice of Suspension</w:t>
            </w:r>
          </w:p>
        </w:tc>
        <w:tc>
          <w:tcPr>
            <w:tcW w:w="1649" w:type="dxa"/>
            <w:tcBorders>
              <w:right w:val="single" w:sz="4" w:space="0" w:color="auto"/>
            </w:tcBorders>
            <w:vAlign w:val="bottom"/>
          </w:tcPr>
          <w:p w14:paraId="6FC1790D" w14:textId="6D2085B4" w:rsidR="009B0B98" w:rsidRPr="00FA0352" w:rsidRDefault="009B0B98" w:rsidP="00980100">
            <w:pPr>
              <w:spacing w:after="0"/>
              <w:jc w:val="right"/>
              <w:rPr>
                <w:rFonts w:ascii="Times New Roman" w:hAnsi="Times New Roman"/>
                <w:sz w:val="24"/>
                <w:szCs w:val="24"/>
              </w:rPr>
            </w:pPr>
            <w:r w:rsidRPr="00FA0352">
              <w:rPr>
                <w:rFonts w:ascii="Times New Roman" w:hAnsi="Times New Roman"/>
                <w:sz w:val="24"/>
                <w:szCs w:val="24"/>
                <w:lang w:val="en-US"/>
              </w:rPr>
              <w:t xml:space="preserve">              0.00</w:t>
            </w:r>
          </w:p>
        </w:tc>
        <w:tc>
          <w:tcPr>
            <w:tcW w:w="1391" w:type="dxa"/>
            <w:tcBorders>
              <w:top w:val="single" w:sz="4" w:space="0" w:color="auto"/>
              <w:left w:val="single" w:sz="4" w:space="0" w:color="auto"/>
              <w:bottom w:val="single" w:sz="4" w:space="0" w:color="auto"/>
              <w:right w:val="single" w:sz="4" w:space="0" w:color="auto"/>
            </w:tcBorders>
            <w:shd w:val="clear" w:color="auto" w:fill="auto"/>
            <w:vAlign w:val="bottom"/>
          </w:tcPr>
          <w:p w14:paraId="6C4DE526" w14:textId="56FDF54C" w:rsidR="009B0B98" w:rsidRPr="00FA0352" w:rsidRDefault="009B0B98" w:rsidP="00244475">
            <w:pPr>
              <w:autoSpaceDE w:val="0"/>
              <w:autoSpaceDN w:val="0"/>
              <w:adjustRightInd w:val="0"/>
              <w:spacing w:after="0"/>
              <w:jc w:val="right"/>
              <w:rPr>
                <w:rFonts w:ascii="Times New Roman" w:hAnsi="Times New Roman"/>
                <w:sz w:val="24"/>
                <w:szCs w:val="24"/>
                <w:lang w:val="en-US"/>
              </w:rPr>
            </w:pPr>
            <w:r w:rsidRPr="00FA0352">
              <w:rPr>
                <w:rFonts w:ascii="Times New Roman" w:hAnsi="Times New Roman"/>
                <w:sz w:val="24"/>
                <w:szCs w:val="24"/>
                <w:lang w:val="en-US"/>
              </w:rPr>
              <w:t xml:space="preserve">          0.00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35CE5B5" w14:textId="3443987D" w:rsidR="009B0B98" w:rsidRPr="00FA0352" w:rsidRDefault="009B0B98" w:rsidP="00980100">
            <w:pPr>
              <w:autoSpaceDE w:val="0"/>
              <w:autoSpaceDN w:val="0"/>
              <w:adjustRightInd w:val="0"/>
              <w:spacing w:after="0"/>
              <w:jc w:val="right"/>
              <w:rPr>
                <w:rFonts w:ascii="Times New Roman" w:hAnsi="Times New Roman"/>
                <w:sz w:val="24"/>
                <w:szCs w:val="24"/>
                <w:lang w:val="en-US"/>
              </w:rPr>
            </w:pPr>
            <w:r>
              <w:rPr>
                <w:rFonts w:ascii="Times New Roman" w:hAnsi="Times New Roman"/>
                <w:sz w:val="24"/>
                <w:szCs w:val="24"/>
                <w:lang w:val="en-US"/>
              </w:rPr>
              <w:t>0.00</w:t>
            </w:r>
          </w:p>
        </w:tc>
        <w:tc>
          <w:tcPr>
            <w:tcW w:w="1521" w:type="dxa"/>
            <w:tcBorders>
              <w:top w:val="single" w:sz="4" w:space="0" w:color="auto"/>
              <w:left w:val="single" w:sz="4" w:space="0" w:color="auto"/>
              <w:bottom w:val="single" w:sz="4" w:space="0" w:color="auto"/>
              <w:right w:val="single" w:sz="4" w:space="0" w:color="auto"/>
            </w:tcBorders>
            <w:shd w:val="clear" w:color="auto" w:fill="auto"/>
            <w:vAlign w:val="bottom"/>
          </w:tcPr>
          <w:p w14:paraId="1DE510D2" w14:textId="203DBE0A" w:rsidR="009B0B98" w:rsidRPr="00FA0352" w:rsidRDefault="009B0B98" w:rsidP="00244475">
            <w:pPr>
              <w:spacing w:after="0"/>
              <w:jc w:val="right"/>
              <w:rPr>
                <w:rFonts w:ascii="Times New Roman" w:hAnsi="Times New Roman"/>
                <w:sz w:val="24"/>
                <w:szCs w:val="24"/>
              </w:rPr>
            </w:pPr>
            <w:r>
              <w:rPr>
                <w:rFonts w:ascii="Times New Roman" w:hAnsi="Times New Roman"/>
                <w:sz w:val="24"/>
                <w:szCs w:val="24"/>
                <w:lang w:val="en-US"/>
              </w:rPr>
              <w:t xml:space="preserve">              0.00</w:t>
            </w:r>
          </w:p>
        </w:tc>
      </w:tr>
      <w:tr w:rsidR="009B0B98" w:rsidRPr="00FA0352" w14:paraId="53720DB2" w14:textId="77777777" w:rsidTr="00466E3B">
        <w:trPr>
          <w:trHeight w:val="242"/>
        </w:trPr>
        <w:tc>
          <w:tcPr>
            <w:tcW w:w="2296" w:type="dxa"/>
            <w:vAlign w:val="center"/>
          </w:tcPr>
          <w:p w14:paraId="0FFEEBD5" w14:textId="77777777" w:rsidR="009B0B98" w:rsidRPr="00FA0352" w:rsidRDefault="009B0B98" w:rsidP="00980100">
            <w:pPr>
              <w:spacing w:after="0"/>
              <w:rPr>
                <w:rFonts w:ascii="Times New Roman" w:hAnsi="Times New Roman"/>
                <w:sz w:val="24"/>
                <w:szCs w:val="24"/>
              </w:rPr>
            </w:pPr>
            <w:r w:rsidRPr="00FA0352">
              <w:rPr>
                <w:rFonts w:ascii="Times New Roman" w:hAnsi="Times New Roman"/>
                <w:sz w:val="24"/>
                <w:szCs w:val="24"/>
              </w:rPr>
              <w:t>Notice of Disallowance</w:t>
            </w:r>
          </w:p>
        </w:tc>
        <w:tc>
          <w:tcPr>
            <w:tcW w:w="1649" w:type="dxa"/>
            <w:tcBorders>
              <w:right w:val="single" w:sz="4" w:space="0" w:color="auto"/>
            </w:tcBorders>
            <w:vAlign w:val="center"/>
          </w:tcPr>
          <w:p w14:paraId="41AA0AE4" w14:textId="509B1A85" w:rsidR="009B0B98" w:rsidRPr="00FA0352" w:rsidRDefault="009B0B98" w:rsidP="00980100">
            <w:pPr>
              <w:spacing w:after="0"/>
              <w:jc w:val="right"/>
              <w:rPr>
                <w:rFonts w:ascii="Times New Roman" w:hAnsi="Times New Roman"/>
                <w:sz w:val="24"/>
                <w:szCs w:val="24"/>
              </w:rPr>
            </w:pPr>
            <w:r w:rsidRPr="00FA0352">
              <w:rPr>
                <w:rFonts w:ascii="Times New Roman" w:hAnsi="Times New Roman"/>
                <w:sz w:val="24"/>
                <w:szCs w:val="24"/>
              </w:rPr>
              <w:t>7,890,218.61</w:t>
            </w:r>
          </w:p>
        </w:tc>
        <w:tc>
          <w:tcPr>
            <w:tcW w:w="1391" w:type="dxa"/>
            <w:tcBorders>
              <w:top w:val="single" w:sz="4" w:space="0" w:color="auto"/>
              <w:left w:val="single" w:sz="4" w:space="0" w:color="auto"/>
              <w:bottom w:val="single" w:sz="4" w:space="0" w:color="auto"/>
              <w:right w:val="single" w:sz="4" w:space="0" w:color="auto"/>
            </w:tcBorders>
            <w:shd w:val="clear" w:color="auto" w:fill="auto"/>
            <w:vAlign w:val="center"/>
          </w:tcPr>
          <w:p w14:paraId="3370B5BB" w14:textId="6A3AC9C9" w:rsidR="009B0B98" w:rsidRPr="00FA0352" w:rsidRDefault="009B0B98" w:rsidP="00980100">
            <w:pPr>
              <w:spacing w:after="0"/>
              <w:jc w:val="right"/>
              <w:rPr>
                <w:rFonts w:ascii="Times New Roman" w:hAnsi="Times New Roman"/>
                <w:sz w:val="24"/>
                <w:szCs w:val="24"/>
              </w:rPr>
            </w:pPr>
            <w:r w:rsidRPr="00FA0352">
              <w:rPr>
                <w:rFonts w:ascii="Times New Roman" w:hAnsi="Times New Roman"/>
                <w:sz w:val="24"/>
                <w:szCs w:val="24"/>
              </w:rPr>
              <w:t>0.00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5F885CD" w14:textId="7BB05C2C" w:rsidR="009B0B98" w:rsidRPr="00FA0352" w:rsidRDefault="009B0B98" w:rsidP="00466E3B">
            <w:pPr>
              <w:spacing w:after="0"/>
              <w:jc w:val="right"/>
              <w:rPr>
                <w:rFonts w:ascii="Times New Roman" w:hAnsi="Times New Roman"/>
                <w:sz w:val="24"/>
                <w:szCs w:val="24"/>
              </w:rPr>
            </w:pPr>
            <w:r>
              <w:rPr>
                <w:rFonts w:ascii="Times New Roman" w:hAnsi="Times New Roman"/>
                <w:sz w:val="24"/>
                <w:szCs w:val="24"/>
              </w:rPr>
              <w:t>129,208.00</w:t>
            </w:r>
          </w:p>
        </w:tc>
        <w:tc>
          <w:tcPr>
            <w:tcW w:w="1521" w:type="dxa"/>
            <w:tcBorders>
              <w:top w:val="single" w:sz="4" w:space="0" w:color="auto"/>
              <w:left w:val="single" w:sz="4" w:space="0" w:color="auto"/>
              <w:bottom w:val="single" w:sz="4" w:space="0" w:color="auto"/>
              <w:right w:val="single" w:sz="4" w:space="0" w:color="auto"/>
            </w:tcBorders>
            <w:shd w:val="clear" w:color="auto" w:fill="auto"/>
            <w:vAlign w:val="center"/>
          </w:tcPr>
          <w:p w14:paraId="2A31CC29" w14:textId="37CCFC52" w:rsidR="009B0B98" w:rsidRPr="00FA0352" w:rsidRDefault="009B0B98" w:rsidP="00980100">
            <w:pPr>
              <w:spacing w:after="0"/>
              <w:jc w:val="right"/>
              <w:rPr>
                <w:rFonts w:ascii="Times New Roman" w:hAnsi="Times New Roman"/>
                <w:sz w:val="24"/>
                <w:szCs w:val="24"/>
              </w:rPr>
            </w:pPr>
            <w:r>
              <w:rPr>
                <w:rFonts w:ascii="Times New Roman" w:hAnsi="Times New Roman"/>
                <w:sz w:val="24"/>
                <w:szCs w:val="24"/>
              </w:rPr>
              <w:t>7,761,010.61</w:t>
            </w:r>
          </w:p>
        </w:tc>
      </w:tr>
      <w:tr w:rsidR="009B0B98" w:rsidRPr="00FA0352" w14:paraId="1341C9BC" w14:textId="77777777" w:rsidTr="0048398B">
        <w:trPr>
          <w:trHeight w:val="152"/>
        </w:trPr>
        <w:tc>
          <w:tcPr>
            <w:tcW w:w="2296" w:type="dxa"/>
            <w:tcBorders>
              <w:bottom w:val="single" w:sz="4" w:space="0" w:color="000000"/>
            </w:tcBorders>
            <w:vAlign w:val="center"/>
          </w:tcPr>
          <w:p w14:paraId="59844678" w14:textId="77777777" w:rsidR="009B0B98" w:rsidRPr="00FA0352" w:rsidRDefault="009B0B98" w:rsidP="00980100">
            <w:pPr>
              <w:spacing w:after="0"/>
              <w:rPr>
                <w:rFonts w:ascii="Times New Roman" w:hAnsi="Times New Roman"/>
                <w:sz w:val="24"/>
                <w:szCs w:val="24"/>
              </w:rPr>
            </w:pPr>
            <w:r w:rsidRPr="00FA0352">
              <w:rPr>
                <w:rFonts w:ascii="Times New Roman" w:hAnsi="Times New Roman"/>
                <w:sz w:val="24"/>
                <w:szCs w:val="24"/>
              </w:rPr>
              <w:t>Notice of Charge</w:t>
            </w:r>
          </w:p>
        </w:tc>
        <w:tc>
          <w:tcPr>
            <w:tcW w:w="1649" w:type="dxa"/>
            <w:tcBorders>
              <w:bottom w:val="single" w:sz="4" w:space="0" w:color="000000"/>
              <w:right w:val="single" w:sz="4" w:space="0" w:color="auto"/>
            </w:tcBorders>
            <w:vAlign w:val="center"/>
          </w:tcPr>
          <w:p w14:paraId="42905D82" w14:textId="07D568FD" w:rsidR="009B0B98" w:rsidRPr="00FA0352" w:rsidRDefault="009B0B98" w:rsidP="00980100">
            <w:pPr>
              <w:spacing w:after="0"/>
              <w:jc w:val="right"/>
              <w:rPr>
                <w:rFonts w:ascii="Times New Roman" w:hAnsi="Times New Roman"/>
                <w:sz w:val="24"/>
                <w:szCs w:val="24"/>
              </w:rPr>
            </w:pPr>
            <w:r w:rsidRPr="00FA0352">
              <w:rPr>
                <w:rFonts w:ascii="Times New Roman" w:hAnsi="Times New Roman"/>
                <w:sz w:val="24"/>
                <w:szCs w:val="24"/>
              </w:rPr>
              <w:t>0.00</w:t>
            </w:r>
          </w:p>
        </w:tc>
        <w:tc>
          <w:tcPr>
            <w:tcW w:w="1391" w:type="dxa"/>
            <w:tcBorders>
              <w:top w:val="single" w:sz="4" w:space="0" w:color="auto"/>
              <w:left w:val="single" w:sz="4" w:space="0" w:color="auto"/>
              <w:bottom w:val="single" w:sz="4" w:space="0" w:color="auto"/>
              <w:right w:val="single" w:sz="4" w:space="0" w:color="auto"/>
            </w:tcBorders>
            <w:shd w:val="clear" w:color="auto" w:fill="auto"/>
            <w:vAlign w:val="center"/>
          </w:tcPr>
          <w:p w14:paraId="37601DFE" w14:textId="4DB6D17D" w:rsidR="009B0B98" w:rsidRPr="00FA0352" w:rsidRDefault="009B0B98" w:rsidP="00980100">
            <w:pPr>
              <w:spacing w:after="0"/>
              <w:jc w:val="right"/>
              <w:rPr>
                <w:rFonts w:ascii="Times New Roman" w:hAnsi="Times New Roman"/>
                <w:sz w:val="24"/>
                <w:szCs w:val="24"/>
              </w:rPr>
            </w:pPr>
            <w:r w:rsidRPr="00FA0352">
              <w:rPr>
                <w:rFonts w:ascii="Times New Roman" w:hAnsi="Times New Roman"/>
                <w:sz w:val="24"/>
                <w:szCs w:val="24"/>
              </w:rPr>
              <w:t>0.00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7D6B63F9" w14:textId="4DF8A4B0" w:rsidR="009B0B98" w:rsidRPr="00FA0352" w:rsidRDefault="009B0B98" w:rsidP="00980100">
            <w:pPr>
              <w:spacing w:after="0"/>
              <w:jc w:val="right"/>
              <w:rPr>
                <w:rFonts w:ascii="Times New Roman" w:hAnsi="Times New Roman"/>
                <w:sz w:val="24"/>
                <w:szCs w:val="24"/>
              </w:rPr>
            </w:pPr>
            <w:r>
              <w:rPr>
                <w:rFonts w:ascii="Times New Roman" w:hAnsi="Times New Roman"/>
                <w:sz w:val="24"/>
                <w:szCs w:val="24"/>
              </w:rPr>
              <w:t>0.00</w:t>
            </w:r>
          </w:p>
        </w:tc>
        <w:tc>
          <w:tcPr>
            <w:tcW w:w="1521" w:type="dxa"/>
            <w:tcBorders>
              <w:top w:val="single" w:sz="4" w:space="0" w:color="auto"/>
              <w:left w:val="single" w:sz="4" w:space="0" w:color="auto"/>
              <w:bottom w:val="single" w:sz="4" w:space="0" w:color="auto"/>
              <w:right w:val="single" w:sz="4" w:space="0" w:color="auto"/>
            </w:tcBorders>
            <w:shd w:val="clear" w:color="auto" w:fill="auto"/>
            <w:vAlign w:val="center"/>
          </w:tcPr>
          <w:p w14:paraId="1BE74B55" w14:textId="56D2D80A" w:rsidR="009B0B98" w:rsidRPr="00FA0352" w:rsidRDefault="009B0B98" w:rsidP="00980100">
            <w:pPr>
              <w:spacing w:after="0"/>
              <w:jc w:val="right"/>
              <w:rPr>
                <w:rFonts w:ascii="Times New Roman" w:hAnsi="Times New Roman"/>
                <w:sz w:val="24"/>
                <w:szCs w:val="24"/>
              </w:rPr>
            </w:pPr>
            <w:r>
              <w:rPr>
                <w:rFonts w:ascii="Times New Roman" w:hAnsi="Times New Roman"/>
                <w:sz w:val="24"/>
                <w:szCs w:val="24"/>
              </w:rPr>
              <w:t>0.00</w:t>
            </w:r>
          </w:p>
        </w:tc>
      </w:tr>
      <w:tr w:rsidR="009B0B98" w:rsidRPr="00FA0352" w14:paraId="46864E80" w14:textId="77777777" w:rsidTr="0048398B">
        <w:trPr>
          <w:trHeight w:val="152"/>
        </w:trPr>
        <w:tc>
          <w:tcPr>
            <w:tcW w:w="2296" w:type="dxa"/>
            <w:tcBorders>
              <w:bottom w:val="single" w:sz="4" w:space="0" w:color="auto"/>
            </w:tcBorders>
            <w:vAlign w:val="bottom"/>
          </w:tcPr>
          <w:p w14:paraId="5DE4DA35" w14:textId="77777777" w:rsidR="009B0B98" w:rsidRPr="00FA0352" w:rsidRDefault="009B0B98" w:rsidP="00980100">
            <w:pPr>
              <w:spacing w:after="0"/>
              <w:rPr>
                <w:rFonts w:ascii="Times New Roman" w:hAnsi="Times New Roman"/>
                <w:b/>
                <w:sz w:val="24"/>
                <w:szCs w:val="24"/>
              </w:rPr>
            </w:pPr>
            <w:r w:rsidRPr="00FA0352">
              <w:rPr>
                <w:rFonts w:ascii="Times New Roman" w:hAnsi="Times New Roman"/>
                <w:b/>
                <w:sz w:val="24"/>
                <w:szCs w:val="24"/>
              </w:rPr>
              <w:t>Total</w:t>
            </w:r>
          </w:p>
        </w:tc>
        <w:tc>
          <w:tcPr>
            <w:tcW w:w="1649" w:type="dxa"/>
            <w:tcBorders>
              <w:bottom w:val="single" w:sz="4" w:space="0" w:color="auto"/>
              <w:right w:val="single" w:sz="4" w:space="0" w:color="auto"/>
            </w:tcBorders>
            <w:vAlign w:val="center"/>
          </w:tcPr>
          <w:p w14:paraId="2F9403D6" w14:textId="4C5FB5EC" w:rsidR="009B0B98" w:rsidRPr="00FA0352" w:rsidRDefault="009B0B98" w:rsidP="00980100">
            <w:pPr>
              <w:autoSpaceDE w:val="0"/>
              <w:autoSpaceDN w:val="0"/>
              <w:adjustRightInd w:val="0"/>
              <w:spacing w:after="0"/>
              <w:jc w:val="right"/>
              <w:rPr>
                <w:rFonts w:ascii="Times New Roman" w:hAnsi="Times New Roman"/>
                <w:b/>
                <w:color w:val="000000"/>
                <w:sz w:val="24"/>
                <w:szCs w:val="24"/>
                <w:lang w:val="en-US"/>
              </w:rPr>
            </w:pPr>
            <w:r w:rsidRPr="00FA0352">
              <w:rPr>
                <w:rFonts w:ascii="Times New Roman" w:hAnsi="Times New Roman"/>
                <w:b/>
                <w:sz w:val="24"/>
                <w:szCs w:val="24"/>
                <w:lang w:val="en-US"/>
              </w:rPr>
              <w:t>7,890,218.61</w:t>
            </w:r>
          </w:p>
        </w:tc>
        <w:tc>
          <w:tcPr>
            <w:tcW w:w="1391" w:type="dxa"/>
            <w:tcBorders>
              <w:top w:val="single" w:sz="4" w:space="0" w:color="auto"/>
              <w:left w:val="single" w:sz="4" w:space="0" w:color="auto"/>
              <w:bottom w:val="single" w:sz="4" w:space="0" w:color="auto"/>
              <w:right w:val="single" w:sz="4" w:space="0" w:color="auto"/>
            </w:tcBorders>
            <w:shd w:val="clear" w:color="auto" w:fill="auto"/>
            <w:vAlign w:val="bottom"/>
          </w:tcPr>
          <w:p w14:paraId="5C6407C0" w14:textId="0F2B59A8" w:rsidR="009B0B98" w:rsidRPr="00FA0352" w:rsidRDefault="009B0B98" w:rsidP="00980100">
            <w:pPr>
              <w:autoSpaceDE w:val="0"/>
              <w:autoSpaceDN w:val="0"/>
              <w:adjustRightInd w:val="0"/>
              <w:spacing w:after="0"/>
              <w:jc w:val="right"/>
              <w:rPr>
                <w:rFonts w:ascii="Times New Roman" w:hAnsi="Times New Roman"/>
                <w:b/>
                <w:sz w:val="24"/>
                <w:szCs w:val="24"/>
                <w:lang w:val="en-US"/>
              </w:rPr>
            </w:pPr>
            <w:r w:rsidRPr="00FA0352">
              <w:rPr>
                <w:rFonts w:ascii="Times New Roman" w:hAnsi="Times New Roman"/>
                <w:b/>
                <w:sz w:val="24"/>
                <w:szCs w:val="24"/>
                <w:lang w:val="en-US"/>
              </w:rPr>
              <w:t>0.00</w:t>
            </w:r>
          </w:p>
        </w:tc>
        <w:tc>
          <w:tcPr>
            <w:tcW w:w="1701" w:type="dxa"/>
            <w:tcBorders>
              <w:top w:val="single" w:sz="4" w:space="0" w:color="auto"/>
              <w:left w:val="single" w:sz="4" w:space="0" w:color="auto"/>
              <w:bottom w:val="single" w:sz="4" w:space="0" w:color="auto"/>
              <w:right w:val="single" w:sz="4" w:space="0" w:color="auto"/>
            </w:tcBorders>
            <w:shd w:val="clear" w:color="auto" w:fill="auto"/>
            <w:vAlign w:val="center"/>
          </w:tcPr>
          <w:p w14:paraId="048A36E2" w14:textId="71B6EB3F" w:rsidR="009B0B98" w:rsidRPr="00FA0352" w:rsidRDefault="009B0B98" w:rsidP="00560ADB">
            <w:pPr>
              <w:autoSpaceDE w:val="0"/>
              <w:autoSpaceDN w:val="0"/>
              <w:adjustRightInd w:val="0"/>
              <w:spacing w:after="0"/>
              <w:jc w:val="right"/>
              <w:rPr>
                <w:rFonts w:ascii="Times New Roman" w:hAnsi="Times New Roman"/>
                <w:b/>
                <w:sz w:val="24"/>
                <w:szCs w:val="24"/>
                <w:lang w:val="en-US"/>
              </w:rPr>
            </w:pPr>
            <w:r>
              <w:rPr>
                <w:rFonts w:ascii="Times New Roman" w:hAnsi="Times New Roman"/>
                <w:b/>
                <w:sz w:val="24"/>
                <w:szCs w:val="24"/>
                <w:lang w:val="en-US"/>
              </w:rPr>
              <w:t xml:space="preserve"> 129,208.00</w:t>
            </w:r>
          </w:p>
        </w:tc>
        <w:tc>
          <w:tcPr>
            <w:tcW w:w="1521" w:type="dxa"/>
            <w:tcBorders>
              <w:top w:val="single" w:sz="4" w:space="0" w:color="auto"/>
              <w:left w:val="single" w:sz="4" w:space="0" w:color="auto"/>
              <w:bottom w:val="single" w:sz="4" w:space="0" w:color="auto"/>
              <w:right w:val="single" w:sz="4" w:space="0" w:color="auto"/>
            </w:tcBorders>
            <w:shd w:val="clear" w:color="auto" w:fill="auto"/>
            <w:vAlign w:val="center"/>
          </w:tcPr>
          <w:p w14:paraId="45681F51" w14:textId="116BB425" w:rsidR="009B0B98" w:rsidRPr="00FA0352" w:rsidRDefault="009B0B98" w:rsidP="00980100">
            <w:pPr>
              <w:autoSpaceDE w:val="0"/>
              <w:autoSpaceDN w:val="0"/>
              <w:adjustRightInd w:val="0"/>
              <w:spacing w:after="0"/>
              <w:jc w:val="right"/>
              <w:rPr>
                <w:rFonts w:ascii="Times New Roman" w:hAnsi="Times New Roman"/>
                <w:b/>
                <w:sz w:val="24"/>
                <w:szCs w:val="24"/>
                <w:lang w:val="en-US"/>
              </w:rPr>
            </w:pPr>
            <w:r>
              <w:rPr>
                <w:rFonts w:ascii="Times New Roman" w:hAnsi="Times New Roman"/>
                <w:b/>
                <w:sz w:val="24"/>
                <w:szCs w:val="24"/>
                <w:lang w:val="en-US"/>
              </w:rPr>
              <w:t>7,761,010.61</w:t>
            </w:r>
          </w:p>
        </w:tc>
      </w:tr>
      <w:bookmarkEnd w:id="1"/>
    </w:tbl>
    <w:p w14:paraId="297E69CE" w14:textId="77777777" w:rsidR="00E33106" w:rsidRPr="00FA0352" w:rsidRDefault="00E33106" w:rsidP="00324084">
      <w:pPr>
        <w:spacing w:after="0"/>
        <w:jc w:val="both"/>
        <w:rPr>
          <w:rFonts w:ascii="Times New Roman" w:eastAsiaTheme="minorHAnsi" w:hAnsi="Times New Roman"/>
          <w:sz w:val="24"/>
          <w:szCs w:val="24"/>
          <w:lang w:val="en-US"/>
        </w:rPr>
      </w:pPr>
    </w:p>
    <w:p w14:paraId="5C729BD5" w14:textId="378DC1EB" w:rsidR="000B69C2" w:rsidRDefault="009B0B98" w:rsidP="00324084">
      <w:pPr>
        <w:spacing w:after="0"/>
        <w:jc w:val="both"/>
        <w:rPr>
          <w:rFonts w:ascii="Times New Roman" w:eastAsiaTheme="minorHAnsi" w:hAnsi="Times New Roman"/>
          <w:sz w:val="24"/>
          <w:szCs w:val="24"/>
          <w:lang w:val="en-US"/>
        </w:rPr>
      </w:pPr>
      <w:r w:rsidRPr="009B0B98">
        <w:rPr>
          <w:rFonts w:ascii="Times New Roman" w:eastAsiaTheme="minorHAnsi" w:hAnsi="Times New Roman"/>
          <w:sz w:val="24"/>
          <w:szCs w:val="24"/>
          <w:lang w:val="en-US"/>
        </w:rPr>
        <w:t>During the year, the Team issued Notice of Settlement of Suspension, Disallowances and Charges amounting to P129,208</w:t>
      </w:r>
      <w:r>
        <w:rPr>
          <w:rFonts w:ascii="Times New Roman" w:eastAsiaTheme="minorHAnsi" w:hAnsi="Times New Roman"/>
          <w:sz w:val="24"/>
          <w:szCs w:val="24"/>
          <w:lang w:val="en-US"/>
        </w:rPr>
        <w:t>.00</w:t>
      </w:r>
      <w:r w:rsidRPr="009B0B98">
        <w:rPr>
          <w:rFonts w:ascii="Times New Roman" w:eastAsiaTheme="minorHAnsi" w:hAnsi="Times New Roman"/>
          <w:sz w:val="24"/>
          <w:szCs w:val="24"/>
          <w:lang w:val="en-US"/>
        </w:rPr>
        <w:t>, leaving an outstanding balance of P7,761,010.61 as at December 31, 2023.</w:t>
      </w:r>
    </w:p>
    <w:p w14:paraId="545524D8" w14:textId="77777777" w:rsidR="009B0B98" w:rsidRPr="00FA0352" w:rsidRDefault="009B0B98" w:rsidP="00324084">
      <w:pPr>
        <w:spacing w:after="0"/>
        <w:jc w:val="both"/>
        <w:rPr>
          <w:rFonts w:ascii="Times New Roman" w:eastAsiaTheme="minorHAnsi" w:hAnsi="Times New Roman"/>
          <w:sz w:val="24"/>
          <w:szCs w:val="24"/>
          <w:lang w:val="en-US"/>
        </w:rPr>
      </w:pPr>
    </w:p>
    <w:p w14:paraId="6CFACBEC" w14:textId="1A3DC014" w:rsidR="00C17D1F" w:rsidRPr="0012788A" w:rsidRDefault="005C2964" w:rsidP="00BF1E93">
      <w:pPr>
        <w:pStyle w:val="ListParagraph"/>
        <w:numPr>
          <w:ilvl w:val="0"/>
          <w:numId w:val="1"/>
        </w:numPr>
        <w:spacing w:line="276" w:lineRule="auto"/>
        <w:ind w:left="720" w:hanging="720"/>
        <w:rPr>
          <w:rFonts w:ascii="Times New Roman" w:hAnsi="Times New Roman"/>
          <w:b/>
          <w:sz w:val="24"/>
          <w:szCs w:val="24"/>
        </w:rPr>
      </w:pPr>
      <w:r w:rsidRPr="0012788A">
        <w:rPr>
          <w:rFonts w:ascii="Times New Roman" w:hAnsi="Times New Roman"/>
          <w:b/>
          <w:sz w:val="24"/>
          <w:szCs w:val="24"/>
        </w:rPr>
        <w:t>Implementation of Prior Year</w:t>
      </w:r>
      <w:r w:rsidR="00D47DAF" w:rsidRPr="0012788A">
        <w:rPr>
          <w:rFonts w:ascii="Times New Roman" w:hAnsi="Times New Roman"/>
          <w:b/>
          <w:sz w:val="24"/>
          <w:szCs w:val="24"/>
        </w:rPr>
        <w:t>s</w:t>
      </w:r>
      <w:r w:rsidRPr="0012788A">
        <w:rPr>
          <w:rFonts w:ascii="Times New Roman" w:hAnsi="Times New Roman"/>
          <w:b/>
          <w:sz w:val="24"/>
          <w:szCs w:val="24"/>
        </w:rPr>
        <w:t>’</w:t>
      </w:r>
      <w:r w:rsidR="00432A3E" w:rsidRPr="0012788A">
        <w:rPr>
          <w:rFonts w:ascii="Times New Roman" w:hAnsi="Times New Roman"/>
          <w:b/>
          <w:sz w:val="24"/>
          <w:szCs w:val="24"/>
        </w:rPr>
        <w:t xml:space="preserve"> Audit </w:t>
      </w:r>
      <w:r w:rsidR="00D47DAF" w:rsidRPr="0012788A">
        <w:rPr>
          <w:rFonts w:ascii="Times New Roman" w:hAnsi="Times New Roman"/>
          <w:b/>
          <w:sz w:val="24"/>
          <w:szCs w:val="24"/>
        </w:rPr>
        <w:t>Recommendations</w:t>
      </w:r>
    </w:p>
    <w:p w14:paraId="6C6E0003" w14:textId="77777777" w:rsidR="005158B4" w:rsidRPr="00FA0352" w:rsidRDefault="005158B4" w:rsidP="00324084">
      <w:pPr>
        <w:pStyle w:val="ListParagraph"/>
        <w:spacing w:line="276" w:lineRule="auto"/>
        <w:ind w:left="0"/>
        <w:rPr>
          <w:rFonts w:ascii="Times New Roman" w:hAnsi="Times New Roman"/>
          <w:sz w:val="24"/>
          <w:szCs w:val="24"/>
        </w:rPr>
      </w:pPr>
    </w:p>
    <w:p w14:paraId="500C626D" w14:textId="78C9FC14" w:rsidR="00EC1A72" w:rsidRDefault="009B0B98" w:rsidP="009B0B98">
      <w:pPr>
        <w:spacing w:after="0"/>
        <w:jc w:val="both"/>
        <w:rPr>
          <w:rFonts w:ascii="Times New Roman" w:hAnsi="Times New Roman"/>
          <w:sz w:val="24"/>
          <w:szCs w:val="24"/>
        </w:rPr>
      </w:pPr>
      <w:r w:rsidRPr="009B0B98">
        <w:rPr>
          <w:rFonts w:ascii="Times New Roman" w:hAnsi="Times New Roman"/>
          <w:sz w:val="24"/>
          <w:szCs w:val="24"/>
        </w:rPr>
        <w:t>Of the one hundred twenty-seven (127) audit recommendations embodied in CYs 2015 to 2022 Annual Audit Reports, seventy-</w:t>
      </w:r>
      <w:proofErr w:type="spellStart"/>
      <w:r w:rsidRPr="009B0B98">
        <w:rPr>
          <w:rFonts w:ascii="Times New Roman" w:hAnsi="Times New Roman"/>
          <w:sz w:val="24"/>
          <w:szCs w:val="24"/>
        </w:rPr>
        <w:t>eigth</w:t>
      </w:r>
      <w:proofErr w:type="spellEnd"/>
      <w:r w:rsidRPr="009B0B98">
        <w:rPr>
          <w:rFonts w:ascii="Times New Roman" w:hAnsi="Times New Roman"/>
          <w:sz w:val="24"/>
          <w:szCs w:val="24"/>
        </w:rPr>
        <w:t xml:space="preserve"> (7</w:t>
      </w:r>
      <w:r w:rsidR="0050465B">
        <w:rPr>
          <w:rFonts w:ascii="Times New Roman" w:hAnsi="Times New Roman"/>
          <w:sz w:val="24"/>
          <w:szCs w:val="24"/>
        </w:rPr>
        <w:t>8</w:t>
      </w:r>
      <w:r w:rsidRPr="009B0B98">
        <w:rPr>
          <w:rFonts w:ascii="Times New Roman" w:hAnsi="Times New Roman"/>
          <w:sz w:val="24"/>
          <w:szCs w:val="24"/>
        </w:rPr>
        <w:t>) or 6</w:t>
      </w:r>
      <w:r w:rsidR="0050465B">
        <w:rPr>
          <w:rFonts w:ascii="Times New Roman" w:hAnsi="Times New Roman"/>
          <w:sz w:val="24"/>
          <w:szCs w:val="24"/>
        </w:rPr>
        <w:t>1.16</w:t>
      </w:r>
      <w:r w:rsidRPr="009B0B98">
        <w:rPr>
          <w:rFonts w:ascii="Times New Roman" w:hAnsi="Times New Roman"/>
          <w:sz w:val="24"/>
          <w:szCs w:val="24"/>
        </w:rPr>
        <w:t xml:space="preserve">% were fully implemented, while forty-nine (49) or </w:t>
      </w:r>
      <w:r w:rsidR="0050465B">
        <w:rPr>
          <w:rFonts w:ascii="Times New Roman" w:hAnsi="Times New Roman"/>
          <w:sz w:val="24"/>
          <w:szCs w:val="24"/>
        </w:rPr>
        <w:t xml:space="preserve">38.58 </w:t>
      </w:r>
      <w:r w:rsidR="009C41F5">
        <w:rPr>
          <w:rFonts w:ascii="Times New Roman" w:hAnsi="Times New Roman"/>
          <w:sz w:val="24"/>
          <w:szCs w:val="24"/>
        </w:rPr>
        <w:t>% remained not implemented</w:t>
      </w:r>
      <w:r w:rsidR="004C2F90">
        <w:rPr>
          <w:rFonts w:ascii="Times New Roman" w:hAnsi="Times New Roman"/>
          <w:sz w:val="24"/>
          <w:szCs w:val="24"/>
        </w:rPr>
        <w:t>.</w:t>
      </w:r>
      <w:r w:rsidR="004A257A">
        <w:rPr>
          <w:rFonts w:ascii="Times New Roman" w:hAnsi="Times New Roman"/>
          <w:sz w:val="24"/>
          <w:szCs w:val="24"/>
        </w:rPr>
        <w:t xml:space="preserve"> Out of the seventy-</w:t>
      </w:r>
      <w:proofErr w:type="spellStart"/>
      <w:r w:rsidR="004A257A">
        <w:rPr>
          <w:rFonts w:ascii="Times New Roman" w:hAnsi="Times New Roman"/>
          <w:sz w:val="24"/>
          <w:szCs w:val="24"/>
        </w:rPr>
        <w:t>eigth</w:t>
      </w:r>
      <w:proofErr w:type="spellEnd"/>
      <w:r w:rsidR="004A257A">
        <w:rPr>
          <w:rFonts w:ascii="Times New Roman" w:hAnsi="Times New Roman"/>
          <w:sz w:val="24"/>
          <w:szCs w:val="24"/>
        </w:rPr>
        <w:t xml:space="preserve"> (78) i</w:t>
      </w:r>
      <w:r w:rsidR="004A257A" w:rsidRPr="004A257A">
        <w:rPr>
          <w:rFonts w:ascii="Times New Roman" w:hAnsi="Times New Roman"/>
          <w:sz w:val="24"/>
          <w:szCs w:val="24"/>
        </w:rPr>
        <w:t>mplemented recommendations, four (4) or 5.13% thereof were closed while out of the forty-nine (49) not implemented recommendations, thirty-five (35) or 71.43% thereof were Reiterated/</w:t>
      </w:r>
      <w:r w:rsidR="004A257A">
        <w:rPr>
          <w:rFonts w:ascii="Times New Roman" w:hAnsi="Times New Roman"/>
          <w:sz w:val="24"/>
          <w:szCs w:val="24"/>
        </w:rPr>
        <w:t xml:space="preserve"> </w:t>
      </w:r>
      <w:r w:rsidR="004A257A" w:rsidRPr="004A257A">
        <w:rPr>
          <w:rFonts w:ascii="Times New Roman" w:hAnsi="Times New Roman"/>
          <w:sz w:val="24"/>
          <w:szCs w:val="24"/>
        </w:rPr>
        <w:t>Restated/</w:t>
      </w:r>
      <w:r w:rsidR="004A257A">
        <w:rPr>
          <w:rFonts w:ascii="Times New Roman" w:hAnsi="Times New Roman"/>
          <w:sz w:val="24"/>
          <w:szCs w:val="24"/>
        </w:rPr>
        <w:t xml:space="preserve"> </w:t>
      </w:r>
      <w:r w:rsidR="004A257A" w:rsidRPr="004A257A">
        <w:rPr>
          <w:rFonts w:ascii="Times New Roman" w:hAnsi="Times New Roman"/>
          <w:sz w:val="24"/>
          <w:szCs w:val="24"/>
        </w:rPr>
        <w:t xml:space="preserve">Revised in Part II of this </w:t>
      </w:r>
      <w:r w:rsidR="004A257A">
        <w:rPr>
          <w:rFonts w:ascii="Times New Roman" w:hAnsi="Times New Roman"/>
          <w:sz w:val="24"/>
          <w:szCs w:val="24"/>
        </w:rPr>
        <w:t xml:space="preserve">audit </w:t>
      </w:r>
      <w:r w:rsidR="004A257A" w:rsidRPr="004A257A">
        <w:rPr>
          <w:rFonts w:ascii="Times New Roman" w:hAnsi="Times New Roman"/>
          <w:sz w:val="24"/>
          <w:szCs w:val="24"/>
        </w:rPr>
        <w:t>report.</w:t>
      </w:r>
    </w:p>
    <w:p w14:paraId="3D6D9424" w14:textId="4EB684E4" w:rsidR="0050465B" w:rsidRDefault="0050465B" w:rsidP="009B0B98">
      <w:pPr>
        <w:spacing w:after="0"/>
        <w:jc w:val="both"/>
        <w:rPr>
          <w:rFonts w:ascii="Times New Roman" w:hAnsi="Times New Roman"/>
          <w:sz w:val="24"/>
          <w:szCs w:val="24"/>
        </w:rPr>
      </w:pPr>
    </w:p>
    <w:sectPr w:rsidR="0050465B" w:rsidSect="00466E3B">
      <w:footerReference w:type="default" r:id="rId8"/>
      <w:pgSz w:w="12240" w:h="15840" w:code="1"/>
      <w:pgMar w:top="1440" w:right="1440" w:bottom="1440" w:left="216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76F05" w14:textId="77777777" w:rsidR="00A230ED" w:rsidRDefault="00A230ED" w:rsidP="00E50C6D">
      <w:pPr>
        <w:spacing w:after="0" w:line="240" w:lineRule="auto"/>
      </w:pPr>
      <w:r>
        <w:separator/>
      </w:r>
    </w:p>
  </w:endnote>
  <w:endnote w:type="continuationSeparator" w:id="0">
    <w:p w14:paraId="26F1701A" w14:textId="77777777" w:rsidR="00A230ED" w:rsidRDefault="00A230ED" w:rsidP="00E50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8639653"/>
      <w:docPartObj>
        <w:docPartGallery w:val="Page Numbers (Bottom of Page)"/>
        <w:docPartUnique/>
      </w:docPartObj>
    </w:sdtPr>
    <w:sdtEndPr>
      <w:rPr>
        <w:noProof/>
      </w:rPr>
    </w:sdtEndPr>
    <w:sdtContent>
      <w:p w14:paraId="2FACA455" w14:textId="40E2F200" w:rsidR="00466E3B" w:rsidRDefault="00466E3B">
        <w:pPr>
          <w:pStyle w:val="Footer"/>
          <w:jc w:val="center"/>
        </w:pPr>
        <w:r>
          <w:fldChar w:fldCharType="begin"/>
        </w:r>
        <w:r>
          <w:instrText xml:space="preserve"> PAGE   \* MERGEFORMAT </w:instrText>
        </w:r>
        <w:r>
          <w:fldChar w:fldCharType="separate"/>
        </w:r>
        <w:r w:rsidR="003A44A8">
          <w:rPr>
            <w:noProof/>
          </w:rPr>
          <w:t>v</w:t>
        </w:r>
        <w:r>
          <w:rPr>
            <w:noProof/>
          </w:rPr>
          <w:fldChar w:fldCharType="end"/>
        </w:r>
      </w:p>
    </w:sdtContent>
  </w:sdt>
  <w:p w14:paraId="374F574B" w14:textId="77777777" w:rsidR="00466E3B" w:rsidRDefault="00466E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05C89" w14:textId="77777777" w:rsidR="00A230ED" w:rsidRDefault="00A230ED" w:rsidP="00E50C6D">
      <w:pPr>
        <w:spacing w:after="0" w:line="240" w:lineRule="auto"/>
      </w:pPr>
      <w:r>
        <w:separator/>
      </w:r>
    </w:p>
  </w:footnote>
  <w:footnote w:type="continuationSeparator" w:id="0">
    <w:p w14:paraId="2CE2F5F3" w14:textId="77777777" w:rsidR="00A230ED" w:rsidRDefault="00A230ED" w:rsidP="00E50C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42898"/>
    <w:multiLevelType w:val="hybridMultilevel"/>
    <w:tmpl w:val="3548752E"/>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 w15:restartNumberingAfterBreak="0">
    <w:nsid w:val="271D370C"/>
    <w:multiLevelType w:val="hybridMultilevel"/>
    <w:tmpl w:val="73DA12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9665A1F"/>
    <w:multiLevelType w:val="hybridMultilevel"/>
    <w:tmpl w:val="251CEAA8"/>
    <w:lvl w:ilvl="0" w:tplc="34090019">
      <w:start w:val="1"/>
      <w:numFmt w:val="lowerLetter"/>
      <w:lvlText w:val="%1."/>
      <w:lvlJc w:val="left"/>
      <w:pPr>
        <w:ind w:left="1429" w:hanging="360"/>
      </w:pPr>
    </w:lvl>
    <w:lvl w:ilvl="1" w:tplc="34090019" w:tentative="1">
      <w:start w:val="1"/>
      <w:numFmt w:val="lowerLetter"/>
      <w:lvlText w:val="%2."/>
      <w:lvlJc w:val="left"/>
      <w:pPr>
        <w:ind w:left="2149" w:hanging="360"/>
      </w:pPr>
    </w:lvl>
    <w:lvl w:ilvl="2" w:tplc="3409001B" w:tentative="1">
      <w:start w:val="1"/>
      <w:numFmt w:val="lowerRoman"/>
      <w:lvlText w:val="%3."/>
      <w:lvlJc w:val="right"/>
      <w:pPr>
        <w:ind w:left="2869" w:hanging="180"/>
      </w:pPr>
    </w:lvl>
    <w:lvl w:ilvl="3" w:tplc="3409000F" w:tentative="1">
      <w:start w:val="1"/>
      <w:numFmt w:val="decimal"/>
      <w:lvlText w:val="%4."/>
      <w:lvlJc w:val="left"/>
      <w:pPr>
        <w:ind w:left="3589" w:hanging="360"/>
      </w:pPr>
    </w:lvl>
    <w:lvl w:ilvl="4" w:tplc="34090019" w:tentative="1">
      <w:start w:val="1"/>
      <w:numFmt w:val="lowerLetter"/>
      <w:lvlText w:val="%5."/>
      <w:lvlJc w:val="left"/>
      <w:pPr>
        <w:ind w:left="4309" w:hanging="360"/>
      </w:pPr>
    </w:lvl>
    <w:lvl w:ilvl="5" w:tplc="3409001B" w:tentative="1">
      <w:start w:val="1"/>
      <w:numFmt w:val="lowerRoman"/>
      <w:lvlText w:val="%6."/>
      <w:lvlJc w:val="right"/>
      <w:pPr>
        <w:ind w:left="5029" w:hanging="180"/>
      </w:pPr>
    </w:lvl>
    <w:lvl w:ilvl="6" w:tplc="3409000F" w:tentative="1">
      <w:start w:val="1"/>
      <w:numFmt w:val="decimal"/>
      <w:lvlText w:val="%7."/>
      <w:lvlJc w:val="left"/>
      <w:pPr>
        <w:ind w:left="5749" w:hanging="360"/>
      </w:pPr>
    </w:lvl>
    <w:lvl w:ilvl="7" w:tplc="34090019" w:tentative="1">
      <w:start w:val="1"/>
      <w:numFmt w:val="lowerLetter"/>
      <w:lvlText w:val="%8."/>
      <w:lvlJc w:val="left"/>
      <w:pPr>
        <w:ind w:left="6469" w:hanging="360"/>
      </w:pPr>
    </w:lvl>
    <w:lvl w:ilvl="8" w:tplc="3409001B" w:tentative="1">
      <w:start w:val="1"/>
      <w:numFmt w:val="lowerRoman"/>
      <w:lvlText w:val="%9."/>
      <w:lvlJc w:val="right"/>
      <w:pPr>
        <w:ind w:left="7189" w:hanging="180"/>
      </w:pPr>
    </w:lvl>
  </w:abstractNum>
  <w:abstractNum w:abstractNumId="3" w15:restartNumberingAfterBreak="0">
    <w:nsid w:val="2CEC1516"/>
    <w:multiLevelType w:val="hybridMultilevel"/>
    <w:tmpl w:val="4978D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3D71B9"/>
    <w:multiLevelType w:val="hybridMultilevel"/>
    <w:tmpl w:val="DEAE5C90"/>
    <w:lvl w:ilvl="0" w:tplc="78500EEA">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DA221D5"/>
    <w:multiLevelType w:val="hybridMultilevel"/>
    <w:tmpl w:val="6186DC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922718"/>
    <w:multiLevelType w:val="hybridMultilevel"/>
    <w:tmpl w:val="F800DB3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575B1813"/>
    <w:multiLevelType w:val="hybridMultilevel"/>
    <w:tmpl w:val="73FC1042"/>
    <w:lvl w:ilvl="0" w:tplc="34090019">
      <w:start w:val="1"/>
      <w:numFmt w:val="lowerLetter"/>
      <w:lvlText w:val="%1."/>
      <w:lvlJc w:val="left"/>
      <w:pPr>
        <w:ind w:left="1725" w:hanging="1005"/>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62F7689C"/>
    <w:multiLevelType w:val="hybridMultilevel"/>
    <w:tmpl w:val="D69A9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AE7384"/>
    <w:multiLevelType w:val="hybridMultilevel"/>
    <w:tmpl w:val="E2206C6C"/>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0" w15:restartNumberingAfterBreak="0">
    <w:nsid w:val="6DE83831"/>
    <w:multiLevelType w:val="multilevel"/>
    <w:tmpl w:val="F8EC03EE"/>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0E1CA9"/>
    <w:multiLevelType w:val="hybridMultilevel"/>
    <w:tmpl w:val="E3B08CCA"/>
    <w:lvl w:ilvl="0" w:tplc="48E6F14E">
      <w:start w:val="1"/>
      <w:numFmt w:val="decimal"/>
      <w:lvlText w:val="%1."/>
      <w:lvlJc w:val="left"/>
      <w:pPr>
        <w:ind w:left="1080" w:hanging="360"/>
      </w:pPr>
      <w:rPr>
        <w:rFonts w:hint="default"/>
      </w:rPr>
    </w:lvl>
    <w:lvl w:ilvl="1" w:tplc="34090019">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16cid:durableId="1245143221">
    <w:abstractNumId w:val="4"/>
  </w:num>
  <w:num w:numId="2" w16cid:durableId="1275014910">
    <w:abstractNumId w:val="6"/>
  </w:num>
  <w:num w:numId="3" w16cid:durableId="2096903658">
    <w:abstractNumId w:val="7"/>
  </w:num>
  <w:num w:numId="4" w16cid:durableId="1846479511">
    <w:abstractNumId w:val="2"/>
  </w:num>
  <w:num w:numId="5" w16cid:durableId="165826598">
    <w:abstractNumId w:val="11"/>
  </w:num>
  <w:num w:numId="6" w16cid:durableId="305596530">
    <w:abstractNumId w:val="1"/>
  </w:num>
  <w:num w:numId="7" w16cid:durableId="510726828">
    <w:abstractNumId w:val="9"/>
  </w:num>
  <w:num w:numId="8" w16cid:durableId="1528525109">
    <w:abstractNumId w:val="0"/>
  </w:num>
  <w:num w:numId="9" w16cid:durableId="132797414">
    <w:abstractNumId w:val="8"/>
  </w:num>
  <w:num w:numId="10" w16cid:durableId="2054772552">
    <w:abstractNumId w:val="5"/>
  </w:num>
  <w:num w:numId="11" w16cid:durableId="522090627">
    <w:abstractNumId w:val="10"/>
  </w:num>
  <w:num w:numId="12" w16cid:durableId="1135218611">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ocumentProtection w:edit="forms" w:enforcement="1" w:cryptProviderType="rsaAES" w:cryptAlgorithmClass="hash" w:cryptAlgorithmType="typeAny" w:cryptAlgorithmSid="14" w:cryptSpinCount="100000" w:hash="I9McDEsZyohhO89aYy0/flsyLIQkYCcML1ET+wmO3iO1ka6IKi4MDkW+O0yJnGxHVfLeubZviO2zTyXDjwvrqA==" w:salt="JIRrlynyHgzGIuCeaUkx9A=="/>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yNzQxNjayNDQzNjZX0lEKTi0uzszPAykwNKgFAHnNSzktAAAA"/>
  </w:docVars>
  <w:rsids>
    <w:rsidRoot w:val="00387F36"/>
    <w:rsid w:val="00001198"/>
    <w:rsid w:val="000033F3"/>
    <w:rsid w:val="00003E10"/>
    <w:rsid w:val="00004699"/>
    <w:rsid w:val="00004A44"/>
    <w:rsid w:val="00006485"/>
    <w:rsid w:val="00007062"/>
    <w:rsid w:val="000103C1"/>
    <w:rsid w:val="0001073B"/>
    <w:rsid w:val="000110B6"/>
    <w:rsid w:val="000156CF"/>
    <w:rsid w:val="0001666F"/>
    <w:rsid w:val="00017B49"/>
    <w:rsid w:val="00022BC8"/>
    <w:rsid w:val="00037564"/>
    <w:rsid w:val="0004272F"/>
    <w:rsid w:val="00043B0D"/>
    <w:rsid w:val="00046535"/>
    <w:rsid w:val="00046A7D"/>
    <w:rsid w:val="0004738B"/>
    <w:rsid w:val="000508E6"/>
    <w:rsid w:val="00052798"/>
    <w:rsid w:val="000533E6"/>
    <w:rsid w:val="00053480"/>
    <w:rsid w:val="00054B1E"/>
    <w:rsid w:val="00061994"/>
    <w:rsid w:val="00061AC0"/>
    <w:rsid w:val="00061B3E"/>
    <w:rsid w:val="00065DF3"/>
    <w:rsid w:val="0006686B"/>
    <w:rsid w:val="00067CDE"/>
    <w:rsid w:val="00070956"/>
    <w:rsid w:val="000745FB"/>
    <w:rsid w:val="0007494B"/>
    <w:rsid w:val="00082CE3"/>
    <w:rsid w:val="000832EC"/>
    <w:rsid w:val="000905E2"/>
    <w:rsid w:val="000908F0"/>
    <w:rsid w:val="00090E11"/>
    <w:rsid w:val="0009192E"/>
    <w:rsid w:val="00091B68"/>
    <w:rsid w:val="00093286"/>
    <w:rsid w:val="00093BDC"/>
    <w:rsid w:val="00094E80"/>
    <w:rsid w:val="00095DE2"/>
    <w:rsid w:val="000A0A8B"/>
    <w:rsid w:val="000A0CA4"/>
    <w:rsid w:val="000A3CEC"/>
    <w:rsid w:val="000B4365"/>
    <w:rsid w:val="000B63EC"/>
    <w:rsid w:val="000B69C2"/>
    <w:rsid w:val="000C3FE2"/>
    <w:rsid w:val="000C4599"/>
    <w:rsid w:val="000C4605"/>
    <w:rsid w:val="000C5C20"/>
    <w:rsid w:val="000D346B"/>
    <w:rsid w:val="000D431D"/>
    <w:rsid w:val="000D59B1"/>
    <w:rsid w:val="000E1401"/>
    <w:rsid w:val="000E34B8"/>
    <w:rsid w:val="000E3E85"/>
    <w:rsid w:val="000E51C5"/>
    <w:rsid w:val="000E5321"/>
    <w:rsid w:val="000E6319"/>
    <w:rsid w:val="000E7496"/>
    <w:rsid w:val="000E7EBB"/>
    <w:rsid w:val="000F0E0B"/>
    <w:rsid w:val="000F1978"/>
    <w:rsid w:val="000F2C93"/>
    <w:rsid w:val="000F3E39"/>
    <w:rsid w:val="000F4B83"/>
    <w:rsid w:val="000F5E9C"/>
    <w:rsid w:val="000F655D"/>
    <w:rsid w:val="001003E2"/>
    <w:rsid w:val="001008FB"/>
    <w:rsid w:val="00101391"/>
    <w:rsid w:val="00105521"/>
    <w:rsid w:val="00110F90"/>
    <w:rsid w:val="0011202C"/>
    <w:rsid w:val="00112BAF"/>
    <w:rsid w:val="00112D27"/>
    <w:rsid w:val="0011388A"/>
    <w:rsid w:val="00117721"/>
    <w:rsid w:val="0012048A"/>
    <w:rsid w:val="00121A5B"/>
    <w:rsid w:val="0012274D"/>
    <w:rsid w:val="00124265"/>
    <w:rsid w:val="0012788A"/>
    <w:rsid w:val="001302FE"/>
    <w:rsid w:val="00132390"/>
    <w:rsid w:val="00132C75"/>
    <w:rsid w:val="00132D0B"/>
    <w:rsid w:val="00132F05"/>
    <w:rsid w:val="00137412"/>
    <w:rsid w:val="0014051F"/>
    <w:rsid w:val="00140FC5"/>
    <w:rsid w:val="0014201B"/>
    <w:rsid w:val="00142A9C"/>
    <w:rsid w:val="00145985"/>
    <w:rsid w:val="00146B0E"/>
    <w:rsid w:val="00146CF8"/>
    <w:rsid w:val="0015304E"/>
    <w:rsid w:val="00155554"/>
    <w:rsid w:val="00156654"/>
    <w:rsid w:val="0016010A"/>
    <w:rsid w:val="0016095D"/>
    <w:rsid w:val="00160BFA"/>
    <w:rsid w:val="00161AFC"/>
    <w:rsid w:val="00163621"/>
    <w:rsid w:val="00164877"/>
    <w:rsid w:val="0016707A"/>
    <w:rsid w:val="001671CC"/>
    <w:rsid w:val="00171953"/>
    <w:rsid w:val="00174337"/>
    <w:rsid w:val="00174B73"/>
    <w:rsid w:val="001750E0"/>
    <w:rsid w:val="0017628C"/>
    <w:rsid w:val="001809C9"/>
    <w:rsid w:val="00183988"/>
    <w:rsid w:val="00183D64"/>
    <w:rsid w:val="001844F0"/>
    <w:rsid w:val="00193CD7"/>
    <w:rsid w:val="00195A3C"/>
    <w:rsid w:val="001A0DBB"/>
    <w:rsid w:val="001A2D14"/>
    <w:rsid w:val="001A5477"/>
    <w:rsid w:val="001A55EC"/>
    <w:rsid w:val="001A5634"/>
    <w:rsid w:val="001A6365"/>
    <w:rsid w:val="001A7BE3"/>
    <w:rsid w:val="001B592A"/>
    <w:rsid w:val="001B612A"/>
    <w:rsid w:val="001C26E5"/>
    <w:rsid w:val="001C47FD"/>
    <w:rsid w:val="001C577A"/>
    <w:rsid w:val="001C654A"/>
    <w:rsid w:val="001C6B61"/>
    <w:rsid w:val="001C6C81"/>
    <w:rsid w:val="001C6D97"/>
    <w:rsid w:val="001D54BF"/>
    <w:rsid w:val="001D60AB"/>
    <w:rsid w:val="001D7286"/>
    <w:rsid w:val="001D7715"/>
    <w:rsid w:val="001E2DCF"/>
    <w:rsid w:val="001E386A"/>
    <w:rsid w:val="001E4848"/>
    <w:rsid w:val="001E5E45"/>
    <w:rsid w:val="001E7DB8"/>
    <w:rsid w:val="001F097A"/>
    <w:rsid w:val="001F1BD8"/>
    <w:rsid w:val="001F47AB"/>
    <w:rsid w:val="001F4DC1"/>
    <w:rsid w:val="001F6D04"/>
    <w:rsid w:val="001F726D"/>
    <w:rsid w:val="001F78A4"/>
    <w:rsid w:val="002022A3"/>
    <w:rsid w:val="0020293E"/>
    <w:rsid w:val="0020475A"/>
    <w:rsid w:val="002067A6"/>
    <w:rsid w:val="002074EC"/>
    <w:rsid w:val="002077A4"/>
    <w:rsid w:val="0021322C"/>
    <w:rsid w:val="002134FD"/>
    <w:rsid w:val="00214963"/>
    <w:rsid w:val="002151A3"/>
    <w:rsid w:val="00217929"/>
    <w:rsid w:val="00220615"/>
    <w:rsid w:val="00221B2C"/>
    <w:rsid w:val="0022280B"/>
    <w:rsid w:val="00223395"/>
    <w:rsid w:val="00223427"/>
    <w:rsid w:val="00224C79"/>
    <w:rsid w:val="00224E20"/>
    <w:rsid w:val="00235123"/>
    <w:rsid w:val="0023647F"/>
    <w:rsid w:val="002364E1"/>
    <w:rsid w:val="00237732"/>
    <w:rsid w:val="00241C9C"/>
    <w:rsid w:val="00242055"/>
    <w:rsid w:val="00244475"/>
    <w:rsid w:val="00244DCE"/>
    <w:rsid w:val="00245D37"/>
    <w:rsid w:val="00246605"/>
    <w:rsid w:val="00247A74"/>
    <w:rsid w:val="00250AB2"/>
    <w:rsid w:val="00252084"/>
    <w:rsid w:val="00252A4B"/>
    <w:rsid w:val="00252E39"/>
    <w:rsid w:val="00252E9B"/>
    <w:rsid w:val="002535B2"/>
    <w:rsid w:val="0026090E"/>
    <w:rsid w:val="002636E9"/>
    <w:rsid w:val="00263E6D"/>
    <w:rsid w:val="00264B58"/>
    <w:rsid w:val="00265C84"/>
    <w:rsid w:val="00265FFF"/>
    <w:rsid w:val="00266AD5"/>
    <w:rsid w:val="00270488"/>
    <w:rsid w:val="002729B5"/>
    <w:rsid w:val="00274B94"/>
    <w:rsid w:val="002838DE"/>
    <w:rsid w:val="00283FA1"/>
    <w:rsid w:val="002843FB"/>
    <w:rsid w:val="0028487C"/>
    <w:rsid w:val="00286121"/>
    <w:rsid w:val="00286852"/>
    <w:rsid w:val="00287440"/>
    <w:rsid w:val="0029053B"/>
    <w:rsid w:val="00294C44"/>
    <w:rsid w:val="0029543E"/>
    <w:rsid w:val="00296943"/>
    <w:rsid w:val="002A2E5A"/>
    <w:rsid w:val="002A5B0D"/>
    <w:rsid w:val="002A5B19"/>
    <w:rsid w:val="002A76FF"/>
    <w:rsid w:val="002A777C"/>
    <w:rsid w:val="002B0F73"/>
    <w:rsid w:val="002B123C"/>
    <w:rsid w:val="002B133E"/>
    <w:rsid w:val="002B36B2"/>
    <w:rsid w:val="002B3CE6"/>
    <w:rsid w:val="002B3D70"/>
    <w:rsid w:val="002B4109"/>
    <w:rsid w:val="002C0984"/>
    <w:rsid w:val="002C1889"/>
    <w:rsid w:val="002C22BC"/>
    <w:rsid w:val="002C3E20"/>
    <w:rsid w:val="002D14E8"/>
    <w:rsid w:val="002D399E"/>
    <w:rsid w:val="002E02E1"/>
    <w:rsid w:val="002E1304"/>
    <w:rsid w:val="002E509B"/>
    <w:rsid w:val="002E6599"/>
    <w:rsid w:val="002F076F"/>
    <w:rsid w:val="002F0A76"/>
    <w:rsid w:val="002F5656"/>
    <w:rsid w:val="002F58A8"/>
    <w:rsid w:val="002F5A0D"/>
    <w:rsid w:val="002F632C"/>
    <w:rsid w:val="002F75E9"/>
    <w:rsid w:val="00301CD6"/>
    <w:rsid w:val="00303577"/>
    <w:rsid w:val="00306DF5"/>
    <w:rsid w:val="003100D3"/>
    <w:rsid w:val="003101BF"/>
    <w:rsid w:val="003133C1"/>
    <w:rsid w:val="003133D6"/>
    <w:rsid w:val="00313C60"/>
    <w:rsid w:val="0031465D"/>
    <w:rsid w:val="003165C9"/>
    <w:rsid w:val="00320530"/>
    <w:rsid w:val="003213D7"/>
    <w:rsid w:val="0032145D"/>
    <w:rsid w:val="00324084"/>
    <w:rsid w:val="003250A6"/>
    <w:rsid w:val="0032589F"/>
    <w:rsid w:val="0032616B"/>
    <w:rsid w:val="003263F5"/>
    <w:rsid w:val="0032762A"/>
    <w:rsid w:val="00331978"/>
    <w:rsid w:val="003321CC"/>
    <w:rsid w:val="00332B35"/>
    <w:rsid w:val="00332E5E"/>
    <w:rsid w:val="00336CC2"/>
    <w:rsid w:val="00343567"/>
    <w:rsid w:val="003474F4"/>
    <w:rsid w:val="00350B65"/>
    <w:rsid w:val="00351350"/>
    <w:rsid w:val="00353037"/>
    <w:rsid w:val="00356340"/>
    <w:rsid w:val="003605EE"/>
    <w:rsid w:val="003635D3"/>
    <w:rsid w:val="003655FC"/>
    <w:rsid w:val="003710FC"/>
    <w:rsid w:val="00371CB6"/>
    <w:rsid w:val="00372062"/>
    <w:rsid w:val="003723DA"/>
    <w:rsid w:val="00372CBC"/>
    <w:rsid w:val="00376BF9"/>
    <w:rsid w:val="0037753D"/>
    <w:rsid w:val="0038287E"/>
    <w:rsid w:val="00387F36"/>
    <w:rsid w:val="003909AB"/>
    <w:rsid w:val="00390E22"/>
    <w:rsid w:val="00394011"/>
    <w:rsid w:val="0039405F"/>
    <w:rsid w:val="003A1E48"/>
    <w:rsid w:val="003A30F6"/>
    <w:rsid w:val="003A35C3"/>
    <w:rsid w:val="003A44A8"/>
    <w:rsid w:val="003A71BE"/>
    <w:rsid w:val="003A7AB8"/>
    <w:rsid w:val="003B227F"/>
    <w:rsid w:val="003B797D"/>
    <w:rsid w:val="003C570B"/>
    <w:rsid w:val="003C6295"/>
    <w:rsid w:val="003C77E4"/>
    <w:rsid w:val="003D05AB"/>
    <w:rsid w:val="003D403B"/>
    <w:rsid w:val="003E238C"/>
    <w:rsid w:val="003E35AB"/>
    <w:rsid w:val="003E63E4"/>
    <w:rsid w:val="003F0178"/>
    <w:rsid w:val="003F1648"/>
    <w:rsid w:val="003F1891"/>
    <w:rsid w:val="003F1EB6"/>
    <w:rsid w:val="003F4B4A"/>
    <w:rsid w:val="00400ADE"/>
    <w:rsid w:val="00404DAC"/>
    <w:rsid w:val="00413B76"/>
    <w:rsid w:val="00417353"/>
    <w:rsid w:val="00420298"/>
    <w:rsid w:val="00422BCC"/>
    <w:rsid w:val="004258E4"/>
    <w:rsid w:val="00432A3E"/>
    <w:rsid w:val="004377AD"/>
    <w:rsid w:val="004440A4"/>
    <w:rsid w:val="004476CA"/>
    <w:rsid w:val="00450BB4"/>
    <w:rsid w:val="00451A11"/>
    <w:rsid w:val="00452CFA"/>
    <w:rsid w:val="00452E23"/>
    <w:rsid w:val="00453B0B"/>
    <w:rsid w:val="004547DF"/>
    <w:rsid w:val="00462355"/>
    <w:rsid w:val="0046282B"/>
    <w:rsid w:val="0046381D"/>
    <w:rsid w:val="0046433D"/>
    <w:rsid w:val="00465F57"/>
    <w:rsid w:val="004661E7"/>
    <w:rsid w:val="00466DA1"/>
    <w:rsid w:val="00466E3B"/>
    <w:rsid w:val="004700F9"/>
    <w:rsid w:val="00472146"/>
    <w:rsid w:val="0047344D"/>
    <w:rsid w:val="004748C1"/>
    <w:rsid w:val="00475190"/>
    <w:rsid w:val="00477F80"/>
    <w:rsid w:val="0048231D"/>
    <w:rsid w:val="0048296A"/>
    <w:rsid w:val="0048398B"/>
    <w:rsid w:val="00484216"/>
    <w:rsid w:val="00484CCE"/>
    <w:rsid w:val="00486031"/>
    <w:rsid w:val="00486A89"/>
    <w:rsid w:val="004879C5"/>
    <w:rsid w:val="00487C19"/>
    <w:rsid w:val="00493DED"/>
    <w:rsid w:val="0049480D"/>
    <w:rsid w:val="00494A4F"/>
    <w:rsid w:val="004A0353"/>
    <w:rsid w:val="004A126A"/>
    <w:rsid w:val="004A257A"/>
    <w:rsid w:val="004A349C"/>
    <w:rsid w:val="004A5613"/>
    <w:rsid w:val="004A7CE8"/>
    <w:rsid w:val="004B01FD"/>
    <w:rsid w:val="004B1A22"/>
    <w:rsid w:val="004B1A5D"/>
    <w:rsid w:val="004B25CF"/>
    <w:rsid w:val="004B2B30"/>
    <w:rsid w:val="004B304F"/>
    <w:rsid w:val="004B43AF"/>
    <w:rsid w:val="004B593C"/>
    <w:rsid w:val="004B6348"/>
    <w:rsid w:val="004B740E"/>
    <w:rsid w:val="004B7E54"/>
    <w:rsid w:val="004C126A"/>
    <w:rsid w:val="004C2F90"/>
    <w:rsid w:val="004C4C44"/>
    <w:rsid w:val="004C6E4E"/>
    <w:rsid w:val="004D1616"/>
    <w:rsid w:val="004D3889"/>
    <w:rsid w:val="004D5973"/>
    <w:rsid w:val="004D5AA9"/>
    <w:rsid w:val="004D68C9"/>
    <w:rsid w:val="004E2D2B"/>
    <w:rsid w:val="004E7636"/>
    <w:rsid w:val="004F5539"/>
    <w:rsid w:val="0050008E"/>
    <w:rsid w:val="00503E7C"/>
    <w:rsid w:val="00503F54"/>
    <w:rsid w:val="0050465B"/>
    <w:rsid w:val="00506E82"/>
    <w:rsid w:val="0051196E"/>
    <w:rsid w:val="00514C3E"/>
    <w:rsid w:val="00514CD9"/>
    <w:rsid w:val="0051533E"/>
    <w:rsid w:val="005158B4"/>
    <w:rsid w:val="00516A1F"/>
    <w:rsid w:val="00516B60"/>
    <w:rsid w:val="00517E58"/>
    <w:rsid w:val="00520F2C"/>
    <w:rsid w:val="005223AD"/>
    <w:rsid w:val="00524B55"/>
    <w:rsid w:val="00526DD2"/>
    <w:rsid w:val="0053040B"/>
    <w:rsid w:val="00531186"/>
    <w:rsid w:val="005312AB"/>
    <w:rsid w:val="00531B32"/>
    <w:rsid w:val="00534FEC"/>
    <w:rsid w:val="00540678"/>
    <w:rsid w:val="00543EFE"/>
    <w:rsid w:val="00544A6A"/>
    <w:rsid w:val="00546A6F"/>
    <w:rsid w:val="00547D5A"/>
    <w:rsid w:val="005517DB"/>
    <w:rsid w:val="00551C33"/>
    <w:rsid w:val="00552C3A"/>
    <w:rsid w:val="00553AD1"/>
    <w:rsid w:val="00556666"/>
    <w:rsid w:val="005609A2"/>
    <w:rsid w:val="00560ADB"/>
    <w:rsid w:val="005611DB"/>
    <w:rsid w:val="005629D4"/>
    <w:rsid w:val="0056481F"/>
    <w:rsid w:val="00564E66"/>
    <w:rsid w:val="005719DA"/>
    <w:rsid w:val="00575167"/>
    <w:rsid w:val="005751A0"/>
    <w:rsid w:val="005809E1"/>
    <w:rsid w:val="00580FE3"/>
    <w:rsid w:val="00583B54"/>
    <w:rsid w:val="00585DF5"/>
    <w:rsid w:val="00592C13"/>
    <w:rsid w:val="005930CF"/>
    <w:rsid w:val="00596018"/>
    <w:rsid w:val="005976AF"/>
    <w:rsid w:val="00597EB0"/>
    <w:rsid w:val="005A020C"/>
    <w:rsid w:val="005A03F1"/>
    <w:rsid w:val="005A07A0"/>
    <w:rsid w:val="005A1554"/>
    <w:rsid w:val="005A2E7D"/>
    <w:rsid w:val="005A34C8"/>
    <w:rsid w:val="005A7E92"/>
    <w:rsid w:val="005A7F13"/>
    <w:rsid w:val="005B2793"/>
    <w:rsid w:val="005B6BBC"/>
    <w:rsid w:val="005B7DF5"/>
    <w:rsid w:val="005C1569"/>
    <w:rsid w:val="005C2964"/>
    <w:rsid w:val="005C5DF2"/>
    <w:rsid w:val="005C7199"/>
    <w:rsid w:val="005D057C"/>
    <w:rsid w:val="005D0CE6"/>
    <w:rsid w:val="005D17D7"/>
    <w:rsid w:val="005D22A6"/>
    <w:rsid w:val="005D24FD"/>
    <w:rsid w:val="005D29CF"/>
    <w:rsid w:val="005D41DF"/>
    <w:rsid w:val="005D476D"/>
    <w:rsid w:val="005D5A56"/>
    <w:rsid w:val="005D6256"/>
    <w:rsid w:val="005E6310"/>
    <w:rsid w:val="005E6ED3"/>
    <w:rsid w:val="005F0655"/>
    <w:rsid w:val="005F12D5"/>
    <w:rsid w:val="005F18DA"/>
    <w:rsid w:val="005F19E8"/>
    <w:rsid w:val="005F3A92"/>
    <w:rsid w:val="005F539E"/>
    <w:rsid w:val="005F565C"/>
    <w:rsid w:val="005F7176"/>
    <w:rsid w:val="00602132"/>
    <w:rsid w:val="00605674"/>
    <w:rsid w:val="0060746E"/>
    <w:rsid w:val="00607E35"/>
    <w:rsid w:val="0061169D"/>
    <w:rsid w:val="00612D91"/>
    <w:rsid w:val="006154E3"/>
    <w:rsid w:val="006179B8"/>
    <w:rsid w:val="00623D41"/>
    <w:rsid w:val="006244B6"/>
    <w:rsid w:val="0062491D"/>
    <w:rsid w:val="006258D9"/>
    <w:rsid w:val="00625CD5"/>
    <w:rsid w:val="00625D3C"/>
    <w:rsid w:val="00626AA5"/>
    <w:rsid w:val="00633624"/>
    <w:rsid w:val="00633AAA"/>
    <w:rsid w:val="00633F1D"/>
    <w:rsid w:val="006359BF"/>
    <w:rsid w:val="006359FB"/>
    <w:rsid w:val="00636051"/>
    <w:rsid w:val="00637A06"/>
    <w:rsid w:val="00640E30"/>
    <w:rsid w:val="00644FA5"/>
    <w:rsid w:val="0065361A"/>
    <w:rsid w:val="00654FC8"/>
    <w:rsid w:val="006557E8"/>
    <w:rsid w:val="006570AA"/>
    <w:rsid w:val="00660B43"/>
    <w:rsid w:val="006611D6"/>
    <w:rsid w:val="006612A4"/>
    <w:rsid w:val="0066140C"/>
    <w:rsid w:val="00663113"/>
    <w:rsid w:val="00663344"/>
    <w:rsid w:val="0066460A"/>
    <w:rsid w:val="0066493E"/>
    <w:rsid w:val="00666EC6"/>
    <w:rsid w:val="00672DCA"/>
    <w:rsid w:val="0067687A"/>
    <w:rsid w:val="00676C03"/>
    <w:rsid w:val="0068018E"/>
    <w:rsid w:val="00681A29"/>
    <w:rsid w:val="00682686"/>
    <w:rsid w:val="0068317A"/>
    <w:rsid w:val="006847FE"/>
    <w:rsid w:val="0068489D"/>
    <w:rsid w:val="00684C8C"/>
    <w:rsid w:val="00684DEF"/>
    <w:rsid w:val="0068578D"/>
    <w:rsid w:val="0068686E"/>
    <w:rsid w:val="00691988"/>
    <w:rsid w:val="00694D0E"/>
    <w:rsid w:val="00695DE7"/>
    <w:rsid w:val="00696353"/>
    <w:rsid w:val="006A0FA8"/>
    <w:rsid w:val="006A1ABF"/>
    <w:rsid w:val="006A284D"/>
    <w:rsid w:val="006A404B"/>
    <w:rsid w:val="006A4BD4"/>
    <w:rsid w:val="006A661E"/>
    <w:rsid w:val="006B4544"/>
    <w:rsid w:val="006B518F"/>
    <w:rsid w:val="006C1180"/>
    <w:rsid w:val="006C47D0"/>
    <w:rsid w:val="006C4883"/>
    <w:rsid w:val="006D0878"/>
    <w:rsid w:val="006D206B"/>
    <w:rsid w:val="006D3698"/>
    <w:rsid w:val="006D633B"/>
    <w:rsid w:val="006D7E31"/>
    <w:rsid w:val="006E0555"/>
    <w:rsid w:val="006E0638"/>
    <w:rsid w:val="006F37A7"/>
    <w:rsid w:val="006F51B9"/>
    <w:rsid w:val="006F7BCA"/>
    <w:rsid w:val="006F7C1B"/>
    <w:rsid w:val="00701580"/>
    <w:rsid w:val="00706487"/>
    <w:rsid w:val="00707F0E"/>
    <w:rsid w:val="0071210F"/>
    <w:rsid w:val="007134D2"/>
    <w:rsid w:val="0071360F"/>
    <w:rsid w:val="007151BB"/>
    <w:rsid w:val="00716076"/>
    <w:rsid w:val="007177D7"/>
    <w:rsid w:val="00721B97"/>
    <w:rsid w:val="00722B91"/>
    <w:rsid w:val="0072436A"/>
    <w:rsid w:val="00724EF2"/>
    <w:rsid w:val="00725EF1"/>
    <w:rsid w:val="007260D1"/>
    <w:rsid w:val="007264F7"/>
    <w:rsid w:val="007265C8"/>
    <w:rsid w:val="007276D6"/>
    <w:rsid w:val="00731B67"/>
    <w:rsid w:val="00733F9D"/>
    <w:rsid w:val="00740BFD"/>
    <w:rsid w:val="00744168"/>
    <w:rsid w:val="007475FF"/>
    <w:rsid w:val="00747C94"/>
    <w:rsid w:val="00753541"/>
    <w:rsid w:val="00753F62"/>
    <w:rsid w:val="00755A54"/>
    <w:rsid w:val="00756245"/>
    <w:rsid w:val="00757D63"/>
    <w:rsid w:val="007608DB"/>
    <w:rsid w:val="00763569"/>
    <w:rsid w:val="0076426E"/>
    <w:rsid w:val="00764ADC"/>
    <w:rsid w:val="00767745"/>
    <w:rsid w:val="00770B75"/>
    <w:rsid w:val="007733A6"/>
    <w:rsid w:val="007772D9"/>
    <w:rsid w:val="0078082C"/>
    <w:rsid w:val="00780C50"/>
    <w:rsid w:val="007812BE"/>
    <w:rsid w:val="00782734"/>
    <w:rsid w:val="00782989"/>
    <w:rsid w:val="00784C40"/>
    <w:rsid w:val="007857CF"/>
    <w:rsid w:val="00785C37"/>
    <w:rsid w:val="00787625"/>
    <w:rsid w:val="0079055D"/>
    <w:rsid w:val="00792195"/>
    <w:rsid w:val="0079440C"/>
    <w:rsid w:val="007957BE"/>
    <w:rsid w:val="007963B9"/>
    <w:rsid w:val="00796B25"/>
    <w:rsid w:val="007A15CE"/>
    <w:rsid w:val="007A319E"/>
    <w:rsid w:val="007A405A"/>
    <w:rsid w:val="007A5262"/>
    <w:rsid w:val="007B1785"/>
    <w:rsid w:val="007B2120"/>
    <w:rsid w:val="007B2D76"/>
    <w:rsid w:val="007B4542"/>
    <w:rsid w:val="007B524B"/>
    <w:rsid w:val="007B6BF4"/>
    <w:rsid w:val="007B7FFC"/>
    <w:rsid w:val="007C5B15"/>
    <w:rsid w:val="007D01DF"/>
    <w:rsid w:val="007D075D"/>
    <w:rsid w:val="007D2A02"/>
    <w:rsid w:val="007D2A43"/>
    <w:rsid w:val="007D31BD"/>
    <w:rsid w:val="007D41FE"/>
    <w:rsid w:val="007D55A3"/>
    <w:rsid w:val="007E0851"/>
    <w:rsid w:val="007E2CB5"/>
    <w:rsid w:val="007E4112"/>
    <w:rsid w:val="007E65FC"/>
    <w:rsid w:val="007F035F"/>
    <w:rsid w:val="007F31A7"/>
    <w:rsid w:val="007F3356"/>
    <w:rsid w:val="007F59B6"/>
    <w:rsid w:val="007F6CD3"/>
    <w:rsid w:val="007F7AEC"/>
    <w:rsid w:val="00803996"/>
    <w:rsid w:val="0080506C"/>
    <w:rsid w:val="00805916"/>
    <w:rsid w:val="00805F21"/>
    <w:rsid w:val="00806CA6"/>
    <w:rsid w:val="0081253D"/>
    <w:rsid w:val="00812EA9"/>
    <w:rsid w:val="008131AE"/>
    <w:rsid w:val="0081739C"/>
    <w:rsid w:val="0082083B"/>
    <w:rsid w:val="00820854"/>
    <w:rsid w:val="00822B03"/>
    <w:rsid w:val="008235CE"/>
    <w:rsid w:val="00824EFD"/>
    <w:rsid w:val="008255E8"/>
    <w:rsid w:val="00825AAF"/>
    <w:rsid w:val="0083075D"/>
    <w:rsid w:val="0083529B"/>
    <w:rsid w:val="00836965"/>
    <w:rsid w:val="00842BA3"/>
    <w:rsid w:val="0084370F"/>
    <w:rsid w:val="00845EAC"/>
    <w:rsid w:val="008479B2"/>
    <w:rsid w:val="00850388"/>
    <w:rsid w:val="008518E7"/>
    <w:rsid w:val="00852E0B"/>
    <w:rsid w:val="00856789"/>
    <w:rsid w:val="008615A5"/>
    <w:rsid w:val="00862753"/>
    <w:rsid w:val="00864266"/>
    <w:rsid w:val="008642BA"/>
    <w:rsid w:val="0086772E"/>
    <w:rsid w:val="0087011C"/>
    <w:rsid w:val="00871A0A"/>
    <w:rsid w:val="008723ED"/>
    <w:rsid w:val="0087447D"/>
    <w:rsid w:val="0087520A"/>
    <w:rsid w:val="00877E20"/>
    <w:rsid w:val="0088283E"/>
    <w:rsid w:val="00890650"/>
    <w:rsid w:val="008917CD"/>
    <w:rsid w:val="00891CCE"/>
    <w:rsid w:val="00894250"/>
    <w:rsid w:val="00894823"/>
    <w:rsid w:val="00895EB8"/>
    <w:rsid w:val="008971C8"/>
    <w:rsid w:val="008A20F4"/>
    <w:rsid w:val="008A4BFA"/>
    <w:rsid w:val="008B14BB"/>
    <w:rsid w:val="008B1890"/>
    <w:rsid w:val="008B4FC8"/>
    <w:rsid w:val="008B7BD8"/>
    <w:rsid w:val="008C13D4"/>
    <w:rsid w:val="008C15A6"/>
    <w:rsid w:val="008C6A58"/>
    <w:rsid w:val="008D0095"/>
    <w:rsid w:val="008D1232"/>
    <w:rsid w:val="008D57CF"/>
    <w:rsid w:val="008D73B8"/>
    <w:rsid w:val="008D75D9"/>
    <w:rsid w:val="008E05AE"/>
    <w:rsid w:val="008E119A"/>
    <w:rsid w:val="008E188F"/>
    <w:rsid w:val="008E1C81"/>
    <w:rsid w:val="008E2B9C"/>
    <w:rsid w:val="008E640C"/>
    <w:rsid w:val="008E7AC0"/>
    <w:rsid w:val="008E7C12"/>
    <w:rsid w:val="008F339D"/>
    <w:rsid w:val="008F6409"/>
    <w:rsid w:val="008F7015"/>
    <w:rsid w:val="00900A09"/>
    <w:rsid w:val="009023F3"/>
    <w:rsid w:val="00902627"/>
    <w:rsid w:val="00904AE0"/>
    <w:rsid w:val="009075C5"/>
    <w:rsid w:val="009106AC"/>
    <w:rsid w:val="00911F6C"/>
    <w:rsid w:val="00914A34"/>
    <w:rsid w:val="00915171"/>
    <w:rsid w:val="00915BA4"/>
    <w:rsid w:val="00916206"/>
    <w:rsid w:val="00916CCB"/>
    <w:rsid w:val="00917E6A"/>
    <w:rsid w:val="00917E99"/>
    <w:rsid w:val="009202F6"/>
    <w:rsid w:val="009228E2"/>
    <w:rsid w:val="009231B9"/>
    <w:rsid w:val="009279EF"/>
    <w:rsid w:val="00936B51"/>
    <w:rsid w:val="009376D0"/>
    <w:rsid w:val="00946F4F"/>
    <w:rsid w:val="00950AB5"/>
    <w:rsid w:val="00950AD2"/>
    <w:rsid w:val="0095214E"/>
    <w:rsid w:val="00954EB1"/>
    <w:rsid w:val="00957D99"/>
    <w:rsid w:val="009644FB"/>
    <w:rsid w:val="009646FB"/>
    <w:rsid w:val="0096581A"/>
    <w:rsid w:val="00966859"/>
    <w:rsid w:val="009705D3"/>
    <w:rsid w:val="009713FC"/>
    <w:rsid w:val="009717B6"/>
    <w:rsid w:val="00971948"/>
    <w:rsid w:val="00971FED"/>
    <w:rsid w:val="00972291"/>
    <w:rsid w:val="00972BF2"/>
    <w:rsid w:val="00974DCE"/>
    <w:rsid w:val="00976B72"/>
    <w:rsid w:val="00980100"/>
    <w:rsid w:val="009821F8"/>
    <w:rsid w:val="009836A5"/>
    <w:rsid w:val="00984F21"/>
    <w:rsid w:val="00986840"/>
    <w:rsid w:val="00990FF8"/>
    <w:rsid w:val="00991152"/>
    <w:rsid w:val="00991CBE"/>
    <w:rsid w:val="00994F1A"/>
    <w:rsid w:val="00996741"/>
    <w:rsid w:val="009A1F7D"/>
    <w:rsid w:val="009A7F51"/>
    <w:rsid w:val="009B030D"/>
    <w:rsid w:val="009B0B98"/>
    <w:rsid w:val="009B2AF9"/>
    <w:rsid w:val="009B2C4F"/>
    <w:rsid w:val="009B77AB"/>
    <w:rsid w:val="009C3EB7"/>
    <w:rsid w:val="009C41F5"/>
    <w:rsid w:val="009C44DF"/>
    <w:rsid w:val="009C48CD"/>
    <w:rsid w:val="009C6E60"/>
    <w:rsid w:val="009D1CDB"/>
    <w:rsid w:val="009D544E"/>
    <w:rsid w:val="009D5C46"/>
    <w:rsid w:val="009D6F60"/>
    <w:rsid w:val="009E3867"/>
    <w:rsid w:val="009E3DF1"/>
    <w:rsid w:val="009E75F8"/>
    <w:rsid w:val="009F273D"/>
    <w:rsid w:val="009F32F6"/>
    <w:rsid w:val="009F6103"/>
    <w:rsid w:val="00A039AD"/>
    <w:rsid w:val="00A05883"/>
    <w:rsid w:val="00A10250"/>
    <w:rsid w:val="00A1108C"/>
    <w:rsid w:val="00A120F8"/>
    <w:rsid w:val="00A12CE1"/>
    <w:rsid w:val="00A15944"/>
    <w:rsid w:val="00A16BFD"/>
    <w:rsid w:val="00A21603"/>
    <w:rsid w:val="00A230ED"/>
    <w:rsid w:val="00A312CB"/>
    <w:rsid w:val="00A360E7"/>
    <w:rsid w:val="00A37B31"/>
    <w:rsid w:val="00A40911"/>
    <w:rsid w:val="00A40DAD"/>
    <w:rsid w:val="00A4148B"/>
    <w:rsid w:val="00A415F8"/>
    <w:rsid w:val="00A4400E"/>
    <w:rsid w:val="00A44545"/>
    <w:rsid w:val="00A476F9"/>
    <w:rsid w:val="00A50B02"/>
    <w:rsid w:val="00A54874"/>
    <w:rsid w:val="00A572B5"/>
    <w:rsid w:val="00A613FD"/>
    <w:rsid w:val="00A62214"/>
    <w:rsid w:val="00A6249D"/>
    <w:rsid w:val="00A6324A"/>
    <w:rsid w:val="00A674C2"/>
    <w:rsid w:val="00A768B1"/>
    <w:rsid w:val="00A7777D"/>
    <w:rsid w:val="00A77979"/>
    <w:rsid w:val="00A80A18"/>
    <w:rsid w:val="00A8469A"/>
    <w:rsid w:val="00A90377"/>
    <w:rsid w:val="00A945C1"/>
    <w:rsid w:val="00AA0F6A"/>
    <w:rsid w:val="00AA2B3F"/>
    <w:rsid w:val="00AA3AB6"/>
    <w:rsid w:val="00AA7A09"/>
    <w:rsid w:val="00AB2B90"/>
    <w:rsid w:val="00AB30C5"/>
    <w:rsid w:val="00AB3351"/>
    <w:rsid w:val="00AB4F3A"/>
    <w:rsid w:val="00AB55F1"/>
    <w:rsid w:val="00AB5CEF"/>
    <w:rsid w:val="00AB5DC6"/>
    <w:rsid w:val="00AB6D84"/>
    <w:rsid w:val="00AB7068"/>
    <w:rsid w:val="00AC09C8"/>
    <w:rsid w:val="00AC19B4"/>
    <w:rsid w:val="00AC26B0"/>
    <w:rsid w:val="00AC39B7"/>
    <w:rsid w:val="00AC6CBD"/>
    <w:rsid w:val="00AD0193"/>
    <w:rsid w:val="00AD09D8"/>
    <w:rsid w:val="00AD133E"/>
    <w:rsid w:val="00AD7DA5"/>
    <w:rsid w:val="00AE1323"/>
    <w:rsid w:val="00AE1E51"/>
    <w:rsid w:val="00AE373D"/>
    <w:rsid w:val="00AE3BEA"/>
    <w:rsid w:val="00AE7C38"/>
    <w:rsid w:val="00AF13EC"/>
    <w:rsid w:val="00AF234E"/>
    <w:rsid w:val="00AF52EA"/>
    <w:rsid w:val="00AF59BC"/>
    <w:rsid w:val="00AF7734"/>
    <w:rsid w:val="00B0108B"/>
    <w:rsid w:val="00B01BEF"/>
    <w:rsid w:val="00B05C36"/>
    <w:rsid w:val="00B06C7F"/>
    <w:rsid w:val="00B07EBB"/>
    <w:rsid w:val="00B115F8"/>
    <w:rsid w:val="00B12B32"/>
    <w:rsid w:val="00B16A2C"/>
    <w:rsid w:val="00B20EDC"/>
    <w:rsid w:val="00B22627"/>
    <w:rsid w:val="00B22A17"/>
    <w:rsid w:val="00B22D2B"/>
    <w:rsid w:val="00B24E4D"/>
    <w:rsid w:val="00B24F36"/>
    <w:rsid w:val="00B25246"/>
    <w:rsid w:val="00B25C87"/>
    <w:rsid w:val="00B33869"/>
    <w:rsid w:val="00B378C6"/>
    <w:rsid w:val="00B4173D"/>
    <w:rsid w:val="00B447C2"/>
    <w:rsid w:val="00B4595A"/>
    <w:rsid w:val="00B47EF8"/>
    <w:rsid w:val="00B51841"/>
    <w:rsid w:val="00B54EED"/>
    <w:rsid w:val="00B564D1"/>
    <w:rsid w:val="00B577C5"/>
    <w:rsid w:val="00B61BAE"/>
    <w:rsid w:val="00B6403C"/>
    <w:rsid w:val="00B6512B"/>
    <w:rsid w:val="00B65560"/>
    <w:rsid w:val="00B664C5"/>
    <w:rsid w:val="00B67786"/>
    <w:rsid w:val="00B701EA"/>
    <w:rsid w:val="00B70D22"/>
    <w:rsid w:val="00B7298B"/>
    <w:rsid w:val="00B750B6"/>
    <w:rsid w:val="00B76AE8"/>
    <w:rsid w:val="00B8071D"/>
    <w:rsid w:val="00B8104B"/>
    <w:rsid w:val="00B821BF"/>
    <w:rsid w:val="00B82D0F"/>
    <w:rsid w:val="00B84A4E"/>
    <w:rsid w:val="00B912E6"/>
    <w:rsid w:val="00B9175E"/>
    <w:rsid w:val="00B92B9E"/>
    <w:rsid w:val="00B9388B"/>
    <w:rsid w:val="00B93B53"/>
    <w:rsid w:val="00B94AB1"/>
    <w:rsid w:val="00B96021"/>
    <w:rsid w:val="00B961F2"/>
    <w:rsid w:val="00B968ED"/>
    <w:rsid w:val="00BA15F3"/>
    <w:rsid w:val="00BA17DA"/>
    <w:rsid w:val="00BA271E"/>
    <w:rsid w:val="00BA4398"/>
    <w:rsid w:val="00BA65FE"/>
    <w:rsid w:val="00BB2AE1"/>
    <w:rsid w:val="00BB2AF5"/>
    <w:rsid w:val="00BB436C"/>
    <w:rsid w:val="00BB4EEB"/>
    <w:rsid w:val="00BB5DEA"/>
    <w:rsid w:val="00BB5EB6"/>
    <w:rsid w:val="00BB6287"/>
    <w:rsid w:val="00BB7BAA"/>
    <w:rsid w:val="00BC22E5"/>
    <w:rsid w:val="00BC35B2"/>
    <w:rsid w:val="00BC60F2"/>
    <w:rsid w:val="00BC639C"/>
    <w:rsid w:val="00BC698F"/>
    <w:rsid w:val="00BC77B7"/>
    <w:rsid w:val="00BD0766"/>
    <w:rsid w:val="00BD1272"/>
    <w:rsid w:val="00BD3880"/>
    <w:rsid w:val="00BD7D72"/>
    <w:rsid w:val="00BE16D2"/>
    <w:rsid w:val="00BE2739"/>
    <w:rsid w:val="00BE314D"/>
    <w:rsid w:val="00BE7261"/>
    <w:rsid w:val="00BE76E8"/>
    <w:rsid w:val="00BF1D18"/>
    <w:rsid w:val="00BF1E93"/>
    <w:rsid w:val="00BF24AE"/>
    <w:rsid w:val="00BF2B2A"/>
    <w:rsid w:val="00BF4747"/>
    <w:rsid w:val="00BF6359"/>
    <w:rsid w:val="00C00A46"/>
    <w:rsid w:val="00C068CD"/>
    <w:rsid w:val="00C10516"/>
    <w:rsid w:val="00C1587C"/>
    <w:rsid w:val="00C161A6"/>
    <w:rsid w:val="00C17D1F"/>
    <w:rsid w:val="00C17FB2"/>
    <w:rsid w:val="00C200C6"/>
    <w:rsid w:val="00C2196D"/>
    <w:rsid w:val="00C219C0"/>
    <w:rsid w:val="00C25C95"/>
    <w:rsid w:val="00C332E2"/>
    <w:rsid w:val="00C35068"/>
    <w:rsid w:val="00C40232"/>
    <w:rsid w:val="00C41C0A"/>
    <w:rsid w:val="00C450C6"/>
    <w:rsid w:val="00C46F0E"/>
    <w:rsid w:val="00C4706F"/>
    <w:rsid w:val="00C47FE4"/>
    <w:rsid w:val="00C500EE"/>
    <w:rsid w:val="00C50C4B"/>
    <w:rsid w:val="00C525A0"/>
    <w:rsid w:val="00C53435"/>
    <w:rsid w:val="00C53B99"/>
    <w:rsid w:val="00C54070"/>
    <w:rsid w:val="00C55F3F"/>
    <w:rsid w:val="00C60503"/>
    <w:rsid w:val="00C61F19"/>
    <w:rsid w:val="00C6373C"/>
    <w:rsid w:val="00C637C9"/>
    <w:rsid w:val="00C66F45"/>
    <w:rsid w:val="00C67052"/>
    <w:rsid w:val="00C67C3E"/>
    <w:rsid w:val="00C700B5"/>
    <w:rsid w:val="00C700F4"/>
    <w:rsid w:val="00C71772"/>
    <w:rsid w:val="00C72260"/>
    <w:rsid w:val="00C81CA3"/>
    <w:rsid w:val="00C82215"/>
    <w:rsid w:val="00C83014"/>
    <w:rsid w:val="00C83D08"/>
    <w:rsid w:val="00C8790A"/>
    <w:rsid w:val="00C928A1"/>
    <w:rsid w:val="00C9379C"/>
    <w:rsid w:val="00C94BE7"/>
    <w:rsid w:val="00C95F4C"/>
    <w:rsid w:val="00CA0E53"/>
    <w:rsid w:val="00CA2355"/>
    <w:rsid w:val="00CA3562"/>
    <w:rsid w:val="00CA4292"/>
    <w:rsid w:val="00CA5D21"/>
    <w:rsid w:val="00CA6F99"/>
    <w:rsid w:val="00CB03DD"/>
    <w:rsid w:val="00CB1DA1"/>
    <w:rsid w:val="00CB3EE4"/>
    <w:rsid w:val="00CB6F4F"/>
    <w:rsid w:val="00CC0FC3"/>
    <w:rsid w:val="00CC3567"/>
    <w:rsid w:val="00CC3F92"/>
    <w:rsid w:val="00CC6186"/>
    <w:rsid w:val="00CC7B8F"/>
    <w:rsid w:val="00CD0D65"/>
    <w:rsid w:val="00CD136C"/>
    <w:rsid w:val="00CD246A"/>
    <w:rsid w:val="00CD3CB2"/>
    <w:rsid w:val="00CD48E3"/>
    <w:rsid w:val="00CD4F80"/>
    <w:rsid w:val="00CD62FA"/>
    <w:rsid w:val="00CD67F1"/>
    <w:rsid w:val="00CE21F9"/>
    <w:rsid w:val="00CE3D70"/>
    <w:rsid w:val="00CE5702"/>
    <w:rsid w:val="00CE59A0"/>
    <w:rsid w:val="00CE7466"/>
    <w:rsid w:val="00CF02BA"/>
    <w:rsid w:val="00CF08CE"/>
    <w:rsid w:val="00CF19A5"/>
    <w:rsid w:val="00CF59C0"/>
    <w:rsid w:val="00CF5D4E"/>
    <w:rsid w:val="00CF6647"/>
    <w:rsid w:val="00D00A3F"/>
    <w:rsid w:val="00D07A7C"/>
    <w:rsid w:val="00D121CD"/>
    <w:rsid w:val="00D1626F"/>
    <w:rsid w:val="00D162FF"/>
    <w:rsid w:val="00D172C4"/>
    <w:rsid w:val="00D17AAA"/>
    <w:rsid w:val="00D208D3"/>
    <w:rsid w:val="00D217D5"/>
    <w:rsid w:val="00D22AEB"/>
    <w:rsid w:val="00D24216"/>
    <w:rsid w:val="00D27935"/>
    <w:rsid w:val="00D30680"/>
    <w:rsid w:val="00D306FE"/>
    <w:rsid w:val="00D30DED"/>
    <w:rsid w:val="00D31D71"/>
    <w:rsid w:val="00D3201C"/>
    <w:rsid w:val="00D326DE"/>
    <w:rsid w:val="00D347EA"/>
    <w:rsid w:val="00D35CB1"/>
    <w:rsid w:val="00D37C60"/>
    <w:rsid w:val="00D4057D"/>
    <w:rsid w:val="00D42FB3"/>
    <w:rsid w:val="00D478B5"/>
    <w:rsid w:val="00D47DAF"/>
    <w:rsid w:val="00D5409E"/>
    <w:rsid w:val="00D55C29"/>
    <w:rsid w:val="00D60F22"/>
    <w:rsid w:val="00D61686"/>
    <w:rsid w:val="00D622CF"/>
    <w:rsid w:val="00D63129"/>
    <w:rsid w:val="00D64BA7"/>
    <w:rsid w:val="00D6554E"/>
    <w:rsid w:val="00D65E12"/>
    <w:rsid w:val="00D67E13"/>
    <w:rsid w:val="00D7300B"/>
    <w:rsid w:val="00D80BAD"/>
    <w:rsid w:val="00D832E0"/>
    <w:rsid w:val="00D854B9"/>
    <w:rsid w:val="00D8576D"/>
    <w:rsid w:val="00D87BEE"/>
    <w:rsid w:val="00D87E1A"/>
    <w:rsid w:val="00D935CF"/>
    <w:rsid w:val="00D93FAA"/>
    <w:rsid w:val="00D9412B"/>
    <w:rsid w:val="00D94439"/>
    <w:rsid w:val="00D957CF"/>
    <w:rsid w:val="00D96AAA"/>
    <w:rsid w:val="00D96C25"/>
    <w:rsid w:val="00D96EE1"/>
    <w:rsid w:val="00DB1204"/>
    <w:rsid w:val="00DB3859"/>
    <w:rsid w:val="00DB43AC"/>
    <w:rsid w:val="00DB484B"/>
    <w:rsid w:val="00DB521E"/>
    <w:rsid w:val="00DB7559"/>
    <w:rsid w:val="00DC02A3"/>
    <w:rsid w:val="00DC5590"/>
    <w:rsid w:val="00DD2CBA"/>
    <w:rsid w:val="00DD3887"/>
    <w:rsid w:val="00DD482D"/>
    <w:rsid w:val="00DD76B2"/>
    <w:rsid w:val="00DD7B7C"/>
    <w:rsid w:val="00DE05AA"/>
    <w:rsid w:val="00DE33E2"/>
    <w:rsid w:val="00DE36E8"/>
    <w:rsid w:val="00DE501C"/>
    <w:rsid w:val="00DE728F"/>
    <w:rsid w:val="00DE7878"/>
    <w:rsid w:val="00DE7C43"/>
    <w:rsid w:val="00DF1B16"/>
    <w:rsid w:val="00DF2539"/>
    <w:rsid w:val="00DF2DD8"/>
    <w:rsid w:val="00DF3A5E"/>
    <w:rsid w:val="00DF3AAB"/>
    <w:rsid w:val="00DF3E5C"/>
    <w:rsid w:val="00DF5FBC"/>
    <w:rsid w:val="00DF6DAB"/>
    <w:rsid w:val="00DF786E"/>
    <w:rsid w:val="00E011DD"/>
    <w:rsid w:val="00E06736"/>
    <w:rsid w:val="00E10081"/>
    <w:rsid w:val="00E1211F"/>
    <w:rsid w:val="00E12895"/>
    <w:rsid w:val="00E14A7D"/>
    <w:rsid w:val="00E159A1"/>
    <w:rsid w:val="00E15C4F"/>
    <w:rsid w:val="00E16E02"/>
    <w:rsid w:val="00E16FC1"/>
    <w:rsid w:val="00E21EC4"/>
    <w:rsid w:val="00E22BBA"/>
    <w:rsid w:val="00E22EBB"/>
    <w:rsid w:val="00E23050"/>
    <w:rsid w:val="00E23917"/>
    <w:rsid w:val="00E25F57"/>
    <w:rsid w:val="00E279BC"/>
    <w:rsid w:val="00E27C72"/>
    <w:rsid w:val="00E306D3"/>
    <w:rsid w:val="00E30C4B"/>
    <w:rsid w:val="00E3277E"/>
    <w:rsid w:val="00E33106"/>
    <w:rsid w:val="00E331A2"/>
    <w:rsid w:val="00E35351"/>
    <w:rsid w:val="00E35CAD"/>
    <w:rsid w:val="00E379EE"/>
    <w:rsid w:val="00E40F04"/>
    <w:rsid w:val="00E41945"/>
    <w:rsid w:val="00E42711"/>
    <w:rsid w:val="00E44C5C"/>
    <w:rsid w:val="00E45EFF"/>
    <w:rsid w:val="00E4776F"/>
    <w:rsid w:val="00E50C6D"/>
    <w:rsid w:val="00E529BF"/>
    <w:rsid w:val="00E54266"/>
    <w:rsid w:val="00E56EA5"/>
    <w:rsid w:val="00E628B2"/>
    <w:rsid w:val="00E665C5"/>
    <w:rsid w:val="00E66982"/>
    <w:rsid w:val="00E7260C"/>
    <w:rsid w:val="00E73C5F"/>
    <w:rsid w:val="00E745AD"/>
    <w:rsid w:val="00E75066"/>
    <w:rsid w:val="00E75B80"/>
    <w:rsid w:val="00E760CC"/>
    <w:rsid w:val="00E80EF3"/>
    <w:rsid w:val="00E8130A"/>
    <w:rsid w:val="00E839B9"/>
    <w:rsid w:val="00E85E34"/>
    <w:rsid w:val="00E86FB7"/>
    <w:rsid w:val="00E86FC2"/>
    <w:rsid w:val="00E90D0F"/>
    <w:rsid w:val="00E926DF"/>
    <w:rsid w:val="00E92BF5"/>
    <w:rsid w:val="00E92DF0"/>
    <w:rsid w:val="00E96673"/>
    <w:rsid w:val="00EA082C"/>
    <w:rsid w:val="00EA1511"/>
    <w:rsid w:val="00EB11F3"/>
    <w:rsid w:val="00EB1441"/>
    <w:rsid w:val="00EB438C"/>
    <w:rsid w:val="00EB4DB6"/>
    <w:rsid w:val="00EB52A4"/>
    <w:rsid w:val="00EB568D"/>
    <w:rsid w:val="00EB7EAA"/>
    <w:rsid w:val="00EC1A72"/>
    <w:rsid w:val="00EC1EFD"/>
    <w:rsid w:val="00EC39A9"/>
    <w:rsid w:val="00EC4955"/>
    <w:rsid w:val="00EC6092"/>
    <w:rsid w:val="00ED02D5"/>
    <w:rsid w:val="00ED3F99"/>
    <w:rsid w:val="00ED46AC"/>
    <w:rsid w:val="00ED75D3"/>
    <w:rsid w:val="00ED7A2E"/>
    <w:rsid w:val="00ED7D54"/>
    <w:rsid w:val="00EE0291"/>
    <w:rsid w:val="00EE2756"/>
    <w:rsid w:val="00EE4239"/>
    <w:rsid w:val="00EE5CCB"/>
    <w:rsid w:val="00EE6C13"/>
    <w:rsid w:val="00EE6E82"/>
    <w:rsid w:val="00EF05D3"/>
    <w:rsid w:val="00EF5815"/>
    <w:rsid w:val="00F0069D"/>
    <w:rsid w:val="00F02105"/>
    <w:rsid w:val="00F035DE"/>
    <w:rsid w:val="00F059F8"/>
    <w:rsid w:val="00F06460"/>
    <w:rsid w:val="00F07448"/>
    <w:rsid w:val="00F14A92"/>
    <w:rsid w:val="00F1615F"/>
    <w:rsid w:val="00F17E2A"/>
    <w:rsid w:val="00F20057"/>
    <w:rsid w:val="00F231E0"/>
    <w:rsid w:val="00F233F7"/>
    <w:rsid w:val="00F25006"/>
    <w:rsid w:val="00F26740"/>
    <w:rsid w:val="00F27351"/>
    <w:rsid w:val="00F30C54"/>
    <w:rsid w:val="00F336F7"/>
    <w:rsid w:val="00F339DC"/>
    <w:rsid w:val="00F33F83"/>
    <w:rsid w:val="00F344C4"/>
    <w:rsid w:val="00F35D5E"/>
    <w:rsid w:val="00F367E0"/>
    <w:rsid w:val="00F40BF2"/>
    <w:rsid w:val="00F420C1"/>
    <w:rsid w:val="00F43583"/>
    <w:rsid w:val="00F52E3B"/>
    <w:rsid w:val="00F53028"/>
    <w:rsid w:val="00F553CE"/>
    <w:rsid w:val="00F555ED"/>
    <w:rsid w:val="00F56A3B"/>
    <w:rsid w:val="00F642B0"/>
    <w:rsid w:val="00F71E17"/>
    <w:rsid w:val="00F72078"/>
    <w:rsid w:val="00F72CCF"/>
    <w:rsid w:val="00F76D46"/>
    <w:rsid w:val="00F77250"/>
    <w:rsid w:val="00F77501"/>
    <w:rsid w:val="00F807AE"/>
    <w:rsid w:val="00F80D32"/>
    <w:rsid w:val="00F8143B"/>
    <w:rsid w:val="00F81760"/>
    <w:rsid w:val="00F81B6C"/>
    <w:rsid w:val="00F81F29"/>
    <w:rsid w:val="00F81FEF"/>
    <w:rsid w:val="00F83973"/>
    <w:rsid w:val="00F8534B"/>
    <w:rsid w:val="00F866B8"/>
    <w:rsid w:val="00F87CA8"/>
    <w:rsid w:val="00F928F3"/>
    <w:rsid w:val="00F929BE"/>
    <w:rsid w:val="00F92E0E"/>
    <w:rsid w:val="00F92E32"/>
    <w:rsid w:val="00F9337C"/>
    <w:rsid w:val="00F97E7A"/>
    <w:rsid w:val="00FA0352"/>
    <w:rsid w:val="00FA0499"/>
    <w:rsid w:val="00FA3AA6"/>
    <w:rsid w:val="00FA4D40"/>
    <w:rsid w:val="00FA7BFE"/>
    <w:rsid w:val="00FC19D9"/>
    <w:rsid w:val="00FC1A1C"/>
    <w:rsid w:val="00FC4B73"/>
    <w:rsid w:val="00FC4FD8"/>
    <w:rsid w:val="00FC7046"/>
    <w:rsid w:val="00FD2FB6"/>
    <w:rsid w:val="00FE2101"/>
    <w:rsid w:val="00FE5445"/>
    <w:rsid w:val="00FE6304"/>
    <w:rsid w:val="00FE73C1"/>
    <w:rsid w:val="00FE7412"/>
    <w:rsid w:val="00FF0115"/>
    <w:rsid w:val="00FF3116"/>
    <w:rsid w:val="00FF3860"/>
    <w:rsid w:val="00FF6CB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FF334"/>
  <w15:docId w15:val="{62AB8C37-013F-4896-8621-BC65152E3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E4E"/>
    <w:pPr>
      <w:spacing w:after="200" w:line="276" w:lineRule="auto"/>
    </w:pPr>
    <w:rPr>
      <w:sz w:val="22"/>
      <w:szCs w:val="22"/>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77E20"/>
    <w:pPr>
      <w:spacing w:after="0" w:line="240" w:lineRule="auto"/>
    </w:pPr>
    <w:rPr>
      <w:rFonts w:ascii="Tahoma" w:hAnsi="Tahoma"/>
      <w:sz w:val="16"/>
      <w:szCs w:val="16"/>
    </w:rPr>
  </w:style>
  <w:style w:type="character" w:customStyle="1" w:styleId="BalloonTextChar">
    <w:name w:val="Balloon Text Char"/>
    <w:link w:val="BalloonText"/>
    <w:uiPriority w:val="99"/>
    <w:semiHidden/>
    <w:rsid w:val="00877E20"/>
    <w:rPr>
      <w:rFonts w:ascii="Tahoma" w:hAnsi="Tahoma" w:cs="Tahoma"/>
      <w:sz w:val="16"/>
      <w:szCs w:val="16"/>
    </w:rPr>
  </w:style>
  <w:style w:type="paragraph" w:styleId="ListParagraph">
    <w:name w:val="List Paragraph"/>
    <w:aliases w:val="Resume Title"/>
    <w:basedOn w:val="Normal"/>
    <w:link w:val="ListParagraphChar"/>
    <w:uiPriority w:val="34"/>
    <w:qFormat/>
    <w:rsid w:val="00006485"/>
    <w:pPr>
      <w:spacing w:after="0" w:line="240" w:lineRule="auto"/>
      <w:ind w:left="720"/>
      <w:contextualSpacing/>
      <w:jc w:val="both"/>
    </w:pPr>
    <w:rPr>
      <w:lang w:val="en-US"/>
    </w:rPr>
  </w:style>
  <w:style w:type="table" w:styleId="TableGrid">
    <w:name w:val="Table Grid"/>
    <w:basedOn w:val="TableNormal"/>
    <w:uiPriority w:val="59"/>
    <w:rsid w:val="0032145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nhideWhenUsed/>
    <w:rsid w:val="00287440"/>
    <w:pPr>
      <w:spacing w:after="120" w:line="240" w:lineRule="auto"/>
    </w:pPr>
    <w:rPr>
      <w:rFonts w:ascii="Times New Roman" w:eastAsia="Times New Roman" w:hAnsi="Times New Roman"/>
      <w:sz w:val="24"/>
      <w:szCs w:val="24"/>
    </w:rPr>
  </w:style>
  <w:style w:type="character" w:customStyle="1" w:styleId="BodyTextChar">
    <w:name w:val="Body Text Char"/>
    <w:link w:val="BodyText"/>
    <w:rsid w:val="00287440"/>
    <w:rPr>
      <w:rFonts w:ascii="Times New Roman" w:eastAsia="Times New Roman" w:hAnsi="Times New Roman" w:cs="Times New Roman"/>
      <w:sz w:val="24"/>
      <w:szCs w:val="24"/>
    </w:rPr>
  </w:style>
  <w:style w:type="character" w:styleId="Hyperlink">
    <w:name w:val="Hyperlink"/>
    <w:uiPriority w:val="99"/>
    <w:unhideWhenUsed/>
    <w:rsid w:val="00287440"/>
    <w:rPr>
      <w:color w:val="0000FF"/>
      <w:u w:val="single"/>
    </w:rPr>
  </w:style>
  <w:style w:type="paragraph" w:styleId="NoSpacing">
    <w:name w:val="No Spacing"/>
    <w:link w:val="NoSpacingChar"/>
    <w:uiPriority w:val="1"/>
    <w:qFormat/>
    <w:rsid w:val="00AE7C38"/>
    <w:rPr>
      <w:sz w:val="22"/>
      <w:szCs w:val="22"/>
      <w:lang w:val="en-PH"/>
    </w:rPr>
  </w:style>
  <w:style w:type="table" w:customStyle="1" w:styleId="TableGrid1">
    <w:name w:val="Table Grid1"/>
    <w:basedOn w:val="TableNormal"/>
    <w:next w:val="TableGrid"/>
    <w:uiPriority w:val="59"/>
    <w:rsid w:val="00E50C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E50C6D"/>
    <w:pPr>
      <w:spacing w:after="0" w:line="240" w:lineRule="auto"/>
    </w:pPr>
    <w:rPr>
      <w:sz w:val="20"/>
      <w:szCs w:val="20"/>
    </w:rPr>
  </w:style>
  <w:style w:type="character" w:customStyle="1" w:styleId="EndnoteTextChar">
    <w:name w:val="Endnote Text Char"/>
    <w:link w:val="EndnoteText"/>
    <w:uiPriority w:val="99"/>
    <w:rsid w:val="00E50C6D"/>
    <w:rPr>
      <w:sz w:val="20"/>
      <w:szCs w:val="20"/>
    </w:rPr>
  </w:style>
  <w:style w:type="character" w:styleId="EndnoteReference">
    <w:name w:val="endnote reference"/>
    <w:uiPriority w:val="99"/>
    <w:unhideWhenUsed/>
    <w:rsid w:val="00E50C6D"/>
    <w:rPr>
      <w:vertAlign w:val="superscript"/>
    </w:rPr>
  </w:style>
  <w:style w:type="table" w:customStyle="1" w:styleId="TableGrid2">
    <w:name w:val="Table Grid2"/>
    <w:basedOn w:val="TableNormal"/>
    <w:next w:val="TableGrid"/>
    <w:uiPriority w:val="59"/>
    <w:rsid w:val="00E50C6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noteText">
    <w:name w:val="footnote text"/>
    <w:basedOn w:val="Normal"/>
    <w:link w:val="FootnoteTextChar"/>
    <w:uiPriority w:val="99"/>
    <w:unhideWhenUsed/>
    <w:rsid w:val="00E12895"/>
    <w:rPr>
      <w:sz w:val="20"/>
      <w:szCs w:val="20"/>
    </w:rPr>
  </w:style>
  <w:style w:type="character" w:customStyle="1" w:styleId="FootnoteTextChar">
    <w:name w:val="Footnote Text Char"/>
    <w:basedOn w:val="DefaultParagraphFont"/>
    <w:link w:val="FootnoteText"/>
    <w:uiPriority w:val="99"/>
    <w:rsid w:val="00E12895"/>
    <w:rPr>
      <w:lang w:val="en-PH"/>
    </w:rPr>
  </w:style>
  <w:style w:type="character" w:styleId="FootnoteReference">
    <w:name w:val="footnote reference"/>
    <w:uiPriority w:val="99"/>
    <w:semiHidden/>
    <w:unhideWhenUsed/>
    <w:rsid w:val="00E12895"/>
    <w:rPr>
      <w:vertAlign w:val="superscript"/>
    </w:rPr>
  </w:style>
  <w:style w:type="character" w:styleId="CommentReference">
    <w:name w:val="annotation reference"/>
    <w:basedOn w:val="DefaultParagraphFont"/>
    <w:uiPriority w:val="99"/>
    <w:semiHidden/>
    <w:unhideWhenUsed/>
    <w:rsid w:val="00B9175E"/>
    <w:rPr>
      <w:sz w:val="16"/>
      <w:szCs w:val="16"/>
    </w:rPr>
  </w:style>
  <w:style w:type="paragraph" w:styleId="CommentText">
    <w:name w:val="annotation text"/>
    <w:basedOn w:val="Normal"/>
    <w:link w:val="CommentTextChar"/>
    <w:uiPriority w:val="99"/>
    <w:semiHidden/>
    <w:unhideWhenUsed/>
    <w:rsid w:val="00B9175E"/>
    <w:pPr>
      <w:spacing w:line="240" w:lineRule="auto"/>
    </w:pPr>
    <w:rPr>
      <w:sz w:val="20"/>
      <w:szCs w:val="20"/>
    </w:rPr>
  </w:style>
  <w:style w:type="character" w:customStyle="1" w:styleId="CommentTextChar">
    <w:name w:val="Comment Text Char"/>
    <w:basedOn w:val="DefaultParagraphFont"/>
    <w:link w:val="CommentText"/>
    <w:uiPriority w:val="99"/>
    <w:semiHidden/>
    <w:rsid w:val="00B9175E"/>
    <w:rPr>
      <w:lang w:val="en-PH"/>
    </w:rPr>
  </w:style>
  <w:style w:type="paragraph" w:styleId="CommentSubject">
    <w:name w:val="annotation subject"/>
    <w:basedOn w:val="CommentText"/>
    <w:next w:val="CommentText"/>
    <w:link w:val="CommentSubjectChar"/>
    <w:uiPriority w:val="99"/>
    <w:semiHidden/>
    <w:unhideWhenUsed/>
    <w:rsid w:val="00B9175E"/>
    <w:rPr>
      <w:b/>
      <w:bCs/>
    </w:rPr>
  </w:style>
  <w:style w:type="character" w:customStyle="1" w:styleId="CommentSubjectChar">
    <w:name w:val="Comment Subject Char"/>
    <w:basedOn w:val="CommentTextChar"/>
    <w:link w:val="CommentSubject"/>
    <w:uiPriority w:val="99"/>
    <w:semiHidden/>
    <w:rsid w:val="00B9175E"/>
    <w:rPr>
      <w:b/>
      <w:bCs/>
      <w:lang w:val="en-PH"/>
    </w:rPr>
  </w:style>
  <w:style w:type="character" w:customStyle="1" w:styleId="ListParagraphChar">
    <w:name w:val="List Paragraph Char"/>
    <w:aliases w:val="Resume Title Char"/>
    <w:link w:val="ListParagraph"/>
    <w:qFormat/>
    <w:rsid w:val="00252E39"/>
    <w:rPr>
      <w:sz w:val="22"/>
      <w:szCs w:val="22"/>
    </w:rPr>
  </w:style>
  <w:style w:type="character" w:customStyle="1" w:styleId="NoSpacingChar">
    <w:name w:val="No Spacing Char"/>
    <w:link w:val="NoSpacing"/>
    <w:uiPriority w:val="1"/>
    <w:locked/>
    <w:rsid w:val="00894250"/>
    <w:rPr>
      <w:sz w:val="22"/>
      <w:szCs w:val="22"/>
      <w:lang w:val="en-PH"/>
    </w:rPr>
  </w:style>
  <w:style w:type="paragraph" w:styleId="Revision">
    <w:name w:val="Revision"/>
    <w:hidden/>
    <w:uiPriority w:val="99"/>
    <w:semiHidden/>
    <w:rsid w:val="00FA7BFE"/>
    <w:rPr>
      <w:sz w:val="22"/>
      <w:szCs w:val="22"/>
      <w:lang w:val="en-PH"/>
    </w:rPr>
  </w:style>
  <w:style w:type="paragraph" w:styleId="Header">
    <w:name w:val="header"/>
    <w:basedOn w:val="Normal"/>
    <w:link w:val="HeaderChar"/>
    <w:uiPriority w:val="99"/>
    <w:unhideWhenUsed/>
    <w:rsid w:val="00466E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6E3B"/>
    <w:rPr>
      <w:sz w:val="22"/>
      <w:szCs w:val="22"/>
      <w:lang w:val="en-PH"/>
    </w:rPr>
  </w:style>
  <w:style w:type="paragraph" w:styleId="Footer">
    <w:name w:val="footer"/>
    <w:basedOn w:val="Normal"/>
    <w:link w:val="FooterChar"/>
    <w:uiPriority w:val="99"/>
    <w:unhideWhenUsed/>
    <w:rsid w:val="00466E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6E3B"/>
    <w:rPr>
      <w:sz w:val="22"/>
      <w:szCs w:val="22"/>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9872">
      <w:bodyDiv w:val="1"/>
      <w:marLeft w:val="0"/>
      <w:marRight w:val="0"/>
      <w:marTop w:val="0"/>
      <w:marBottom w:val="0"/>
      <w:divBdr>
        <w:top w:val="none" w:sz="0" w:space="0" w:color="auto"/>
        <w:left w:val="none" w:sz="0" w:space="0" w:color="auto"/>
        <w:bottom w:val="none" w:sz="0" w:space="0" w:color="auto"/>
        <w:right w:val="none" w:sz="0" w:space="0" w:color="auto"/>
      </w:divBdr>
    </w:div>
    <w:div w:id="49696716">
      <w:bodyDiv w:val="1"/>
      <w:marLeft w:val="0"/>
      <w:marRight w:val="0"/>
      <w:marTop w:val="0"/>
      <w:marBottom w:val="0"/>
      <w:divBdr>
        <w:top w:val="none" w:sz="0" w:space="0" w:color="auto"/>
        <w:left w:val="none" w:sz="0" w:space="0" w:color="auto"/>
        <w:bottom w:val="none" w:sz="0" w:space="0" w:color="auto"/>
        <w:right w:val="none" w:sz="0" w:space="0" w:color="auto"/>
      </w:divBdr>
    </w:div>
    <w:div w:id="68967711">
      <w:bodyDiv w:val="1"/>
      <w:marLeft w:val="0"/>
      <w:marRight w:val="0"/>
      <w:marTop w:val="0"/>
      <w:marBottom w:val="0"/>
      <w:divBdr>
        <w:top w:val="none" w:sz="0" w:space="0" w:color="auto"/>
        <w:left w:val="none" w:sz="0" w:space="0" w:color="auto"/>
        <w:bottom w:val="none" w:sz="0" w:space="0" w:color="auto"/>
        <w:right w:val="none" w:sz="0" w:space="0" w:color="auto"/>
      </w:divBdr>
    </w:div>
    <w:div w:id="103811175">
      <w:bodyDiv w:val="1"/>
      <w:marLeft w:val="0"/>
      <w:marRight w:val="0"/>
      <w:marTop w:val="0"/>
      <w:marBottom w:val="0"/>
      <w:divBdr>
        <w:top w:val="none" w:sz="0" w:space="0" w:color="auto"/>
        <w:left w:val="none" w:sz="0" w:space="0" w:color="auto"/>
        <w:bottom w:val="none" w:sz="0" w:space="0" w:color="auto"/>
        <w:right w:val="none" w:sz="0" w:space="0" w:color="auto"/>
      </w:divBdr>
    </w:div>
    <w:div w:id="236982008">
      <w:bodyDiv w:val="1"/>
      <w:marLeft w:val="0"/>
      <w:marRight w:val="0"/>
      <w:marTop w:val="0"/>
      <w:marBottom w:val="0"/>
      <w:divBdr>
        <w:top w:val="none" w:sz="0" w:space="0" w:color="auto"/>
        <w:left w:val="none" w:sz="0" w:space="0" w:color="auto"/>
        <w:bottom w:val="none" w:sz="0" w:space="0" w:color="auto"/>
        <w:right w:val="none" w:sz="0" w:space="0" w:color="auto"/>
      </w:divBdr>
    </w:div>
    <w:div w:id="471483322">
      <w:bodyDiv w:val="1"/>
      <w:marLeft w:val="0"/>
      <w:marRight w:val="0"/>
      <w:marTop w:val="0"/>
      <w:marBottom w:val="0"/>
      <w:divBdr>
        <w:top w:val="none" w:sz="0" w:space="0" w:color="auto"/>
        <w:left w:val="none" w:sz="0" w:space="0" w:color="auto"/>
        <w:bottom w:val="none" w:sz="0" w:space="0" w:color="auto"/>
        <w:right w:val="none" w:sz="0" w:space="0" w:color="auto"/>
      </w:divBdr>
    </w:div>
    <w:div w:id="591547165">
      <w:bodyDiv w:val="1"/>
      <w:marLeft w:val="0"/>
      <w:marRight w:val="0"/>
      <w:marTop w:val="0"/>
      <w:marBottom w:val="0"/>
      <w:divBdr>
        <w:top w:val="none" w:sz="0" w:space="0" w:color="auto"/>
        <w:left w:val="none" w:sz="0" w:space="0" w:color="auto"/>
        <w:bottom w:val="none" w:sz="0" w:space="0" w:color="auto"/>
        <w:right w:val="none" w:sz="0" w:space="0" w:color="auto"/>
      </w:divBdr>
    </w:div>
    <w:div w:id="661391348">
      <w:bodyDiv w:val="1"/>
      <w:marLeft w:val="0"/>
      <w:marRight w:val="0"/>
      <w:marTop w:val="0"/>
      <w:marBottom w:val="0"/>
      <w:divBdr>
        <w:top w:val="none" w:sz="0" w:space="0" w:color="auto"/>
        <w:left w:val="none" w:sz="0" w:space="0" w:color="auto"/>
        <w:bottom w:val="none" w:sz="0" w:space="0" w:color="auto"/>
        <w:right w:val="none" w:sz="0" w:space="0" w:color="auto"/>
      </w:divBdr>
    </w:div>
    <w:div w:id="669647616">
      <w:bodyDiv w:val="1"/>
      <w:marLeft w:val="0"/>
      <w:marRight w:val="0"/>
      <w:marTop w:val="0"/>
      <w:marBottom w:val="0"/>
      <w:divBdr>
        <w:top w:val="none" w:sz="0" w:space="0" w:color="auto"/>
        <w:left w:val="none" w:sz="0" w:space="0" w:color="auto"/>
        <w:bottom w:val="none" w:sz="0" w:space="0" w:color="auto"/>
        <w:right w:val="none" w:sz="0" w:space="0" w:color="auto"/>
      </w:divBdr>
    </w:div>
    <w:div w:id="720639042">
      <w:bodyDiv w:val="1"/>
      <w:marLeft w:val="0"/>
      <w:marRight w:val="0"/>
      <w:marTop w:val="0"/>
      <w:marBottom w:val="0"/>
      <w:divBdr>
        <w:top w:val="none" w:sz="0" w:space="0" w:color="auto"/>
        <w:left w:val="none" w:sz="0" w:space="0" w:color="auto"/>
        <w:bottom w:val="none" w:sz="0" w:space="0" w:color="auto"/>
        <w:right w:val="none" w:sz="0" w:space="0" w:color="auto"/>
      </w:divBdr>
    </w:div>
    <w:div w:id="759254013">
      <w:bodyDiv w:val="1"/>
      <w:marLeft w:val="0"/>
      <w:marRight w:val="0"/>
      <w:marTop w:val="0"/>
      <w:marBottom w:val="0"/>
      <w:divBdr>
        <w:top w:val="none" w:sz="0" w:space="0" w:color="auto"/>
        <w:left w:val="none" w:sz="0" w:space="0" w:color="auto"/>
        <w:bottom w:val="none" w:sz="0" w:space="0" w:color="auto"/>
        <w:right w:val="none" w:sz="0" w:space="0" w:color="auto"/>
      </w:divBdr>
    </w:div>
    <w:div w:id="917327481">
      <w:bodyDiv w:val="1"/>
      <w:marLeft w:val="0"/>
      <w:marRight w:val="0"/>
      <w:marTop w:val="0"/>
      <w:marBottom w:val="0"/>
      <w:divBdr>
        <w:top w:val="none" w:sz="0" w:space="0" w:color="auto"/>
        <w:left w:val="none" w:sz="0" w:space="0" w:color="auto"/>
        <w:bottom w:val="none" w:sz="0" w:space="0" w:color="auto"/>
        <w:right w:val="none" w:sz="0" w:space="0" w:color="auto"/>
      </w:divBdr>
    </w:div>
    <w:div w:id="1032002004">
      <w:bodyDiv w:val="1"/>
      <w:marLeft w:val="0"/>
      <w:marRight w:val="0"/>
      <w:marTop w:val="0"/>
      <w:marBottom w:val="0"/>
      <w:divBdr>
        <w:top w:val="none" w:sz="0" w:space="0" w:color="auto"/>
        <w:left w:val="none" w:sz="0" w:space="0" w:color="auto"/>
        <w:bottom w:val="none" w:sz="0" w:space="0" w:color="auto"/>
        <w:right w:val="none" w:sz="0" w:space="0" w:color="auto"/>
      </w:divBdr>
    </w:div>
    <w:div w:id="1096056530">
      <w:bodyDiv w:val="1"/>
      <w:marLeft w:val="0"/>
      <w:marRight w:val="0"/>
      <w:marTop w:val="0"/>
      <w:marBottom w:val="0"/>
      <w:divBdr>
        <w:top w:val="none" w:sz="0" w:space="0" w:color="auto"/>
        <w:left w:val="none" w:sz="0" w:space="0" w:color="auto"/>
        <w:bottom w:val="none" w:sz="0" w:space="0" w:color="auto"/>
        <w:right w:val="none" w:sz="0" w:space="0" w:color="auto"/>
      </w:divBdr>
    </w:div>
    <w:div w:id="1167012976">
      <w:bodyDiv w:val="1"/>
      <w:marLeft w:val="0"/>
      <w:marRight w:val="0"/>
      <w:marTop w:val="0"/>
      <w:marBottom w:val="0"/>
      <w:divBdr>
        <w:top w:val="none" w:sz="0" w:space="0" w:color="auto"/>
        <w:left w:val="none" w:sz="0" w:space="0" w:color="auto"/>
        <w:bottom w:val="none" w:sz="0" w:space="0" w:color="auto"/>
        <w:right w:val="none" w:sz="0" w:space="0" w:color="auto"/>
      </w:divBdr>
    </w:div>
    <w:div w:id="1178156375">
      <w:bodyDiv w:val="1"/>
      <w:marLeft w:val="0"/>
      <w:marRight w:val="0"/>
      <w:marTop w:val="0"/>
      <w:marBottom w:val="0"/>
      <w:divBdr>
        <w:top w:val="none" w:sz="0" w:space="0" w:color="auto"/>
        <w:left w:val="none" w:sz="0" w:space="0" w:color="auto"/>
        <w:bottom w:val="none" w:sz="0" w:space="0" w:color="auto"/>
        <w:right w:val="none" w:sz="0" w:space="0" w:color="auto"/>
      </w:divBdr>
    </w:div>
    <w:div w:id="1239899186">
      <w:bodyDiv w:val="1"/>
      <w:marLeft w:val="0"/>
      <w:marRight w:val="0"/>
      <w:marTop w:val="0"/>
      <w:marBottom w:val="0"/>
      <w:divBdr>
        <w:top w:val="none" w:sz="0" w:space="0" w:color="auto"/>
        <w:left w:val="none" w:sz="0" w:space="0" w:color="auto"/>
        <w:bottom w:val="none" w:sz="0" w:space="0" w:color="auto"/>
        <w:right w:val="none" w:sz="0" w:space="0" w:color="auto"/>
      </w:divBdr>
    </w:div>
    <w:div w:id="1269268393">
      <w:bodyDiv w:val="1"/>
      <w:marLeft w:val="0"/>
      <w:marRight w:val="0"/>
      <w:marTop w:val="0"/>
      <w:marBottom w:val="0"/>
      <w:divBdr>
        <w:top w:val="none" w:sz="0" w:space="0" w:color="auto"/>
        <w:left w:val="none" w:sz="0" w:space="0" w:color="auto"/>
        <w:bottom w:val="none" w:sz="0" w:space="0" w:color="auto"/>
        <w:right w:val="none" w:sz="0" w:space="0" w:color="auto"/>
      </w:divBdr>
    </w:div>
    <w:div w:id="1287590612">
      <w:bodyDiv w:val="1"/>
      <w:marLeft w:val="0"/>
      <w:marRight w:val="0"/>
      <w:marTop w:val="0"/>
      <w:marBottom w:val="0"/>
      <w:divBdr>
        <w:top w:val="none" w:sz="0" w:space="0" w:color="auto"/>
        <w:left w:val="none" w:sz="0" w:space="0" w:color="auto"/>
        <w:bottom w:val="none" w:sz="0" w:space="0" w:color="auto"/>
        <w:right w:val="none" w:sz="0" w:space="0" w:color="auto"/>
      </w:divBdr>
    </w:div>
    <w:div w:id="1322002784">
      <w:bodyDiv w:val="1"/>
      <w:marLeft w:val="0"/>
      <w:marRight w:val="0"/>
      <w:marTop w:val="0"/>
      <w:marBottom w:val="0"/>
      <w:divBdr>
        <w:top w:val="none" w:sz="0" w:space="0" w:color="auto"/>
        <w:left w:val="none" w:sz="0" w:space="0" w:color="auto"/>
        <w:bottom w:val="none" w:sz="0" w:space="0" w:color="auto"/>
        <w:right w:val="none" w:sz="0" w:space="0" w:color="auto"/>
      </w:divBdr>
    </w:div>
    <w:div w:id="1386559730">
      <w:bodyDiv w:val="1"/>
      <w:marLeft w:val="0"/>
      <w:marRight w:val="0"/>
      <w:marTop w:val="0"/>
      <w:marBottom w:val="0"/>
      <w:divBdr>
        <w:top w:val="none" w:sz="0" w:space="0" w:color="auto"/>
        <w:left w:val="none" w:sz="0" w:space="0" w:color="auto"/>
        <w:bottom w:val="none" w:sz="0" w:space="0" w:color="auto"/>
        <w:right w:val="none" w:sz="0" w:space="0" w:color="auto"/>
      </w:divBdr>
    </w:div>
    <w:div w:id="1392386567">
      <w:bodyDiv w:val="1"/>
      <w:marLeft w:val="0"/>
      <w:marRight w:val="0"/>
      <w:marTop w:val="0"/>
      <w:marBottom w:val="0"/>
      <w:divBdr>
        <w:top w:val="none" w:sz="0" w:space="0" w:color="auto"/>
        <w:left w:val="none" w:sz="0" w:space="0" w:color="auto"/>
        <w:bottom w:val="none" w:sz="0" w:space="0" w:color="auto"/>
        <w:right w:val="none" w:sz="0" w:space="0" w:color="auto"/>
      </w:divBdr>
    </w:div>
    <w:div w:id="1563828268">
      <w:bodyDiv w:val="1"/>
      <w:marLeft w:val="0"/>
      <w:marRight w:val="0"/>
      <w:marTop w:val="0"/>
      <w:marBottom w:val="0"/>
      <w:divBdr>
        <w:top w:val="none" w:sz="0" w:space="0" w:color="auto"/>
        <w:left w:val="none" w:sz="0" w:space="0" w:color="auto"/>
        <w:bottom w:val="none" w:sz="0" w:space="0" w:color="auto"/>
        <w:right w:val="none" w:sz="0" w:space="0" w:color="auto"/>
      </w:divBdr>
    </w:div>
    <w:div w:id="1628658165">
      <w:bodyDiv w:val="1"/>
      <w:marLeft w:val="0"/>
      <w:marRight w:val="0"/>
      <w:marTop w:val="0"/>
      <w:marBottom w:val="0"/>
      <w:divBdr>
        <w:top w:val="none" w:sz="0" w:space="0" w:color="auto"/>
        <w:left w:val="none" w:sz="0" w:space="0" w:color="auto"/>
        <w:bottom w:val="none" w:sz="0" w:space="0" w:color="auto"/>
        <w:right w:val="none" w:sz="0" w:space="0" w:color="auto"/>
      </w:divBdr>
    </w:div>
    <w:div w:id="1745227274">
      <w:bodyDiv w:val="1"/>
      <w:marLeft w:val="0"/>
      <w:marRight w:val="0"/>
      <w:marTop w:val="0"/>
      <w:marBottom w:val="0"/>
      <w:divBdr>
        <w:top w:val="none" w:sz="0" w:space="0" w:color="auto"/>
        <w:left w:val="none" w:sz="0" w:space="0" w:color="auto"/>
        <w:bottom w:val="none" w:sz="0" w:space="0" w:color="auto"/>
        <w:right w:val="none" w:sz="0" w:space="0" w:color="auto"/>
      </w:divBdr>
    </w:div>
    <w:div w:id="1838879309">
      <w:bodyDiv w:val="1"/>
      <w:marLeft w:val="0"/>
      <w:marRight w:val="0"/>
      <w:marTop w:val="0"/>
      <w:marBottom w:val="0"/>
      <w:divBdr>
        <w:top w:val="none" w:sz="0" w:space="0" w:color="auto"/>
        <w:left w:val="none" w:sz="0" w:space="0" w:color="auto"/>
        <w:bottom w:val="none" w:sz="0" w:space="0" w:color="auto"/>
        <w:right w:val="none" w:sz="0" w:space="0" w:color="auto"/>
      </w:divBdr>
    </w:div>
    <w:div w:id="1866824678">
      <w:bodyDiv w:val="1"/>
      <w:marLeft w:val="0"/>
      <w:marRight w:val="0"/>
      <w:marTop w:val="0"/>
      <w:marBottom w:val="0"/>
      <w:divBdr>
        <w:top w:val="none" w:sz="0" w:space="0" w:color="auto"/>
        <w:left w:val="none" w:sz="0" w:space="0" w:color="auto"/>
        <w:bottom w:val="none" w:sz="0" w:space="0" w:color="auto"/>
        <w:right w:val="none" w:sz="0" w:space="0" w:color="auto"/>
      </w:divBdr>
    </w:div>
    <w:div w:id="2049717434">
      <w:bodyDiv w:val="1"/>
      <w:marLeft w:val="0"/>
      <w:marRight w:val="0"/>
      <w:marTop w:val="0"/>
      <w:marBottom w:val="0"/>
      <w:divBdr>
        <w:top w:val="none" w:sz="0" w:space="0" w:color="auto"/>
        <w:left w:val="none" w:sz="0" w:space="0" w:color="auto"/>
        <w:bottom w:val="none" w:sz="0" w:space="0" w:color="auto"/>
        <w:right w:val="none" w:sz="0" w:space="0" w:color="auto"/>
      </w:divBdr>
    </w:div>
    <w:div w:id="2071422346">
      <w:bodyDiv w:val="1"/>
      <w:marLeft w:val="0"/>
      <w:marRight w:val="0"/>
      <w:marTop w:val="0"/>
      <w:marBottom w:val="0"/>
      <w:divBdr>
        <w:top w:val="none" w:sz="0" w:space="0" w:color="auto"/>
        <w:left w:val="none" w:sz="0" w:space="0" w:color="auto"/>
        <w:bottom w:val="none" w:sz="0" w:space="0" w:color="auto"/>
        <w:right w:val="none" w:sz="0" w:space="0" w:color="auto"/>
      </w:divBdr>
    </w:div>
    <w:div w:id="2136097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A32E4C-386A-4BAA-8F65-A99A2D042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1485</Words>
  <Characters>8465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Executive Summary</vt:lpstr>
    </vt:vector>
  </TitlesOfParts>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COA - City of Panabo, Davao del Norte</dc:creator>
  <cp:lastModifiedBy>Jayson L. Gabat</cp:lastModifiedBy>
  <cp:revision>19</cp:revision>
  <cp:lastPrinted>2022-05-23T02:36:00Z</cp:lastPrinted>
  <dcterms:created xsi:type="dcterms:W3CDTF">2023-05-12T04:33:00Z</dcterms:created>
  <dcterms:modified xsi:type="dcterms:W3CDTF">2024-12-25T15:19:00Z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fdd50731aff991c46e7655c6d69b3ce79909f598b5cc1795127b61c7f8015add</vt:lpwstr>
  </property>
</Properties>
</file>