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jc w:val="center"/>
      </w:pPr>
      <w:bookmarkStart w:colFirst="0" w:colLast="0" w:name="h.53btff4wx24j" w:id="0"/>
      <w:bookmarkEnd w:id="0"/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DOCUMENT NON ACTUALISE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“Expérience de navigation grisante dans un environnement dynamique.”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Propriétés avatar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Soumis à la </w:t>
      </w:r>
      <w:r w:rsidDel="00000000" w:rsidR="00000000" w:rsidRPr="00000000">
        <w:rPr>
          <w:b w:val="1"/>
          <w:rtl w:val="0"/>
        </w:rPr>
        <w:t xml:space="preserve">gravité 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b w:val="1"/>
          <w:rtl w:val="0"/>
        </w:rPr>
        <w:t xml:space="preserve">déplace </w:t>
      </w:r>
      <w:r w:rsidDel="00000000" w:rsidR="00000000" w:rsidRPr="00000000">
        <w:rPr>
          <w:rtl w:val="0"/>
        </w:rPr>
        <w:t xml:space="preserve">avec une vitesse évolutive (la vitesse max. varie en fonction du temps qu’il passe sur chaque pattern : plus il passe de temps sur une plateforme, plus sa vitesse max. diminue).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vitesse de déplacement est mise à jour lorsque le joueur atterrit sur une nouvelle pattern, en fonction du temps qu’il a passé à se déplacer sur la pattern précédente.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Vitesse = 100 * [temps passé sur la pattern précédente] ^ -0.55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Chaque pattern doit donc possèder une zone de trigger globale, permettant de définir quand l’avatar est rentré dedans et quand il en ressort.</w:t>
      </w:r>
    </w:p>
    <w:p w:rsidR="00000000" w:rsidDel="00000000" w:rsidP="00000000" w:rsidRDefault="00000000" w:rsidRPr="00000000">
      <w:pPr>
        <w:contextualSpacing w:val="0"/>
        <w:jc w:val="both"/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Sollicite ou non </w:t>
      </w:r>
      <w:r w:rsidDel="00000000" w:rsidR="00000000" w:rsidRPr="00000000">
        <w:rPr>
          <w:rtl w:val="0"/>
        </w:rPr>
        <w:t xml:space="preserve">la surface des patterns de LD 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À chaque point d’impact (marche, saut, percussion contre paroi verticale, glisse le long d’une paroi), la viscosité* de la plateforme varie (selon le type de plateforme).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*Viscosité [dans notre système] = propriété qu’a la plateforme d’opposer une résistance aux forces qui tendent à la solliciter.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Un input permet au joueur de faire traverser les plateformes à son avatar lorsque l’input est pressé dans une fenêtre de temps comprise entre deux valeurs au moment de l’impact. La plateforme n’est alors pas sollicitée et reste en mode “inactif”.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Saute </w:t>
      </w:r>
      <w:r w:rsidDel="00000000" w:rsidR="00000000" w:rsidRPr="00000000">
        <w:rPr>
          <w:rtl w:val="0"/>
        </w:rPr>
        <w:t xml:space="preserve">(hauteur et longueur de saut proportionnelles à sa vitesse de déplacement) 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 temps de pression de l’input de saut set la puissance de saut, jusqu’à un certain palier au delà duquel la puissance de saut est maximale.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Prévoir des vitesses d’ascension et de descente différentes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Air control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L’input de saut est pris en compte jusqu’à X secondes avant l’impact, car le joueur a tendance à anticiper les sauts de son avatar lors de sauts successifs.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Glisse </w:t>
      </w:r>
      <w:r w:rsidDel="00000000" w:rsidR="00000000" w:rsidRPr="00000000">
        <w:rPr>
          <w:rtl w:val="0"/>
        </w:rPr>
        <w:t xml:space="preserve">le long des murs ; peut donc wall jumper 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Force de frottement appliquée à l’avatar, de manière verticale et vers le haut lorsque celui-ci glisse le long d’une paroi verticale. Dans cette situation-là, il conserve sa capacité de saut.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Possède une </w:t>
      </w:r>
      <w:r w:rsidDel="00000000" w:rsidR="00000000" w:rsidRPr="00000000">
        <w:rPr>
          <w:b w:val="1"/>
          <w:rtl w:val="0"/>
        </w:rPr>
        <w:t xml:space="preserve">sphère de détection</w:t>
      </w:r>
      <w:r w:rsidDel="00000000" w:rsidR="00000000" w:rsidRPr="00000000">
        <w:rPr>
          <w:rtl w:val="0"/>
        </w:rPr>
        <w:t xml:space="preserve"> autour de lui, révélant les patterns.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 taille diminue naturellement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 taille stagne lorsque la vitesse du joueur est faible ou en dessous d’un certain seuil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 taille augmente lorsque la vitesse du joueur dépasse une certaine vitesse. Plus la taille augmente, plus la vitesse à dépasser pour faire augmenter la taille augmente jusqu’à atteindre une taille limite.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 centre de la sphère n’est pas toujours centrée sur le joueur, mais devance son mouvement.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681663" cy="409783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57225" y="830275"/>
                          <a:ext cx="5681663" cy="4097836"/>
                          <a:chOff x="657225" y="830275"/>
                          <a:chExt cx="7915425" cy="5687400"/>
                        </a:xfrm>
                      </wpg:grpSpPr>
                      <wps:wsp>
                        <wps:cNvSpPr/>
                        <wps:cNvPr id="1" name="Shape 1"/>
                        <wps:spPr>
                          <a:xfrm>
                            <a:off x="3929100" y="2806900"/>
                            <a:ext cx="495299" cy="495299"/>
                          </a:xfrm>
                          <a:prstGeom prst="corner">
                            <a:avLst>
                              <a:gd fmla="val 50000" name="adj1"/>
                              <a:gd fmla="val 100000" name="adj2"/>
                            </a:avLst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" name="Shape 2"/>
                        <wps:spPr>
                          <a:xfrm>
                            <a:off x="2385900" y="1263700"/>
                            <a:ext cx="3581699" cy="3581699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4098150" y="2975950"/>
                            <a:ext cx="157200" cy="1572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981325" y="2020900"/>
                            <a:ext cx="619200" cy="619200"/>
                          </a:xfrm>
                          <a:prstGeom prst="corner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4676775" y="1573225"/>
                            <a:ext cx="495299" cy="495299"/>
                          </a:xfrm>
                          <a:prstGeom prst="corner">
                            <a:avLst>
                              <a:gd fmla="val 50000" name="adj1"/>
                              <a:gd fmla="val 100000" name="adj2"/>
                            </a:avLst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 flipH="1" rot="10800000">
                            <a:off x="4524375" y="3671349"/>
                            <a:ext cx="1164600" cy="716700"/>
                          </a:xfrm>
                          <a:prstGeom prst="corner">
                            <a:avLst>
                              <a:gd fmla="val 50000" name="adj1"/>
                              <a:gd fmla="val 10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 flipH="1" rot="-7751032">
                            <a:off x="2952853" y="3549709"/>
                            <a:ext cx="676151" cy="304925"/>
                          </a:xfrm>
                          <a:prstGeom prst="corner">
                            <a:avLst>
                              <a:gd fmla="val 0" name="adj1"/>
                              <a:gd fmla="val 228125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6524625" y="896950"/>
                            <a:ext cx="495299" cy="495299"/>
                          </a:xfrm>
                          <a:prstGeom prst="corner">
                            <a:avLst>
                              <a:gd fmla="val 50000" name="adj1"/>
                              <a:gd fmla="val 100000" name="adj2"/>
                            </a:avLst>
                          </a:prstGeom>
                          <a:solidFill>
                            <a:srgbClr val="F1C232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657225" y="830275"/>
                            <a:ext cx="495299" cy="495299"/>
                          </a:xfrm>
                          <a:prstGeom prst="corner">
                            <a:avLst>
                              <a:gd fmla="val 50000" name="adj1"/>
                              <a:gd fmla="val 100000" name="adj2"/>
                            </a:avLst>
                          </a:prstGeom>
                          <a:solidFill>
                            <a:srgbClr val="F1C232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1962150" y="5945200"/>
                            <a:ext cx="495299" cy="495299"/>
                          </a:xfrm>
                          <a:prstGeom prst="corner">
                            <a:avLst>
                              <a:gd fmla="val 50000" name="adj1"/>
                              <a:gd fmla="val 100000" name="adj2"/>
                            </a:avLst>
                          </a:prstGeom>
                          <a:solidFill>
                            <a:srgbClr val="F1C232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255350" y="3054550"/>
                            <a:ext cx="2221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934075" y="3468700"/>
                            <a:ext cx="55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191125" y="4316425"/>
                            <a:ext cx="1266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172074" y="1944699"/>
                            <a:ext cx="12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457449" y="6316674"/>
                            <a:ext cx="3990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248275" y="5440375"/>
                            <a:ext cx="1219199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6419775" y="1742650"/>
                            <a:ext cx="2000400" cy="40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Plateforme révélée, en mode “actif” par défaut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6524625" y="2701150"/>
                            <a:ext cx="2000400" cy="40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Plateforme révélée, sollicitée par l’avatar, en mode “actif”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6514425" y="3267700"/>
                            <a:ext cx="2000400" cy="40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Zone de détection de l’avatar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6524625" y="4115425"/>
                            <a:ext cx="2000400" cy="40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Plateforme révélée, non sollicitée par l’avatar, en mode “inactif”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6572250" y="6115675"/>
                            <a:ext cx="2000400" cy="40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Plateforme révélée, immuable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6572250" y="5239375"/>
                            <a:ext cx="2000400" cy="40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Zone non révélée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81663" cy="4097836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1663" cy="4097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Propriétés système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 patterns de LD sont générées procéduralement et en fonction de la vitesse de l’avatar (</w:t>
      </w:r>
      <w:r w:rsidDel="00000000" w:rsidR="00000000" w:rsidRPr="00000000">
        <w:rPr>
          <w:i w:val="1"/>
          <w:rtl w:val="0"/>
        </w:rPr>
        <w:t xml:space="preserve">voir document associé</w:t>
      </w:r>
      <w:r w:rsidDel="00000000" w:rsidR="00000000" w:rsidRPr="00000000">
        <w:rPr>
          <w:rtl w:val="0"/>
        </w:rPr>
        <w:t xml:space="preserve">) lorsque la sphère d’activation de l’avatar se déplace. Elles sont révélées “actives” pendant un court instant, avant de devenir “inactives” 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Les patterns de LD non sollicitées mais présentes dans le rayon d’action du joueur sont “inactives” 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Les patterns de LD sollicitées et présentes dans le rayon d’action du joueur sont “actives”.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Lorsqu’une pattern de LD devient “inactive”, l’avatar passe au travers, sauf s’il la sollicite.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premier type de pattern de LD devient est  “actif” si le joueur la sollicite 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deuxième type de pattern de LD reste tout le temps “actif”, quel que soit le comportement du joueur 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troisième type de pattern de LD est constamment visible, quelle que soit la position du joueur (landmarks).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Pistes à explorer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Propriétés avatar 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Slow-motion : plus la vitesse du joueur augmente, plus sa capacité de slow-mo augmente, lui permettant de garder le contrôle sur son environnement alors que sa vitesse de déplacement est très élevée et donc potentiellement source d’erreurs de navigation 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Temps de suspension en l’air (vol) ou suspension avec légère descente (planage) au sommet de la parabole de saut 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CONDITION:</w:t>
      </w:r>
      <w:r w:rsidDel="00000000" w:rsidR="00000000" w:rsidRPr="00000000">
        <w:rPr>
          <w:rtl w:val="0"/>
        </w:rPr>
        <w:t xml:space="preserve"> Si il n’y a pas de air control. Le personnage possede un “dash” vers l’avant et vers les coté pour corriger sa trajéctoire. Faire un dash coute au personnage de la vitesse.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Propriétés système 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Un quatrième type de pattern de LD devient “actif” si le joueur ne la sollicite pas (ou peu).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