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start"/>
        <w:rPr/>
      </w:pPr>
      <w:r>
        <w:rPr/>
        <w:t>Sakana AI Project</w:t>
      </w:r>
    </w:p>
    <w:p>
      <w:pPr>
        <w:pStyle w:val="BodyText"/>
        <w:bidi w:val="0"/>
        <w:jc w:val="start"/>
        <w:rPr/>
      </w:pPr>
      <w:r>
        <w:rPr>
          <w:rStyle w:val="Strong"/>
        </w:rPr>
        <w:t>Candidate:</w:t>
      </w:r>
      <w:r>
        <w:rPr/>
        <w:t xml:space="preserve"> Mark Moussa </w:t>
      </w:r>
      <w:r>
        <w:rPr>
          <w:rStyle w:val="Strong"/>
        </w:rPr>
        <w:t>Project:</w:t>
      </w:r>
      <w:r>
        <w:rPr/>
        <w:t xml:space="preserve"> Evo²-Ecosystem: Recursive Discovery of Heredity Policies for Embodied Artificial Life </w:t>
      </w:r>
      <w:r>
        <w:rPr>
          <w:rStyle w:val="Strong"/>
        </w:rPr>
        <w:t>Final status:</w:t>
      </w:r>
      <w:r>
        <w:rPr/>
        <w:t xml:space="preserve"> Complete through the preregistered R21 stopping boundary. R21 finished all 20 evaluations; its only 3/3-positive training qualifier failed all three new-development repeats, so the sealed founders remained unopened and no further search round was launched.</w:t>
      </w:r>
    </w:p>
    <w:p>
      <w:pPr>
        <w:pStyle w:val="Heading2"/>
        <w:bidi w:val="0"/>
        <w:jc w:val="start"/>
        <w:rPr/>
      </w:pPr>
      <w:r>
        <w:rPr/>
        <w:t>At a glance</w:t>
      </w:r>
    </w:p>
    <w:p>
      <w:pPr>
        <w:pStyle w:val="BodyTextfigure-caption"/>
        <w:bidi w:val="0"/>
        <w:jc w:val="start"/>
        <w:rPr/>
      </w:pPr>
      <w:r>
        <w:rPr>
          <w:rStyle w:val="Strong"/>
        </w:rPr>
        <w:t>What I built.</w:t>
      </w:r>
      <w:r>
        <w:rPr/>
        <w:t xml:space="preserve"> Evo²-Ecosystem is a GPU-native artificial-life system built on Microcosmos. Embodied filament organisms forage, spend energy, reproduce, inherit variable-topology CPPN controllers, mutate, and die. An outer ShinkaEvolve loop generates a small </w:t>
      </w:r>
      <w:r>
        <w:rPr>
          <w:rStyle w:val="Emphasis"/>
        </w:rPr>
        <w:t>heredity policy</w:t>
      </w:r>
      <w:r>
        <w:rPr/>
        <w:t xml:space="preserve"> that decides which trusted TensorNEAT operator should produce each child. Within every frozen round, Shinka can edit only that policy; physics, resources, mutation kernels, founders, scoring, and evidence partitions remain fixed.</w:t>
      </w:r>
    </w:p>
    <w:p>
      <w:pPr>
        <w:pStyle w:val="BodyText"/>
        <w:bidi w:val="0"/>
        <w:jc w:val="start"/>
        <w:rPr/>
      </w:pPr>
      <w:r>
        <w:rPr>
          <w:rStyle w:val="Strong"/>
        </w:rPr>
        <w:t>What happened.</w:t>
      </w:r>
      <w:r>
        <w:rPr/>
        <w:t xml:space="preserve"> Shinka autonomously discovered a sparse, ecology-conditioned scheduler that later beat exact cloning on all three executions over the R18 development panel. The source had never been generated or tuned on those founders, but the panel itself had already been opened during R20 diagnostics, so this is exploratory selection evidence rather than an independent confirmation. Two post-sealed analyses on that same panel support the interpretation that state conditioning, not merely a comparable sparse mutation mixture, contributed to the effect. The frozen policy then lost on all three executions of a one-shot independent sealed panel. A final 20-evaluation R21 search broadened training to 16 exposed founders; its only fully replicated training qualifier also lost on all three new-development executions. The new sealed panel was therefore never opened. The result is neither “Shinka failed” nor “RSI solved”: it is autonomous discovery of a substantive executable mechanism, followed by clean measurements of where that mechanism stopped generalizing.</w:t>
      </w:r>
    </w:p>
    <w:p>
      <w:pPr>
        <w:pStyle w:val="BodyText"/>
        <w:bidi w:val="0"/>
        <w:jc w:val="start"/>
        <w:rPr/>
      </w:pPr>
      <w:r>
        <w:rPr>
          <w:rStyle w:val="Strong"/>
        </w:rPr>
        <w:t>Why it matters for RSI.</w:t>
      </w:r>
      <w:r>
        <w:rPr/>
        <w:t xml:space="preserve"> The evolved artifact governs how future adaptive descendants are generated, so the outer loop improves a component of an improvement process. The search is intentionally bounded and objectively verified. Each principal outer round used a fixed 20-evaluation proposal budget; all ecosystem simulation and evaluation ran on one local NVIDIA GPU, while the program proposals came from an external headless Codex model. The central lesson is that a proposed self-improvement is not established until it survives an evaluator the proposing system cannot alter.</w:t>
      </w:r>
    </w:p>
    <w:p>
      <w:pPr>
        <w:pStyle w:val="Heading2"/>
        <w:bidi w:val="0"/>
        <w:jc w:val="start"/>
        <w:rPr/>
      </w:pPr>
      <w:r>
        <w:rPr/>
        <w:t>Preamble</w:t>
      </w:r>
    </w:p>
    <w:p>
      <w:pPr>
        <w:pStyle w:val="Heading3"/>
        <w:bidi w:val="0"/>
        <w:jc w:val="start"/>
        <w:rPr/>
      </w:pPr>
      <w:r>
        <w:rPr/>
        <w:t>Why RSI</w:t>
      </w:r>
    </w:p>
    <w:p>
      <w:pPr>
        <w:pStyle w:val="BodyText"/>
        <w:bidi w:val="0"/>
        <w:jc w:val="start"/>
        <w:rPr/>
      </w:pPr>
      <w:r>
        <w:rPr/>
        <w:t>For this project, I wanted to focus on a project I was deeply interested in, and that had to do with Recursive Self Improvement (RSI). I deeply believe that RSI is the final frontier. This belief comes from what I have dubbed “the Hitchhiker’s Guide to the Galaxy Index,” which is the phenomena that Hitchhiker’s Guide to the Galaxy has predicted societal and technological progression around us. It has certainly dictated much of my life without me realizing it at the moment. It imbued my love for space, and resulted in my ending up at NASA for a large chunk of my career. It also gave way to my love for AI, with characters such as Deep Thought and Eddie the Computer within them.</w:t>
      </w:r>
    </w:p>
    <w:p>
      <w:pPr>
        <w:pStyle w:val="BodyText"/>
        <w:bidi w:val="0"/>
        <w:jc w:val="start"/>
        <w:rPr/>
      </w:pPr>
      <w:r>
        <w:rPr/>
        <w:t>But throughout my life, I think the thing that impacted me the most from the books leads directly to RSI. It stems from the famous quote from the book (that most people do not know comes from this series), (paraphrased) “what is the answer to life, the universe, and everything?” to which Deep Thought, the AI, responds, “42.” This is seen as funny in the public eye. But what most don’t realize is what comes after in the book. Those who asked the question are frustrated by the seemingly meaningless answer, to which Deep Thought replies that the answer is meaningless because they never actually knew what the Ultimate Question was in the first place. This is at the crux of why I believe RSI is the final frontier, and the most important problem today to be working on.</w:t>
      </w:r>
    </w:p>
    <w:p>
      <w:pPr>
        <w:pStyle w:val="BodyText"/>
        <w:bidi w:val="0"/>
        <w:jc w:val="start"/>
        <w:rPr/>
      </w:pPr>
      <w:r>
        <w:rPr/>
        <w:t>While RSI may seem like another stepping stone in AI progression, I believe it represents a fundamental inflection point. Since the digital age has begun, the most profound and societally impactful innovations have focused on closing the gap in time and effort between the human and the answer. We went from needing to go to libraries to answer our questions, to being able to ask our questions to Google, and now to asking an LLM/VLM. See the pattern? All technological innovations are still predicated on the humans asking the questions, and the technology providing the answers. RSI is the first and last step in seeking to teach technology to ask the right questions in the first place. It goes even beyond sci-fi’s interpretation of what an advanced society will be.</w:t>
      </w:r>
    </w:p>
    <w:p>
      <w:pPr>
        <w:pStyle w:val="BodyText"/>
        <w:bidi w:val="0"/>
        <w:jc w:val="start"/>
        <w:rPr/>
      </w:pPr>
      <w:r>
        <w:rPr/>
        <w:t>To be clear, I actually believe this is one of the hardest problems to solve. It spans not only technological innovation, but also demands deep philosophical thought. What provokes creativity in humanity? How does one manufacture this? Is it even possible? But there are certain problems in life that are improvements in a depth-wise fashion: a pharmaceutical drug that shows to resolve non-Hodgkins lymphoma with high statistical significance, an innovative insight into a new type of exoplanet, or a breakthrough in materials science that finally achieves stable, room-temperature superconductivity. But there are also what I call “meta-problems,” or problems that create improvements in a breadth-wise fashion: the creation of a programmable gene-editing platform like CRISPR that provides a foundational mechanism to address thousands of disparate biological conditions, the development of a novel computing architecture that exponentially accelerates simulation times across all fields of chemistry and physics, or the achievement of recursive self-improvement in AI, establishing an autonomous engine capable of accelerating discovery across every conceivable cognitive domain. The breadth-wise discoveries are the ones that give way to an infinite amount of depth-wise problems, and if I want to set out what my goal has always been, to maximize positive impact on my fellow human, then it is decidedly what I want to dedicate my life to.</w:t>
      </w:r>
    </w:p>
    <w:p>
      <w:pPr>
        <w:pStyle w:val="Heading3"/>
        <w:bidi w:val="0"/>
        <w:jc w:val="start"/>
        <w:rPr/>
      </w:pPr>
      <w:r>
        <w:rPr/>
        <w:t>Why I picked this project</w:t>
      </w:r>
    </w:p>
    <w:p>
      <w:pPr>
        <w:pStyle w:val="BodyText"/>
        <w:bidi w:val="0"/>
        <w:jc w:val="start"/>
        <w:rPr/>
      </w:pPr>
      <w:r>
        <w:rPr/>
        <w:t>My interests have always lived at the intersection of space, artificial intelligence, and the question of what life fundamentally is. My work at NASA led me toward astrobiology and origins-of-life research: not merely searching for Earth-like biology elsewhere, but asking what other forms an adaptive, persistent, evolving system might take. Artificial-life research, Microcosmos, and Sara Imari Walker's writing pushed me to think more seriously about life as a process for accumulating, preserving, and generating information.</w:t>
      </w:r>
    </w:p>
    <w:p>
      <w:pPr>
        <w:pStyle w:val="BodyText"/>
        <w:bidi w:val="0"/>
        <w:jc w:val="start"/>
        <w:rPr/>
      </w:pPr>
      <w:r>
        <w:rPr/>
        <w:t>Microcosmos was a compelling substrate because its organisms must work inside a viscous-fluid simulation rather than a symbolic benchmark or an LLM judge. It is JAX-based, GPU-native, visually interpretable, and physically grounded. It did not, however, contain the lifecycle needed for continuing population evolution: finite resources, stored energy, birth, death, inherited controllers, or phylogenetic lineages. Adding those capabilities created a world in which an evolutionary method could be judged through physical and ecological consequences.</w:t>
      </w:r>
    </w:p>
    <w:p>
      <w:pPr>
        <w:pStyle w:val="BodyText"/>
        <w:bidi w:val="0"/>
        <w:jc w:val="start"/>
        <w:rPr/>
      </w:pPr>
      <w:r>
        <w:rPr/>
        <w:t>The key decision was to move the optimization target up one level. A conventional evolutionary experiment improves organisms while heredity stays fixed. In Evo², the inner process evolves inherited CPPNs as organisms feed, reproduce, mutate, and die. The outer process uses ShinkaEvolve to write the policy deciding when offspring should be cloned or changed by one of five trusted mutation strategies. Its output is not one impressive swimmer; it is an executable hypothesis about how future generations should be produced.</w:t>
      </w:r>
    </w:p>
    <w:p>
      <w:pPr>
        <w:pStyle w:val="BodyText"/>
        <w:bidi w:val="0"/>
        <w:jc w:val="start"/>
        <w:rPr/>
      </w:pPr>
      <w:r>
        <w:rPr/>
        <w:t>This is not an origins-of-life simulation. Bodies are predefined filaments, and there is no spontaneous self-assembly or abiogenesis. The narrower question is still fundamental:</w:t>
      </w:r>
    </w:p>
    <w:p>
      <w:pPr>
        <w:pStyle w:val="BlockQuotation"/>
        <w:bidi w:val="0"/>
        <w:jc w:val="start"/>
        <w:rPr/>
      </w:pPr>
      <w:r>
        <w:rPr>
          <w:rStyle w:val="Strong"/>
        </w:rPr>
        <w:t>Can an autonomous system improve the rules by which embodied evolutionary variation is generated?</w:t>
      </w:r>
    </w:p>
    <w:p>
      <w:pPr>
        <w:pStyle w:val="Heading3"/>
        <w:bidi w:val="0"/>
        <w:jc w:val="start"/>
        <w:rPr/>
      </w:pPr>
      <w:r>
        <w:rPr/>
        <w:t>How it connects to Sakana's research</w:t>
      </w:r>
    </w:p>
    <w:tbl>
      <w:tblPr>
        <w:tblW w:w="9750" w:type="dxa"/>
        <w:jc w:val="start"/>
        <w:tblInd w:w="0" w:type="dxa"/>
        <w:tblLayout w:type="fixed"/>
        <w:tblCellMar>
          <w:top w:w="28" w:type="dxa"/>
          <w:start w:w="28" w:type="dxa"/>
          <w:bottom w:w="28" w:type="dxa"/>
          <w:end w:w="28" w:type="dxa"/>
        </w:tblCellMar>
      </w:tblPr>
      <w:tblGrid>
        <w:gridCol w:w="1908"/>
        <w:gridCol w:w="7842"/>
      </w:tblGrid>
      <w:tr>
        <w:trPr>
          <w:tblHeader w:val="true"/>
        </w:trPr>
        <w:tc>
          <w:tcPr>
            <w:tcW w:w="1908" w:type="dxa"/>
            <w:tcBorders/>
            <w:vAlign w:val="center"/>
          </w:tcPr>
          <w:p>
            <w:pPr>
              <w:pStyle w:val="TableHeading"/>
              <w:suppressLineNumbers/>
              <w:shd w:fill="E8EEF6" w:val="clear"/>
              <w:bidi w:val="0"/>
              <w:spacing w:before="110" w:after="110"/>
              <w:jc w:val="center"/>
              <w:rPr/>
            </w:pPr>
            <w:r>
              <w:rPr/>
              <w:t>Sakana work</w:t>
            </w:r>
          </w:p>
        </w:tc>
        <w:tc>
          <w:tcPr>
            <w:tcW w:w="7842" w:type="dxa"/>
            <w:tcBorders/>
            <w:vAlign w:val="center"/>
          </w:tcPr>
          <w:p>
            <w:pPr>
              <w:pStyle w:val="TableHeading"/>
              <w:suppressLineNumbers/>
              <w:shd w:fill="E8EEF6" w:val="clear"/>
              <w:bidi w:val="0"/>
              <w:spacing w:before="110" w:after="110"/>
              <w:jc w:val="center"/>
              <w:rPr/>
            </w:pPr>
            <w:r>
              <w:rPr/>
              <w:t>Load-bearing connection in Evo²</w:t>
            </w:r>
          </w:p>
        </w:tc>
      </w:tr>
      <w:tr>
        <w:trPr/>
        <w:tc>
          <w:tcPr>
            <w:tcW w:w="1908" w:type="dxa"/>
            <w:tcBorders/>
            <w:vAlign w:val="center"/>
          </w:tcPr>
          <w:p>
            <w:pPr>
              <w:pStyle w:val="TableContents"/>
              <w:bidi w:val="0"/>
              <w:spacing w:before="110" w:after="110"/>
              <w:jc w:val="start"/>
              <w:rPr/>
            </w:pPr>
            <w:r>
              <w:rPr>
                <w:rStyle w:val="Strong"/>
              </w:rPr>
              <w:t>The AI Scientist v1/v2</w:t>
            </w:r>
          </w:p>
        </w:tc>
        <w:tc>
          <w:tcPr>
            <w:tcW w:w="7842" w:type="dxa"/>
            <w:tcBorders/>
            <w:vAlign w:val="center"/>
          </w:tcPr>
          <w:p>
            <w:pPr>
              <w:pStyle w:val="TableContents"/>
              <w:bidi w:val="0"/>
              <w:spacing w:before="110" w:after="110"/>
              <w:jc w:val="start"/>
              <w:rPr/>
            </w:pPr>
            <w:r>
              <w:rPr/>
              <w:t>Automated experiments require explicit hypotheses, executable evaluation, reproducible evidence, and the willingness to preserve a negative result.</w:t>
            </w:r>
          </w:p>
        </w:tc>
      </w:tr>
      <w:tr>
        <w:trPr/>
        <w:tc>
          <w:tcPr>
            <w:tcW w:w="1908" w:type="dxa"/>
            <w:tcBorders/>
            <w:vAlign w:val="center"/>
          </w:tcPr>
          <w:p>
            <w:pPr>
              <w:pStyle w:val="TableContents"/>
              <w:bidi w:val="0"/>
              <w:spacing w:before="110" w:after="110"/>
              <w:jc w:val="start"/>
              <w:rPr/>
            </w:pPr>
            <w:r>
              <w:rPr>
                <w:rStyle w:val="Strong"/>
              </w:rPr>
              <w:t>ShinkaEvolve</w:t>
            </w:r>
          </w:p>
        </w:tc>
        <w:tc>
          <w:tcPr>
            <w:tcW w:w="7842" w:type="dxa"/>
            <w:tcBorders/>
            <w:vAlign w:val="center"/>
          </w:tcPr>
          <w:p>
            <w:pPr>
              <w:pStyle w:val="TableContents"/>
              <w:bidi w:val="0"/>
              <w:spacing w:before="110" w:after="110"/>
              <w:jc w:val="start"/>
              <w:rPr/>
            </w:pPr>
            <w:r>
              <w:rPr/>
              <w:t>The outer engine evolves bounded executable heredity programs against an objective verifier under a fixed proposal budget.</w:t>
            </w:r>
          </w:p>
        </w:tc>
      </w:tr>
      <w:tr>
        <w:trPr/>
        <w:tc>
          <w:tcPr>
            <w:tcW w:w="1908" w:type="dxa"/>
            <w:tcBorders/>
            <w:vAlign w:val="center"/>
          </w:tcPr>
          <w:p>
            <w:pPr>
              <w:pStyle w:val="TableContents"/>
              <w:bidi w:val="0"/>
              <w:spacing w:before="110" w:after="110"/>
              <w:jc w:val="start"/>
              <w:rPr/>
            </w:pPr>
            <w:r>
              <w:rPr>
                <w:rStyle w:val="Strong"/>
              </w:rPr>
              <w:t>Darwin Gödel Machine</w:t>
            </w:r>
          </w:p>
        </w:tc>
        <w:tc>
          <w:tcPr>
            <w:tcW w:w="7842" w:type="dxa"/>
            <w:tcBorders/>
            <w:vAlign w:val="center"/>
          </w:tcPr>
          <w:p>
            <w:pPr>
              <w:pStyle w:val="TableContents"/>
              <w:bidi w:val="0"/>
              <w:spacing w:before="110" w:after="110"/>
              <w:jc w:val="start"/>
              <w:rPr/>
            </w:pPr>
            <w:r>
              <w:rPr/>
              <w:t>Code descendants and their lineages are first-class artifacts, and the changed artifact is part of a future improvement process. Evo² fixes the proposer, verifier, and substrate to make attribution possible.</w:t>
            </w:r>
          </w:p>
        </w:tc>
      </w:tr>
      <w:tr>
        <w:trPr/>
        <w:tc>
          <w:tcPr>
            <w:tcW w:w="1908" w:type="dxa"/>
            <w:tcBorders/>
            <w:vAlign w:val="center"/>
          </w:tcPr>
          <w:p>
            <w:pPr>
              <w:pStyle w:val="TableContents"/>
              <w:bidi w:val="0"/>
              <w:spacing w:before="110" w:after="110"/>
              <w:jc w:val="start"/>
              <w:rPr/>
            </w:pPr>
            <w:r>
              <w:rPr>
                <w:rStyle w:val="Strong"/>
              </w:rPr>
              <w:t>Digital Red Queen</w:t>
            </w:r>
          </w:p>
        </w:tc>
        <w:tc>
          <w:tcPr>
            <w:tcW w:w="7842" w:type="dxa"/>
            <w:tcBorders/>
            <w:vAlign w:val="center"/>
          </w:tcPr>
          <w:p>
            <w:pPr>
              <w:pStyle w:val="TableContents"/>
              <w:bidi w:val="0"/>
              <w:spacing w:before="110" w:after="110"/>
              <w:jc w:val="start"/>
              <w:rPr/>
            </w:pPr>
            <w:r>
              <w:rPr/>
              <w:t>The task asks how an improvement rule behaves under changing selection pressure. Here the change is a frozen physical injury rather than a coevolving adversary.</w:t>
            </w:r>
          </w:p>
        </w:tc>
      </w:tr>
      <w:tr>
        <w:trPr/>
        <w:tc>
          <w:tcPr>
            <w:tcW w:w="1908" w:type="dxa"/>
            <w:tcBorders/>
            <w:vAlign w:val="center"/>
          </w:tcPr>
          <w:p>
            <w:pPr>
              <w:pStyle w:val="TableContents"/>
              <w:bidi w:val="0"/>
              <w:spacing w:before="110" w:after="110"/>
              <w:jc w:val="start"/>
              <w:rPr/>
            </w:pPr>
            <w:r>
              <w:rPr>
                <w:rStyle w:val="Strong"/>
              </w:rPr>
              <w:t>Microcosmos</w:t>
            </w:r>
          </w:p>
        </w:tc>
        <w:tc>
          <w:tcPr>
            <w:tcW w:w="7842" w:type="dxa"/>
            <w:tcBorders/>
            <w:vAlign w:val="center"/>
          </w:tcPr>
          <w:p>
            <w:pPr>
              <w:pStyle w:val="TableContents"/>
              <w:bidi w:val="0"/>
              <w:spacing w:before="110" w:after="110"/>
              <w:jc w:val="start"/>
              <w:rPr/>
            </w:pPr>
            <w:r>
              <w:rPr/>
              <w:t>The embodied GPU-native substrate makes the task Physical AI in simulation rather than prose evaluation or a purely symbolic benchmark.</w:t>
            </w:r>
          </w:p>
        </w:tc>
      </w:tr>
    </w:tbl>
    <w:p>
      <w:pPr>
        <w:pStyle w:val="Heading2"/>
        <w:bidi w:val="0"/>
        <w:jc w:val="start"/>
        <w:rPr/>
      </w:pPr>
      <w:r>
        <w:rPr/>
        <w:t>Research question, scope, and RSI boundary</w:t>
      </w:r>
    </w:p>
    <w:p>
      <w:pPr>
        <w:pStyle w:val="BodyText"/>
        <w:bidi w:val="0"/>
        <w:jc w:val="start"/>
        <w:rPr/>
      </w:pPr>
      <w:r>
        <w:rPr/>
        <w:t>The research question is:</w:t>
      </w:r>
    </w:p>
    <w:p>
      <w:pPr>
        <w:pStyle w:val="BlockQuotation"/>
        <w:bidi w:val="0"/>
        <w:jc w:val="start"/>
        <w:rPr/>
      </w:pPr>
      <w:r>
        <w:rPr>
          <w:rStyle w:val="Strong"/>
        </w:rPr>
        <w:t>Can a Shinka-generated, ecology-conditioned heredity policy help populations of embodied artificial organisms outperform exact cloning and conventional mutation across changing and previously unseen founder populations?</w:t>
      </w:r>
    </w:p>
    <w:p>
      <w:pPr>
        <w:pStyle w:val="BodyText"/>
        <w:bidi w:val="0"/>
        <w:jc w:val="start"/>
        <w:rPr/>
      </w:pPr>
      <w:r>
        <w:rPr/>
        <w:t>The complete system has three nested levels:</w:t>
      </w:r>
    </w:p>
    <w:p>
      <w:pPr>
        <w:pStyle w:val="BodyTextfigure-image"/>
        <w:bidi w:val="0"/>
        <w:jc w:val="start"/>
        <w:rPr/>
      </w:pPr>
      <w:r>
        <w:rPr/>
        <w:drawing>
          <wp:inline distT="0" distB="0" distL="0" distR="0">
            <wp:extent cx="6191250" cy="6067425"/>
            <wp:effectExtent l="0" t="0" r="0" b="0"/>
            <wp:docPr id="1" name="Image1" descr="" title="Evo² nested improvem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Evo² nested improvement loop"/>
                    <pic:cNvPicPr>
                      <a:picLocks noChangeAspect="1" noChangeArrowheads="1"/>
                    </pic:cNvPicPr>
                  </pic:nvPicPr>
                  <pic:blipFill>
                    <a:blip r:embed="rId2"/>
                    <a:stretch>
                      <a:fillRect/>
                    </a:stretch>
                  </pic:blipFill>
                  <pic:spPr bwMode="auto">
                    <a:xfrm>
                      <a:off x="0" y="0"/>
                      <a:ext cx="6191250" cy="6067425"/>
                    </a:xfrm>
                    <a:prstGeom prst="rect">
                      <a:avLst/>
                    </a:prstGeom>
                  </pic:spPr>
                </pic:pic>
              </a:graphicData>
            </a:graphic>
          </wp:inline>
        </w:drawing>
      </w:r>
    </w:p>
    <w:p>
      <w:pPr>
        <w:pStyle w:val="BodyTextfigure-caption"/>
        <w:bidi w:val="0"/>
        <w:jc w:val="start"/>
        <w:rPr/>
      </w:pPr>
      <w:r>
        <w:rPr>
          <w:rStyle w:val="Emphasis"/>
        </w:rPr>
        <w:t>Figure 1: ShinkaEvolve proposes a heredity-policy program; that program schedules trusted TensorNEAT variation at organism births; inherited CPPNs control bodies in Microcosmos; physical ecology determines which descendants reproduce. The frozen evaluator compares the resulting process with exact cloning.</w:t>
      </w:r>
    </w:p>
    <w:p>
      <w:pPr>
        <w:pStyle w:val="BodyText"/>
        <w:bidi w:val="0"/>
        <w:jc w:val="start"/>
        <w:rPr/>
      </w:pPr>
      <w:r>
        <w:rPr/>
        <w:t>In one sentence:</w:t>
      </w:r>
    </w:p>
    <w:p>
      <w:pPr>
        <w:pStyle w:val="BlockQuotation"/>
        <w:bidi w:val="0"/>
        <w:jc w:val="start"/>
        <w:rPr/>
      </w:pPr>
      <w:r>
        <w:rPr>
          <w:rStyle w:val="Strong"/>
        </w:rPr>
        <w:t>Shinka evolves a policy that schedules TensorNEAT mutation; TensorNEAT changes CPPNs; CPPNs control organisms; Microcosmos ecology selects their descendants.</w:t>
      </w:r>
    </w:p>
    <w:tbl>
      <w:tblPr>
        <w:tblW w:w="9750" w:type="dxa"/>
        <w:jc w:val="start"/>
        <w:tblInd w:w="0" w:type="dxa"/>
        <w:tblLayout w:type="fixed"/>
        <w:tblCellMar>
          <w:top w:w="28" w:type="dxa"/>
          <w:start w:w="28" w:type="dxa"/>
          <w:bottom w:w="28" w:type="dxa"/>
          <w:end w:w="28" w:type="dxa"/>
        </w:tblCellMar>
      </w:tblPr>
      <w:tblGrid>
        <w:gridCol w:w="4078"/>
        <w:gridCol w:w="5672"/>
      </w:tblGrid>
      <w:tr>
        <w:trPr>
          <w:tblHeader w:val="true"/>
        </w:trPr>
        <w:tc>
          <w:tcPr>
            <w:tcW w:w="4078" w:type="dxa"/>
            <w:tcBorders/>
            <w:vAlign w:val="center"/>
          </w:tcPr>
          <w:p>
            <w:pPr>
              <w:pStyle w:val="TableHeading"/>
              <w:suppressLineNumbers/>
              <w:shd w:fill="E8EEF6" w:val="clear"/>
              <w:bidi w:val="0"/>
              <w:spacing w:before="110" w:after="110"/>
              <w:jc w:val="center"/>
              <w:rPr/>
            </w:pPr>
            <w:r>
              <w:rPr/>
              <w:t>Evolvable inside a frozen round</w:t>
            </w:r>
          </w:p>
        </w:tc>
        <w:tc>
          <w:tcPr>
            <w:tcW w:w="5672" w:type="dxa"/>
            <w:tcBorders/>
            <w:vAlign w:val="center"/>
          </w:tcPr>
          <w:p>
            <w:pPr>
              <w:pStyle w:val="TableHeading"/>
              <w:suppressLineNumbers/>
              <w:shd w:fill="E8EEF6" w:val="clear"/>
              <w:bidi w:val="0"/>
              <w:spacing w:before="110" w:after="110"/>
              <w:jc w:val="center"/>
              <w:rPr/>
            </w:pPr>
            <w:r>
              <w:rPr/>
              <w:t>Immutable inside that round</w:t>
            </w:r>
          </w:p>
        </w:tc>
      </w:tr>
      <w:tr>
        <w:trPr/>
        <w:tc>
          <w:tcPr>
            <w:tcW w:w="4078" w:type="dxa"/>
            <w:tcBorders/>
            <w:vAlign w:val="center"/>
          </w:tcPr>
          <w:p>
            <w:pPr>
              <w:pStyle w:val="TableContents"/>
              <w:bidi w:val="0"/>
              <w:spacing w:before="110" w:after="110"/>
              <w:jc w:val="start"/>
              <w:rPr/>
            </w:pPr>
            <w:r>
              <w:rPr/>
              <w:t xml:space="preserve">One JAX-compatible </w:t>
            </w:r>
            <w:r>
              <w:rPr>
                <w:rStyle w:val="SourceText"/>
              </w:rPr>
              <w:t>make_offspring</w:t>
            </w:r>
            <w:r>
              <w:rPr/>
              <w:t xml:space="preserve"> function returning six operator logits</w:t>
            </w:r>
          </w:p>
        </w:tc>
        <w:tc>
          <w:tcPr>
            <w:tcW w:w="5672" w:type="dxa"/>
            <w:tcBorders/>
            <w:vAlign w:val="center"/>
          </w:tcPr>
          <w:p>
            <w:pPr>
              <w:pStyle w:val="TableContents"/>
              <w:bidi w:val="0"/>
              <w:spacing w:before="110" w:after="110"/>
              <w:jc w:val="start"/>
              <w:rPr/>
            </w:pPr>
            <w:r>
              <w:rPr/>
              <w:t>Microcosmos physics, resource and energy rules, birth/death accounting, CPPN representation, and trusted mutation kernels</w:t>
            </w:r>
          </w:p>
        </w:tc>
      </w:tr>
      <w:tr>
        <w:trPr/>
        <w:tc>
          <w:tcPr>
            <w:tcW w:w="4078" w:type="dxa"/>
            <w:tcBorders/>
            <w:vAlign w:val="center"/>
          </w:tcPr>
          <w:p>
            <w:pPr>
              <w:pStyle w:val="TableContents"/>
              <w:bidi w:val="0"/>
              <w:spacing w:before="110" w:after="110"/>
              <w:jc w:val="start"/>
              <w:rPr/>
            </w:pPr>
            <w:r>
              <w:rPr/>
              <w:t>Conditional logic over bounded parent, population, and delayed operator-evidence summaries</w:t>
            </w:r>
          </w:p>
        </w:tc>
        <w:tc>
          <w:tcPr>
            <w:tcW w:w="5672" w:type="dxa"/>
            <w:tcBorders/>
            <w:vAlign w:val="center"/>
          </w:tcPr>
          <w:p>
            <w:pPr>
              <w:pStyle w:val="TableContents"/>
              <w:bidi w:val="0"/>
              <w:spacing w:before="110" w:after="110"/>
              <w:jc w:val="start"/>
              <w:rPr/>
            </w:pPr>
            <w:r>
              <w:rPr/>
              <w:t>Founders, world seeds, injury, 12,000-step budget, exact-clone comparator, score, repeat procedure, and evidence partitions</w:t>
            </w:r>
          </w:p>
        </w:tc>
      </w:tr>
      <w:tr>
        <w:trPr/>
        <w:tc>
          <w:tcPr>
            <w:tcW w:w="4078" w:type="dxa"/>
            <w:tcBorders/>
            <w:vAlign w:val="center"/>
          </w:tcPr>
          <w:p>
            <w:pPr>
              <w:pStyle w:val="TableContents"/>
              <w:bidi w:val="0"/>
              <w:spacing w:before="110" w:after="110"/>
              <w:jc w:val="start"/>
              <w:rPr/>
            </w:pPr>
            <w:r>
              <w:rPr/>
              <w:t>Program source and its archive lineage</w:t>
            </w:r>
          </w:p>
        </w:tc>
        <w:tc>
          <w:tcPr>
            <w:tcW w:w="5672" w:type="dxa"/>
            <w:tcBorders/>
            <w:vAlign w:val="center"/>
          </w:tcPr>
          <w:p>
            <w:pPr>
              <w:pStyle w:val="TableContents"/>
              <w:bidi w:val="0"/>
              <w:spacing w:before="110" w:after="110"/>
              <w:jc w:val="start"/>
              <w:rPr/>
            </w:pPr>
            <w:r>
              <w:rPr/>
              <w:t>No raw genome tensors, scenario/founder/seed identity, future event information, hidden partition, score internals, filesystem, network, or subprocess access</w:t>
            </w:r>
          </w:p>
        </w:tc>
      </w:tr>
    </w:tbl>
    <w:p>
      <w:pPr>
        <w:pStyle w:val="BodyText"/>
        <w:bidi w:val="0"/>
        <w:jc w:val="start"/>
        <w:rPr/>
      </w:pPr>
      <w:r>
        <w:rPr/>
        <w:t>The project separates three related processes that are easy to conflate:</w:t>
      </w:r>
    </w:p>
    <w:tbl>
      <w:tblPr>
        <w:tblW w:w="9750" w:type="dxa"/>
        <w:jc w:val="start"/>
        <w:tblInd w:w="0" w:type="dxa"/>
        <w:tblLayout w:type="fixed"/>
        <w:tblCellMar>
          <w:top w:w="28" w:type="dxa"/>
          <w:start w:w="28" w:type="dxa"/>
          <w:bottom w:w="28" w:type="dxa"/>
          <w:end w:w="28" w:type="dxa"/>
        </w:tblCellMar>
      </w:tblPr>
      <w:tblGrid>
        <w:gridCol w:w="2512"/>
        <w:gridCol w:w="4080"/>
        <w:gridCol w:w="3158"/>
      </w:tblGrid>
      <w:tr>
        <w:trPr>
          <w:tblHeader w:val="true"/>
        </w:trPr>
        <w:tc>
          <w:tcPr>
            <w:tcW w:w="2512" w:type="dxa"/>
            <w:tcBorders/>
            <w:vAlign w:val="center"/>
          </w:tcPr>
          <w:p>
            <w:pPr>
              <w:pStyle w:val="TableHeading"/>
              <w:suppressLineNumbers/>
              <w:shd w:fill="E8EEF6" w:val="clear"/>
              <w:bidi w:val="0"/>
              <w:spacing w:before="110" w:after="110"/>
              <w:jc w:val="center"/>
              <w:rPr/>
            </w:pPr>
            <w:r>
              <w:rPr/>
              <w:t>Process</w:t>
            </w:r>
          </w:p>
        </w:tc>
        <w:tc>
          <w:tcPr>
            <w:tcW w:w="4080" w:type="dxa"/>
            <w:tcBorders/>
            <w:vAlign w:val="center"/>
          </w:tcPr>
          <w:p>
            <w:pPr>
              <w:pStyle w:val="TableHeading"/>
              <w:suppressLineNumbers/>
              <w:shd w:fill="E8EEF6" w:val="clear"/>
              <w:bidi w:val="0"/>
              <w:spacing w:before="110" w:after="110"/>
              <w:jc w:val="center"/>
              <w:rPr/>
            </w:pPr>
            <w:r>
              <w:rPr/>
              <w:t>What changes</w:t>
            </w:r>
          </w:p>
        </w:tc>
        <w:tc>
          <w:tcPr>
            <w:tcW w:w="3158" w:type="dxa"/>
            <w:tcBorders/>
            <w:vAlign w:val="center"/>
          </w:tcPr>
          <w:p>
            <w:pPr>
              <w:pStyle w:val="TableHeading"/>
              <w:suppressLineNumbers/>
              <w:shd w:fill="E8EEF6" w:val="clear"/>
              <w:bidi w:val="0"/>
              <w:spacing w:before="110" w:after="110"/>
              <w:jc w:val="center"/>
              <w:rPr/>
            </w:pPr>
            <w:r>
              <w:rPr/>
              <w:t>Agent of change</w:t>
            </w:r>
          </w:p>
        </w:tc>
      </w:tr>
      <w:tr>
        <w:trPr/>
        <w:tc>
          <w:tcPr>
            <w:tcW w:w="2512" w:type="dxa"/>
            <w:tcBorders/>
            <w:vAlign w:val="center"/>
          </w:tcPr>
          <w:p>
            <w:pPr>
              <w:pStyle w:val="TableContents"/>
              <w:bidi w:val="0"/>
              <w:spacing w:before="110" w:after="110"/>
              <w:jc w:val="start"/>
              <w:rPr/>
            </w:pPr>
            <w:r>
              <w:rPr>
                <w:rStyle w:val="Strong"/>
              </w:rPr>
              <w:t>Ordinary evolutionary optimization</w:t>
            </w:r>
          </w:p>
        </w:tc>
        <w:tc>
          <w:tcPr>
            <w:tcW w:w="4080" w:type="dxa"/>
            <w:tcBorders/>
            <w:vAlign w:val="center"/>
          </w:tcPr>
          <w:p>
            <w:pPr>
              <w:pStyle w:val="TableContents"/>
              <w:bidi w:val="0"/>
              <w:spacing w:before="110" w:after="110"/>
              <w:jc w:val="start"/>
              <w:rPr/>
            </w:pPr>
            <w:r>
              <w:rPr/>
              <w:t>Organism CPPNs</w:t>
            </w:r>
          </w:p>
        </w:tc>
        <w:tc>
          <w:tcPr>
            <w:tcW w:w="3158" w:type="dxa"/>
            <w:tcBorders/>
            <w:vAlign w:val="center"/>
          </w:tcPr>
          <w:p>
            <w:pPr>
              <w:pStyle w:val="TableContents"/>
              <w:bidi w:val="0"/>
              <w:spacing w:before="110" w:after="110"/>
              <w:jc w:val="start"/>
              <w:rPr/>
            </w:pPr>
            <w:r>
              <w:rPr/>
              <w:t>Trusted variation plus ecological selection</w:t>
            </w:r>
          </w:p>
        </w:tc>
      </w:tr>
      <w:tr>
        <w:trPr/>
        <w:tc>
          <w:tcPr>
            <w:tcW w:w="2512" w:type="dxa"/>
            <w:tcBorders/>
            <w:vAlign w:val="center"/>
          </w:tcPr>
          <w:p>
            <w:pPr>
              <w:pStyle w:val="TableContents"/>
              <w:bidi w:val="0"/>
              <w:spacing w:before="110" w:after="110"/>
              <w:jc w:val="start"/>
              <w:rPr/>
            </w:pPr>
            <w:r>
              <w:rPr>
                <w:rStyle w:val="Strong"/>
              </w:rPr>
              <w:t>Bounded recursive program improvement</w:t>
            </w:r>
          </w:p>
        </w:tc>
        <w:tc>
          <w:tcPr>
            <w:tcW w:w="4080" w:type="dxa"/>
            <w:tcBorders/>
            <w:vAlign w:val="center"/>
          </w:tcPr>
          <w:p>
            <w:pPr>
              <w:pStyle w:val="TableContents"/>
              <w:bidi w:val="0"/>
              <w:spacing w:before="110" w:after="110"/>
              <w:jc w:val="start"/>
              <w:rPr/>
            </w:pPr>
            <w:r>
              <w:rPr/>
              <w:t>The policy governing future heredity operations</w:t>
            </w:r>
          </w:p>
        </w:tc>
        <w:tc>
          <w:tcPr>
            <w:tcW w:w="3158" w:type="dxa"/>
            <w:tcBorders/>
            <w:vAlign w:val="center"/>
          </w:tcPr>
          <w:p>
            <w:pPr>
              <w:pStyle w:val="TableContents"/>
              <w:bidi w:val="0"/>
              <w:spacing w:before="110" w:after="110"/>
              <w:jc w:val="start"/>
              <w:rPr/>
            </w:pPr>
            <w:r>
              <w:rPr/>
              <w:t>ShinkaEvolve using a headless Codex proposal model</w:t>
            </w:r>
          </w:p>
        </w:tc>
      </w:tr>
      <w:tr>
        <w:trPr/>
        <w:tc>
          <w:tcPr>
            <w:tcW w:w="2512" w:type="dxa"/>
            <w:tcBorders/>
            <w:vAlign w:val="center"/>
          </w:tcPr>
          <w:p>
            <w:pPr>
              <w:pStyle w:val="TableContents"/>
              <w:bidi w:val="0"/>
              <w:spacing w:before="110" w:after="110"/>
              <w:jc w:val="start"/>
              <w:rPr/>
            </w:pPr>
            <w:r>
              <w:rPr>
                <w:rStyle w:val="Strong"/>
              </w:rPr>
              <w:t>Automated research orchestration</w:t>
            </w:r>
          </w:p>
        </w:tc>
        <w:tc>
          <w:tcPr>
            <w:tcW w:w="4080" w:type="dxa"/>
            <w:tcBorders/>
            <w:vAlign w:val="center"/>
          </w:tcPr>
          <w:p>
            <w:pPr>
              <w:pStyle w:val="TableContents"/>
              <w:bidi w:val="0"/>
              <w:spacing w:before="110" w:after="110"/>
              <w:jc w:val="start"/>
              <w:rPr/>
            </w:pPr>
            <w:r>
              <w:rPr/>
              <w:t>Experimental designs between prospectively frozen rounds, execution, diagnosis, and preservation</w:t>
            </w:r>
          </w:p>
        </w:tc>
        <w:tc>
          <w:tcPr>
            <w:tcW w:w="3158" w:type="dxa"/>
            <w:tcBorders/>
            <w:vAlign w:val="center"/>
          </w:tcPr>
          <w:p>
            <w:pPr>
              <w:pStyle w:val="TableContents"/>
              <w:bidi w:val="0"/>
              <w:spacing w:before="110" w:after="110"/>
              <w:jc w:val="start"/>
              <w:rPr/>
            </w:pPr>
            <w:r>
              <w:rPr/>
              <w:t>An interactive Codex research agent under my direction and review</w:t>
            </w:r>
          </w:p>
        </w:tc>
      </w:tr>
    </w:tbl>
    <w:p>
      <w:pPr>
        <w:pStyle w:val="BodyText"/>
        <w:bidi w:val="0"/>
        <w:jc w:val="start"/>
        <w:rPr/>
      </w:pPr>
      <w:r>
        <w:rPr/>
        <w:t>The RSI claim is intentionally bounded. Shinka changes a component that generates future adaptive variation, but cannot rewrite its own proposer, evaluator, simulator, editable boundary, or tools. This is stronger than ordinary organism evolution and much narrower than unrestricted recursive self-modification.</w:t>
      </w:r>
    </w:p>
    <w:p>
      <w:pPr>
        <w:pStyle w:val="Heading2"/>
        <w:bidi w:val="0"/>
        <w:jc w:val="start"/>
        <w:rPr/>
      </w:pPr>
      <w:r>
        <w:rPr/>
        <w:t>System architecture and key engineering decisions</w:t>
      </w:r>
    </w:p>
    <w:p>
      <w:pPr>
        <w:pStyle w:val="Heading3"/>
        <w:bidi w:val="0"/>
        <w:jc w:val="start"/>
        <w:rPr/>
      </w:pPr>
      <w:r>
        <w:rPr/>
        <w:t>Embodied ecology and lifecycle</w:t>
      </w:r>
    </w:p>
    <w:p>
      <w:pPr>
        <w:pStyle w:val="BodyText"/>
        <w:bidi w:val="0"/>
        <w:jc w:val="start"/>
        <w:rPr/>
      </w:pPr>
      <w:r>
        <w:rPr/>
        <w:t>Each organism is an elastic eight-node filament in a two-dimensional viscous-fluid world. A padded CPPN maps body position, time, local resource, and the resource difference sensed between head and tail to bounded bending commands. Movement and living cost energy. A contention-safe resource field regenerates around localized patches; a mouth node consumes from it without allowing simultaneous consumers to remove more than is present.</w:t>
      </w:r>
    </w:p>
    <w:p>
      <w:pPr>
        <w:pStyle w:val="BodyText"/>
        <w:bidi w:val="0"/>
        <w:jc w:val="start"/>
        <w:rPr/>
      </w:pPr>
      <w:r>
        <w:rPr/>
        <w:t>An organism that earns enough energy can reproduce. The parent pays an immutable cost, the child receives a fixed endowment and inherited CPPN, and reproduction cannot create energy. Organisms die when energy is exhausted or their maximum age is reached. The simulator records unique IDs, parent IDs, generations, founder lineages, birth/death events, operator use, and delayed operator outcomes.</w:t>
      </w:r>
    </w:p>
    <w:p>
      <w:pPr>
        <w:pStyle w:val="BodyTextfigure-image"/>
        <w:bidi w:val="0"/>
        <w:jc w:val="start"/>
        <w:rPr/>
      </w:pPr>
      <w:r>
        <w:rPr/>
        <w:drawing>
          <wp:inline distT="0" distB="0" distL="0" distR="0">
            <wp:extent cx="6191250" cy="2343150"/>
            <wp:effectExtent l="0" t="0" r="0" b="0"/>
            <wp:docPr id="2" name="Image2" descr="" title="Frames from a shortened Evo² visualization ro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rames from a shortened Evo² visualization rollout"/>
                    <pic:cNvPicPr>
                      <a:picLocks noChangeAspect="1" noChangeArrowheads="1"/>
                    </pic:cNvPicPr>
                  </pic:nvPicPr>
                  <pic:blipFill>
                    <a:blip r:embed="rId3"/>
                    <a:stretch>
                      <a:fillRect/>
                    </a:stretch>
                  </pic:blipFill>
                  <pic:spPr bwMode="auto">
                    <a:xfrm>
                      <a:off x="0" y="0"/>
                      <a:ext cx="6191250" cy="2343150"/>
                    </a:xfrm>
                    <a:prstGeom prst="rect">
                      <a:avLst/>
                    </a:prstGeom>
                  </pic:spPr>
                </pic:pic>
              </a:graphicData>
            </a:graphic>
          </wp:inline>
        </w:drawing>
      </w:r>
    </w:p>
    <w:p>
      <w:pPr>
        <w:pStyle w:val="BodyTextfigure-caption"/>
        <w:bidi w:val="0"/>
        <w:jc w:val="start"/>
        <w:rPr/>
      </w:pPr>
      <w:r>
        <w:rPr>
          <w:rStyle w:val="Emphasis"/>
        </w:rPr>
        <w:t>Figure 2: Real frames from a shortened visualization-only rollout. Orange/yellow filaments are organisms and blue shows their fluid disturbance. For visual compactness this demo applies injury at step 700; every reported R15–R21 experiment instead uses the frozen 12,000-step protocol with injury at step 4,000.</w:t>
      </w:r>
    </w:p>
    <w:p>
      <w:pPr>
        <w:pStyle w:val="BodyText"/>
        <w:bidi w:val="0"/>
        <w:jc w:val="start"/>
        <w:rPr/>
      </w:pPr>
      <w:r>
        <w:rPr/>
        <w:t>Selection is ecological and asynchronous. There is no second synchronous NEAT population manager, no generation-wide replacement, and no speciation layer. Successful controllers tend to earn births; harmful controllers tend to disappear. TensorNEAT supplies the trusted parametric and structural variation applied at those births.</w:t>
      </w:r>
    </w:p>
    <w:p>
      <w:pPr>
        <w:pStyle w:val="Heading3"/>
        <w:bidi w:val="0"/>
        <w:jc w:val="start"/>
        <w:rPr/>
      </w:pPr>
      <w:r>
        <w:rPr/>
        <w:t>Dynamic biology with static GPU shapes</w:t>
      </w:r>
    </w:p>
    <w:p>
      <w:pPr>
        <w:pStyle w:val="BodyText"/>
        <w:bidi w:val="0"/>
        <w:jc w:val="start"/>
        <w:rPr/>
      </w:pPr>
      <w:r>
        <w:rPr/>
        <w:t xml:space="preserve">Birth and death normally suggest dynamically sized arrays, but JAX/XLA works best with static shapes. The implementation preallocates 32 organism slots, each containing storage for an eight-node body, genome, energy, age, identity, and lineage. A slot is storage, not necessarily a living organism. Death clears an </w:t>
      </w:r>
      <w:r>
        <w:rPr>
          <w:rStyle w:val="SourceText"/>
        </w:rPr>
        <w:t>alive</w:t>
      </w:r>
      <w:r>
        <w:rPr/>
        <w:t xml:space="preserve"> mask; birth initializes an inactive slot. No array changes size.</w:t>
      </w:r>
    </w:p>
    <w:p>
      <w:pPr>
        <w:pStyle w:val="BodyText"/>
        <w:bidi w:val="0"/>
        <w:jc w:val="start"/>
        <w:rPr/>
      </w:pPr>
      <w:r>
        <w:rPr/>
        <w:t xml:space="preserve">Activity masks propagate through nodes, edges, bending constraints, steric deposition, immersed-boundary fluid coupling, resource uptake, control, energy, and metrics. An inactive body therefore remains in memory but has no physical or ecological effect. Long simulations execute in JIT-compiled </w:t>
      </w:r>
      <w:r>
        <w:rPr>
          <w:rStyle w:val="SourceText"/>
        </w:rPr>
        <w:t>lax.scan</w:t>
      </w:r>
      <w:r>
        <w:rPr/>
        <w:t xml:space="preserve"> chunks and retain compact statistics rather than complete trajectories.</w:t>
      </w:r>
    </w:p>
    <w:p>
      <w:pPr>
        <w:pStyle w:val="Heading3"/>
        <w:bidi w:val="0"/>
        <w:jc w:val="start"/>
        <w:rPr/>
      </w:pPr>
      <w:r>
        <w:rPr/>
        <w:t>Genuine CPPN/TensorNEAT heredity without a duplicate optimizer</w:t>
      </w:r>
    </w:p>
    <w:p>
      <w:pPr>
        <w:pStyle w:val="BodyText"/>
        <w:bidi w:val="0"/>
        <w:jc w:val="start"/>
        <w:rPr/>
      </w:pPr>
      <w:r>
        <w:rPr/>
        <w:t xml:space="preserve">Each organism carries a variable-topology CPPN in fixed-capacity tensors: at most 15 nodes and 30 connections, with unused rows padded. The same network is queried at every body hinge, so compact inherited graphs naturally generate coordinated spatial and temporal patterns. </w:t>
      </w:r>
      <w:r>
        <w:rPr>
          <w:rStyle w:val="SourceText"/>
        </w:rPr>
        <w:t>jax.vmap</w:t>
      </w:r>
      <w:r>
        <w:rPr/>
        <w:t xml:space="preserve"> batches inference across organisms.</w:t>
      </w:r>
    </w:p>
    <w:p>
      <w:pPr>
        <w:pStyle w:val="BodyText"/>
        <w:bidi w:val="0"/>
        <w:jc w:val="start"/>
        <w:rPr/>
      </w:pPr>
      <w:r>
        <w:rPr/>
        <w:t>At birth, trusted operators can change weights, biases, activations, connections, or graph nodes. Every child graph is canonicalized, transformed into an execution plan, and validated for shapes, endpoints, duplicate edges, topology, and finite bounded parameters. Invalid children fall back safely to the parent. This keeps authentic CPPN-NEAT-style parameter and topology variation in the workflow without copying an unrelated NEAT selection system into the ecology.</w:t>
      </w:r>
    </w:p>
    <w:p>
      <w:pPr>
        <w:pStyle w:val="BodyTextfigure-image"/>
        <w:bidi w:val="0"/>
        <w:jc w:val="start"/>
        <w:rPr/>
      </w:pPr>
      <w:r>
        <w:rPr/>
        <w:drawing>
          <wp:inline distT="0" distB="0" distL="0" distR="0">
            <wp:extent cx="6191250" cy="3171825"/>
            <wp:effectExtent l="0" t="0" r="0" b="0"/>
            <wp:docPr id="3" name="Image3" descr="" title="GPU-native implementati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GPU-native implementation design"/>
                    <pic:cNvPicPr>
                      <a:picLocks noChangeAspect="1" noChangeArrowheads="1"/>
                    </pic:cNvPicPr>
                  </pic:nvPicPr>
                  <pic:blipFill>
                    <a:blip r:embed="rId4"/>
                    <a:stretch>
                      <a:fillRect/>
                    </a:stretch>
                  </pic:blipFill>
                  <pic:spPr bwMode="auto">
                    <a:xfrm>
                      <a:off x="0" y="0"/>
                      <a:ext cx="6191250" cy="3171825"/>
                    </a:xfrm>
                    <a:prstGeom prst="rect">
                      <a:avLst/>
                    </a:prstGeom>
                  </pic:spPr>
                </pic:pic>
              </a:graphicData>
            </a:graphic>
          </wp:inline>
        </w:drawing>
      </w:r>
    </w:p>
    <w:p>
      <w:pPr>
        <w:pStyle w:val="BodyTextfigure-caption"/>
        <w:bidi w:val="0"/>
        <w:jc w:val="start"/>
        <w:rPr/>
      </w:pPr>
      <w:r>
        <w:rPr>
          <w:rStyle w:val="Emphasis"/>
        </w:rPr>
        <w:t>Figure 3: Two static-shape designs make dynamic evolution practical on GPU: lifecycle state changes occupancy masks rather than storage shape, and variable CPPN graphs occupy padded fixed-capacity tensors evaluated in batches.</w:t>
      </w:r>
    </w:p>
    <w:p>
      <w:pPr>
        <w:pStyle w:val="Heading3"/>
        <w:bidi w:val="0"/>
        <w:jc w:val="start"/>
        <w:rPr/>
      </w:pPr>
      <w:r>
        <w:rPr/>
        <w:t>A bounded but expressive heredity policy</w:t>
      </w:r>
    </w:p>
    <w:p>
      <w:pPr>
        <w:pStyle w:val="BodyText"/>
        <w:bidi w:val="0"/>
        <w:jc w:val="start"/>
        <w:rPr/>
      </w:pPr>
      <w:r>
        <w:rPr/>
        <w:t>The Shinka-generated function receives only normalized summaries:</w:t>
      </w:r>
    </w:p>
    <w:tbl>
      <w:tblPr>
        <w:tblW w:w="9750" w:type="dxa"/>
        <w:jc w:val="start"/>
        <w:tblInd w:w="0" w:type="dxa"/>
        <w:tblLayout w:type="fixed"/>
        <w:tblCellMar>
          <w:top w:w="28" w:type="dxa"/>
          <w:start w:w="28" w:type="dxa"/>
          <w:bottom w:w="28" w:type="dxa"/>
          <w:end w:w="28" w:type="dxa"/>
        </w:tblCellMar>
      </w:tblPr>
      <w:tblGrid>
        <w:gridCol w:w="2361"/>
        <w:gridCol w:w="1325"/>
        <w:gridCol w:w="6064"/>
      </w:tblGrid>
      <w:tr>
        <w:trPr>
          <w:tblHeader w:val="true"/>
        </w:trPr>
        <w:tc>
          <w:tcPr>
            <w:tcW w:w="2361" w:type="dxa"/>
            <w:tcBorders/>
            <w:vAlign w:val="center"/>
          </w:tcPr>
          <w:p>
            <w:pPr>
              <w:pStyle w:val="TableHeading"/>
              <w:bidi w:val="0"/>
              <w:spacing w:before="110" w:after="110"/>
              <w:ind w:hanging="0" w:start="0" w:end="0"/>
              <w:rPr/>
            </w:pPr>
            <w:r>
              <w:rPr/>
              <w:t>Input</w:t>
            </w:r>
          </w:p>
        </w:tc>
        <w:tc>
          <w:tcPr>
            <w:tcW w:w="1325" w:type="dxa"/>
            <w:tcBorders/>
            <w:vAlign w:val="center"/>
          </w:tcPr>
          <w:p>
            <w:pPr>
              <w:pStyle w:val="TableHeading"/>
              <w:bidi w:val="0"/>
              <w:spacing w:before="110" w:after="110"/>
              <w:jc w:val="end"/>
              <w:rPr/>
            </w:pPr>
            <w:r>
              <w:rPr/>
              <w:t>Shape</w:t>
            </w:r>
          </w:p>
        </w:tc>
        <w:tc>
          <w:tcPr>
            <w:tcW w:w="6064" w:type="dxa"/>
            <w:tcBorders/>
            <w:vAlign w:val="center"/>
          </w:tcPr>
          <w:p>
            <w:pPr>
              <w:pStyle w:val="TableHeading"/>
              <w:suppressLineNumbers/>
              <w:shd w:fill="E8EEF6" w:val="clear"/>
              <w:bidi w:val="0"/>
              <w:spacing w:before="110" w:after="110"/>
              <w:jc w:val="center"/>
              <w:rPr/>
            </w:pPr>
            <w:r>
              <w:rPr/>
              <w:t>Meaning</w:t>
            </w:r>
          </w:p>
        </w:tc>
      </w:tr>
      <w:tr>
        <w:trPr/>
        <w:tc>
          <w:tcPr>
            <w:tcW w:w="2361" w:type="dxa"/>
            <w:tcBorders/>
            <w:vAlign w:val="center"/>
          </w:tcPr>
          <w:p>
            <w:pPr>
              <w:pStyle w:val="TableContents"/>
              <w:bidi w:val="0"/>
              <w:spacing w:before="110" w:after="110"/>
              <w:ind w:hanging="0" w:start="0" w:end="0"/>
              <w:jc w:val="start"/>
              <w:rPr/>
            </w:pPr>
            <w:r>
              <w:rPr>
                <w:rStyle w:val="SourceText"/>
              </w:rPr>
              <w:t>parent_genome_summary</w:t>
            </w:r>
          </w:p>
        </w:tc>
        <w:tc>
          <w:tcPr>
            <w:tcW w:w="1325" w:type="dxa"/>
            <w:tcBorders/>
            <w:vAlign w:val="center"/>
          </w:tcPr>
          <w:p>
            <w:pPr>
              <w:pStyle w:val="TableContents"/>
              <w:bidi w:val="0"/>
              <w:spacing w:before="110" w:after="110"/>
              <w:jc w:val="end"/>
              <w:rPr/>
            </w:pPr>
            <w:r>
              <w:rPr>
                <w:rStyle w:val="SourceText"/>
              </w:rPr>
              <w:t>(2,)</w:t>
            </w:r>
          </w:p>
        </w:tc>
        <w:tc>
          <w:tcPr>
            <w:tcW w:w="6064" w:type="dxa"/>
            <w:tcBorders/>
            <w:vAlign w:val="center"/>
          </w:tcPr>
          <w:p>
            <w:pPr>
              <w:pStyle w:val="TableContents"/>
              <w:bidi w:val="0"/>
              <w:spacing w:before="110" w:after="110"/>
              <w:jc w:val="start"/>
              <w:rPr/>
            </w:pPr>
            <w:r>
              <w:rPr/>
              <w:t>Fractions of available CPPN node and connection capacity in use</w:t>
            </w:r>
          </w:p>
        </w:tc>
      </w:tr>
      <w:tr>
        <w:trPr/>
        <w:tc>
          <w:tcPr>
            <w:tcW w:w="2361" w:type="dxa"/>
            <w:tcBorders/>
            <w:vAlign w:val="center"/>
          </w:tcPr>
          <w:p>
            <w:pPr>
              <w:pStyle w:val="TableContents"/>
              <w:bidi w:val="0"/>
              <w:spacing w:before="110" w:after="110"/>
              <w:ind w:hanging="0" w:start="0" w:end="0"/>
              <w:jc w:val="start"/>
              <w:rPr/>
            </w:pPr>
            <w:r>
              <w:rPr>
                <w:rStyle w:val="SourceText"/>
              </w:rPr>
              <w:t>parent_stats</w:t>
            </w:r>
          </w:p>
        </w:tc>
        <w:tc>
          <w:tcPr>
            <w:tcW w:w="1325" w:type="dxa"/>
            <w:tcBorders/>
            <w:vAlign w:val="center"/>
          </w:tcPr>
          <w:p>
            <w:pPr>
              <w:pStyle w:val="TableContents"/>
              <w:bidi w:val="0"/>
              <w:spacing w:before="110" w:after="110"/>
              <w:jc w:val="end"/>
              <w:rPr/>
            </w:pPr>
            <w:r>
              <w:rPr>
                <w:rStyle w:val="SourceText"/>
              </w:rPr>
              <w:t>(3,)</w:t>
            </w:r>
          </w:p>
        </w:tc>
        <w:tc>
          <w:tcPr>
            <w:tcW w:w="6064" w:type="dxa"/>
            <w:tcBorders/>
            <w:vAlign w:val="center"/>
          </w:tcPr>
          <w:p>
            <w:pPr>
              <w:pStyle w:val="TableContents"/>
              <w:bidi w:val="0"/>
              <w:spacing w:before="110" w:after="110"/>
              <w:jc w:val="start"/>
              <w:rPr/>
            </w:pPr>
            <w:r>
              <w:rPr/>
              <w:t>Parent energy, recent intake, and age</w:t>
            </w:r>
          </w:p>
        </w:tc>
      </w:tr>
      <w:tr>
        <w:trPr/>
        <w:tc>
          <w:tcPr>
            <w:tcW w:w="2361" w:type="dxa"/>
            <w:tcBorders/>
            <w:vAlign w:val="center"/>
          </w:tcPr>
          <w:p>
            <w:pPr>
              <w:pStyle w:val="TableContents"/>
              <w:bidi w:val="0"/>
              <w:spacing w:before="110" w:after="110"/>
              <w:ind w:hanging="0" w:start="0" w:end="0"/>
              <w:jc w:val="start"/>
              <w:rPr/>
            </w:pPr>
            <w:r>
              <w:rPr>
                <w:rStyle w:val="SourceText"/>
              </w:rPr>
              <w:t>population_stats</w:t>
            </w:r>
          </w:p>
        </w:tc>
        <w:tc>
          <w:tcPr>
            <w:tcW w:w="1325" w:type="dxa"/>
            <w:tcBorders/>
            <w:vAlign w:val="center"/>
          </w:tcPr>
          <w:p>
            <w:pPr>
              <w:pStyle w:val="TableContents"/>
              <w:bidi w:val="0"/>
              <w:spacing w:before="110" w:after="110"/>
              <w:jc w:val="end"/>
              <w:rPr/>
            </w:pPr>
            <w:r>
              <w:rPr>
                <w:rStyle w:val="SourceText"/>
              </w:rPr>
              <w:t>(6,)</w:t>
            </w:r>
          </w:p>
        </w:tc>
        <w:tc>
          <w:tcPr>
            <w:tcW w:w="6064" w:type="dxa"/>
            <w:tcBorders/>
            <w:vAlign w:val="center"/>
          </w:tcPr>
          <w:p>
            <w:pPr>
              <w:pStyle w:val="TableContents"/>
              <w:bidi w:val="0"/>
              <w:spacing w:before="110" w:after="110"/>
              <w:jc w:val="start"/>
              <w:rPr/>
            </w:pPr>
            <w:r>
              <w:rPr/>
              <w:t>Alive fraction, mean energy, population change, birth rate, death rate, and mean intake</w:t>
            </w:r>
          </w:p>
        </w:tc>
      </w:tr>
      <w:tr>
        <w:trPr/>
        <w:tc>
          <w:tcPr>
            <w:tcW w:w="2361" w:type="dxa"/>
            <w:tcBorders/>
            <w:vAlign w:val="center"/>
          </w:tcPr>
          <w:p>
            <w:pPr>
              <w:pStyle w:val="TableContents"/>
              <w:bidi w:val="0"/>
              <w:spacing w:before="110" w:after="110"/>
              <w:ind w:hanging="0" w:start="0" w:end="0"/>
              <w:jc w:val="start"/>
              <w:rPr/>
            </w:pPr>
            <w:r>
              <w:rPr>
                <w:rStyle w:val="SourceText"/>
              </w:rPr>
              <w:t>operator_stats</w:t>
            </w:r>
          </w:p>
        </w:tc>
        <w:tc>
          <w:tcPr>
            <w:tcW w:w="1325" w:type="dxa"/>
            <w:tcBorders/>
            <w:vAlign w:val="center"/>
          </w:tcPr>
          <w:p>
            <w:pPr>
              <w:pStyle w:val="TableContents"/>
              <w:bidi w:val="0"/>
              <w:spacing w:before="110" w:after="110"/>
              <w:jc w:val="end"/>
              <w:rPr/>
            </w:pPr>
            <w:r>
              <w:rPr>
                <w:rStyle w:val="SourceText"/>
              </w:rPr>
              <w:t>(3, 6)</w:t>
            </w:r>
          </w:p>
        </w:tc>
        <w:tc>
          <w:tcPr>
            <w:tcW w:w="6064" w:type="dxa"/>
            <w:tcBorders/>
            <w:vAlign w:val="center"/>
          </w:tcPr>
          <w:p>
            <w:pPr>
              <w:pStyle w:val="TableContents"/>
              <w:bidi w:val="0"/>
              <w:spacing w:before="110" w:after="110"/>
              <w:jc w:val="start"/>
              <w:rPr/>
            </w:pPr>
            <w:r>
              <w:rPr/>
              <w:t>Delayed success, usage, and evidence for each trusted action</w:t>
            </w:r>
          </w:p>
        </w:tc>
      </w:tr>
      <w:tr>
        <w:trPr/>
        <w:tc>
          <w:tcPr>
            <w:tcW w:w="2361" w:type="dxa"/>
            <w:tcBorders/>
            <w:vAlign w:val="center"/>
          </w:tcPr>
          <w:p>
            <w:pPr>
              <w:pStyle w:val="TableContents"/>
              <w:bidi w:val="0"/>
              <w:spacing w:before="110" w:after="110"/>
              <w:ind w:hanging="0" w:start="0" w:end="0"/>
              <w:jc w:val="start"/>
              <w:rPr/>
            </w:pPr>
            <w:r>
              <w:rPr>
                <w:rStyle w:val="SourceText"/>
              </w:rPr>
              <w:t>rng</w:t>
            </w:r>
          </w:p>
        </w:tc>
        <w:tc>
          <w:tcPr>
            <w:tcW w:w="1325" w:type="dxa"/>
            <w:tcBorders/>
            <w:vAlign w:val="center"/>
          </w:tcPr>
          <w:p>
            <w:pPr>
              <w:pStyle w:val="TableContents"/>
              <w:bidi w:val="0"/>
              <w:spacing w:before="110" w:after="110"/>
              <w:jc w:val="end"/>
              <w:rPr/>
            </w:pPr>
            <w:r>
              <w:rPr/>
              <w:t>opaque scalar</w:t>
            </w:r>
          </w:p>
        </w:tc>
        <w:tc>
          <w:tcPr>
            <w:tcW w:w="6064" w:type="dxa"/>
            <w:tcBorders/>
            <w:vAlign w:val="center"/>
          </w:tcPr>
          <w:p>
            <w:pPr>
              <w:pStyle w:val="TableContents"/>
              <w:bidi w:val="0"/>
              <w:spacing w:before="110" w:after="110"/>
              <w:jc w:val="start"/>
              <w:rPr/>
            </w:pPr>
            <w:r>
              <w:rPr/>
              <w:t>ABI compatibility only; candidate validation forbids reading it</w:t>
            </w:r>
          </w:p>
        </w:tc>
      </w:tr>
    </w:tbl>
    <w:p>
      <w:pPr>
        <w:pStyle w:val="BodyText"/>
        <w:bidi w:val="0"/>
        <w:jc w:val="start"/>
        <w:rPr/>
      </w:pPr>
      <w:r>
        <w:rPr/>
        <w:t xml:space="preserve">It returns six finite </w:t>
      </w:r>
      <w:r>
        <w:rPr>
          <w:rStyle w:val="SourceText"/>
        </w:rPr>
        <w:t>float32</w:t>
      </w:r>
      <w:r>
        <w:rPr/>
        <w:t xml:space="preserve"> logits over:</w:t>
      </w:r>
    </w:p>
    <w:p>
      <w:pPr>
        <w:pStyle w:val="BodyText"/>
        <w:numPr>
          <w:ilvl w:val="0"/>
          <w:numId w:val="1"/>
        </w:numPr>
        <w:tabs>
          <w:tab w:val="clear" w:pos="1134"/>
          <w:tab w:val="left" w:pos="819" w:leader="none"/>
        </w:tabs>
        <w:bidi w:val="0"/>
        <w:spacing w:before="110" w:after="0"/>
        <w:ind w:hanging="283" w:start="819"/>
        <w:jc w:val="start"/>
        <w:rPr/>
      </w:pPr>
      <w:r>
        <w:rPr/>
        <w:t xml:space="preserve">exact clone; </w:t>
      </w:r>
    </w:p>
    <w:p>
      <w:pPr>
        <w:pStyle w:val="BodyText"/>
        <w:numPr>
          <w:ilvl w:val="0"/>
          <w:numId w:val="1"/>
        </w:numPr>
        <w:tabs>
          <w:tab w:val="clear" w:pos="1134"/>
          <w:tab w:val="left" w:pos="819" w:leader="none"/>
        </w:tabs>
        <w:bidi w:val="0"/>
        <w:spacing w:before="110" w:after="0"/>
        <w:ind w:hanging="283" w:start="819"/>
        <w:jc w:val="start"/>
        <w:rPr/>
      </w:pPr>
      <w:r>
        <w:rPr/>
        <w:t xml:space="preserve">conservative parametric mutation; </w:t>
      </w:r>
    </w:p>
    <w:p>
      <w:pPr>
        <w:pStyle w:val="BodyText"/>
        <w:numPr>
          <w:ilvl w:val="0"/>
          <w:numId w:val="1"/>
        </w:numPr>
        <w:tabs>
          <w:tab w:val="clear" w:pos="1134"/>
          <w:tab w:val="left" w:pos="819" w:leader="none"/>
        </w:tabs>
        <w:bidi w:val="0"/>
        <w:spacing w:before="110" w:after="0"/>
        <w:ind w:hanging="283" w:start="819"/>
        <w:jc w:val="start"/>
        <w:rPr/>
      </w:pPr>
      <w:r>
        <w:rPr/>
        <w:t xml:space="preserve">standard parametric mutation; </w:t>
      </w:r>
    </w:p>
    <w:p>
      <w:pPr>
        <w:pStyle w:val="BodyText"/>
        <w:numPr>
          <w:ilvl w:val="0"/>
          <w:numId w:val="1"/>
        </w:numPr>
        <w:tabs>
          <w:tab w:val="clear" w:pos="1134"/>
          <w:tab w:val="left" w:pos="819" w:leader="none"/>
        </w:tabs>
        <w:bidi w:val="0"/>
        <w:spacing w:before="110" w:after="0"/>
        <w:ind w:hanging="283" w:start="819"/>
        <w:jc w:val="start"/>
        <w:rPr/>
      </w:pPr>
      <w:r>
        <w:rPr/>
        <w:t xml:space="preserve">exploratory parametric mutation; </w:t>
      </w:r>
    </w:p>
    <w:p>
      <w:pPr>
        <w:pStyle w:val="BodyText"/>
        <w:numPr>
          <w:ilvl w:val="0"/>
          <w:numId w:val="1"/>
        </w:numPr>
        <w:tabs>
          <w:tab w:val="clear" w:pos="1134"/>
          <w:tab w:val="left" w:pos="819" w:leader="none"/>
        </w:tabs>
        <w:bidi w:val="0"/>
        <w:spacing w:before="110" w:after="0"/>
        <w:ind w:hanging="283" w:start="819"/>
        <w:jc w:val="start"/>
        <w:rPr/>
      </w:pPr>
      <w:r>
        <w:rPr/>
        <w:t xml:space="preserve">structural mutation; </w:t>
      </w:r>
    </w:p>
    <w:p>
      <w:pPr>
        <w:pStyle w:val="BodyText"/>
        <w:numPr>
          <w:ilvl w:val="0"/>
          <w:numId w:val="1"/>
        </w:numPr>
        <w:tabs>
          <w:tab w:val="clear" w:pos="1134"/>
          <w:tab w:val="left" w:pos="819" w:leader="none"/>
        </w:tabs>
        <w:bidi w:val="0"/>
        <w:ind w:hanging="283" w:start="819"/>
        <w:jc w:val="start"/>
        <w:rPr/>
      </w:pPr>
      <w:r>
        <w:rPr/>
        <w:t xml:space="preserve">mixed parametric and structural mutation. </w:t>
      </w:r>
    </w:p>
    <w:p>
      <w:pPr>
        <w:pStyle w:val="BodyText"/>
        <w:bidi w:val="0"/>
        <w:jc w:val="start"/>
        <w:rPr/>
      </w:pPr>
      <w:r>
        <w:rPr/>
        <w:t xml:space="preserve">Trusted code owns random selection and mutation. The candidate never receives the raw genome or mutation key. Source is limited to a small JAX-compatible expression language and validated by an AST allowlist, immutable imports/regions, eager execution, JIT, </w:t>
      </w:r>
      <w:r>
        <w:rPr>
          <w:rStyle w:val="SourceText"/>
        </w:rPr>
        <w:t>vmap</w:t>
      </w:r>
      <w:r>
        <w:rPr/>
        <w:t>, shape/type/finiteness checks, deterministic repeated inputs, and a runtime limit. This boundary is large enough to express conditional algorithms but narrow enough that a higher score cannot come from weakening the world or editing the test.</w:t>
      </w:r>
    </w:p>
    <w:p>
      <w:pPr>
        <w:pStyle w:val="Heading3"/>
        <w:bidi w:val="0"/>
        <w:jc w:val="start"/>
        <w:rPr/>
      </w:pPr>
      <w:r>
        <w:rPr/>
        <w:t>GPU-native, not end-to-end differentiable</w:t>
      </w:r>
    </w:p>
    <w:p>
      <w:pPr>
        <w:pStyle w:val="BodyText"/>
        <w:bidi w:val="0"/>
        <w:jc w:val="start"/>
        <w:rPr/>
      </w:pPr>
      <w:r>
        <w:rPr/>
        <w:t xml:space="preserve">The population state, resource field, CPPN inference, and rollout chunks are JAX PyTrees executed with </w:t>
      </w:r>
      <w:r>
        <w:rPr>
          <w:rStyle w:val="SourceText"/>
        </w:rPr>
        <w:t>jit</w:t>
      </w:r>
      <w:r>
        <w:rPr/>
        <w:t xml:space="preserve">, </w:t>
      </w:r>
      <w:r>
        <w:rPr>
          <w:rStyle w:val="SourceText"/>
        </w:rPr>
        <w:t>vmap</w:t>
      </w:r>
      <w:r>
        <w:rPr/>
        <w:t xml:space="preserve">, and </w:t>
      </w:r>
      <w:r>
        <w:rPr>
          <w:rStyle w:val="SourceText"/>
        </w:rPr>
        <w:t>lax.scan</w:t>
      </w:r>
      <w:r>
        <w:rPr/>
        <w:t>. Continuous filament/fluid dynamics and CPPN forward computation remain differentiable between lifecycle events. Birth, death, masks, parent/free-slot selection, categorical operator choice, injury, and topology mutation are discrete; Shinka's outer search is black-box. The accurate description is therefore:</w:t>
      </w:r>
    </w:p>
    <w:p>
      <w:pPr>
        <w:pStyle w:val="BlockQuotation"/>
        <w:bidi w:val="0"/>
        <w:jc w:val="start"/>
        <w:rPr/>
      </w:pPr>
      <w:r>
        <w:rPr>
          <w:rStyle w:val="Strong"/>
        </w:rPr>
        <w:t>A JAX/GPU-native evolving ecosystem built on Microcosmos's differentiable physical substrate.</w:t>
      </w:r>
    </w:p>
    <w:p>
      <w:pPr>
        <w:pStyle w:val="Heading3"/>
        <w:bidi w:val="0"/>
        <w:jc w:val="start"/>
        <w:rPr/>
      </w:pPr>
      <w:r>
        <w:rPr/>
        <w:t>Technical stack</w:t>
      </w:r>
    </w:p>
    <w:tbl>
      <w:tblPr>
        <w:tblW w:w="9750" w:type="dxa"/>
        <w:jc w:val="start"/>
        <w:tblInd w:w="0" w:type="dxa"/>
        <w:tblLayout w:type="fixed"/>
        <w:tblCellMar>
          <w:top w:w="28" w:type="dxa"/>
          <w:start w:w="28" w:type="dxa"/>
          <w:bottom w:w="28" w:type="dxa"/>
          <w:end w:w="28" w:type="dxa"/>
        </w:tblCellMar>
      </w:tblPr>
      <w:tblGrid>
        <w:gridCol w:w="2191"/>
        <w:gridCol w:w="7559"/>
      </w:tblGrid>
      <w:tr>
        <w:trPr>
          <w:tblHeader w:val="true"/>
        </w:trPr>
        <w:tc>
          <w:tcPr>
            <w:tcW w:w="2191" w:type="dxa"/>
            <w:tcBorders/>
            <w:vAlign w:val="center"/>
          </w:tcPr>
          <w:p>
            <w:pPr>
              <w:pStyle w:val="TableHeading"/>
              <w:suppressLineNumbers/>
              <w:shd w:fill="E8EEF6" w:val="clear"/>
              <w:bidi w:val="0"/>
              <w:spacing w:before="110" w:after="110"/>
              <w:jc w:val="center"/>
              <w:rPr/>
            </w:pPr>
            <w:r>
              <w:rPr/>
              <w:t>Component</w:t>
            </w:r>
          </w:p>
        </w:tc>
        <w:tc>
          <w:tcPr>
            <w:tcW w:w="7559" w:type="dxa"/>
            <w:tcBorders/>
            <w:vAlign w:val="center"/>
          </w:tcPr>
          <w:p>
            <w:pPr>
              <w:pStyle w:val="TableHeading"/>
              <w:suppressLineNumbers/>
              <w:shd w:fill="E8EEF6" w:val="clear"/>
              <w:bidi w:val="0"/>
              <w:spacing w:before="110" w:after="110"/>
              <w:jc w:val="center"/>
              <w:rPr/>
            </w:pPr>
            <w:r>
              <w:rPr/>
              <w:t>Technology and role</w:t>
            </w:r>
          </w:p>
        </w:tc>
      </w:tr>
      <w:tr>
        <w:trPr/>
        <w:tc>
          <w:tcPr>
            <w:tcW w:w="2191" w:type="dxa"/>
            <w:tcBorders/>
            <w:vAlign w:val="center"/>
          </w:tcPr>
          <w:p>
            <w:pPr>
              <w:pStyle w:val="TableContents"/>
              <w:bidi w:val="0"/>
              <w:spacing w:before="110" w:after="110"/>
              <w:jc w:val="start"/>
              <w:rPr/>
            </w:pPr>
            <w:r>
              <w:rPr/>
              <w:t>Physical substrate</w:t>
            </w:r>
          </w:p>
        </w:tc>
        <w:tc>
          <w:tcPr>
            <w:tcW w:w="7559" w:type="dxa"/>
            <w:tcBorders/>
            <w:vAlign w:val="center"/>
          </w:tcPr>
          <w:p>
            <w:pPr>
              <w:pStyle w:val="TableContents"/>
              <w:bidi w:val="0"/>
              <w:spacing w:before="110" w:after="110"/>
              <w:jc w:val="start"/>
              <w:rPr/>
            </w:pPr>
            <w:r>
              <w:rPr/>
              <w:t>Microcosmos: elastic filaments, viscous fluid, steric interaction, and resource fields</w:t>
            </w:r>
          </w:p>
        </w:tc>
      </w:tr>
      <w:tr>
        <w:trPr/>
        <w:tc>
          <w:tcPr>
            <w:tcW w:w="2191" w:type="dxa"/>
            <w:tcBorders/>
            <w:vAlign w:val="center"/>
          </w:tcPr>
          <w:p>
            <w:pPr>
              <w:pStyle w:val="TableContents"/>
              <w:bidi w:val="0"/>
              <w:spacing w:before="110" w:after="110"/>
              <w:jc w:val="start"/>
              <w:rPr/>
            </w:pPr>
            <w:r>
              <w:rPr/>
              <w:t>Accelerator layer</w:t>
            </w:r>
          </w:p>
        </w:tc>
        <w:tc>
          <w:tcPr>
            <w:tcW w:w="7559" w:type="dxa"/>
            <w:tcBorders/>
            <w:vAlign w:val="center"/>
          </w:tcPr>
          <w:p>
            <w:pPr>
              <w:pStyle w:val="TableContents"/>
              <w:bidi w:val="0"/>
              <w:spacing w:before="110" w:after="110"/>
              <w:jc w:val="start"/>
              <w:rPr/>
            </w:pPr>
            <w:r>
              <w:rPr/>
              <w:t>JAX/XLA on one NVIDIA GPU: static-shape physics, ecology, batched CPPNs, and rollout chunks</w:t>
            </w:r>
          </w:p>
        </w:tc>
      </w:tr>
      <w:tr>
        <w:trPr/>
        <w:tc>
          <w:tcPr>
            <w:tcW w:w="2191" w:type="dxa"/>
            <w:tcBorders/>
            <w:vAlign w:val="center"/>
          </w:tcPr>
          <w:p>
            <w:pPr>
              <w:pStyle w:val="TableContents"/>
              <w:bidi w:val="0"/>
              <w:spacing w:before="110" w:after="110"/>
              <w:jc w:val="start"/>
              <w:rPr/>
            </w:pPr>
            <w:r>
              <w:rPr/>
              <w:t>Controller and genome</w:t>
            </w:r>
          </w:p>
        </w:tc>
        <w:tc>
          <w:tcPr>
            <w:tcW w:w="7559" w:type="dxa"/>
            <w:tcBorders/>
            <w:vAlign w:val="center"/>
          </w:tcPr>
          <w:p>
            <w:pPr>
              <w:pStyle w:val="TableContents"/>
              <w:bidi w:val="0"/>
              <w:spacing w:before="110" w:after="110"/>
              <w:jc w:val="start"/>
              <w:rPr/>
            </w:pPr>
            <w:r>
              <w:rPr/>
              <w:t>CPPN in padded TensorNEAT-compatible graph tensors</w:t>
            </w:r>
          </w:p>
        </w:tc>
      </w:tr>
      <w:tr>
        <w:trPr/>
        <w:tc>
          <w:tcPr>
            <w:tcW w:w="2191" w:type="dxa"/>
            <w:tcBorders/>
            <w:vAlign w:val="center"/>
          </w:tcPr>
          <w:p>
            <w:pPr>
              <w:pStyle w:val="TableContents"/>
              <w:bidi w:val="0"/>
              <w:spacing w:before="110" w:after="110"/>
              <w:jc w:val="start"/>
              <w:rPr/>
            </w:pPr>
            <w:r>
              <w:rPr/>
              <w:t>Inner evolutionary process</w:t>
            </w:r>
          </w:p>
        </w:tc>
        <w:tc>
          <w:tcPr>
            <w:tcW w:w="7559" w:type="dxa"/>
            <w:tcBorders/>
            <w:vAlign w:val="center"/>
          </w:tcPr>
          <w:p>
            <w:pPr>
              <w:pStyle w:val="TableContents"/>
              <w:bidi w:val="0"/>
              <w:spacing w:before="110" w:after="110"/>
              <w:jc w:val="start"/>
              <w:rPr/>
            </w:pPr>
            <w:r>
              <w:rPr/>
              <w:t>Food-earned asynchronous birth/death plus trusted parameter/topology variation</w:t>
            </w:r>
          </w:p>
        </w:tc>
      </w:tr>
      <w:tr>
        <w:trPr/>
        <w:tc>
          <w:tcPr>
            <w:tcW w:w="2191" w:type="dxa"/>
            <w:tcBorders/>
            <w:vAlign w:val="center"/>
          </w:tcPr>
          <w:p>
            <w:pPr>
              <w:pStyle w:val="TableContents"/>
              <w:bidi w:val="0"/>
              <w:spacing w:before="110" w:after="110"/>
              <w:jc w:val="start"/>
              <w:rPr/>
            </w:pPr>
            <w:r>
              <w:rPr/>
              <w:t>Outer program evolution</w:t>
            </w:r>
          </w:p>
        </w:tc>
        <w:tc>
          <w:tcPr>
            <w:tcW w:w="7559" w:type="dxa"/>
            <w:tcBorders/>
            <w:vAlign w:val="center"/>
          </w:tcPr>
          <w:p>
            <w:pPr>
              <w:pStyle w:val="TableContents"/>
              <w:bidi w:val="0"/>
              <w:spacing w:before="110" w:after="110"/>
              <w:jc w:val="start"/>
              <w:rPr/>
            </w:pPr>
            <w:r>
              <w:rPr/>
              <w:t xml:space="preserve">ShinkaEvolve with </w:t>
            </w:r>
            <w:r>
              <w:rPr>
                <w:rStyle w:val="SourceText"/>
              </w:rPr>
              <w:t>headless/codex@gpt-5.5?effort=high</w:t>
            </w:r>
            <w:r>
              <w:rPr/>
              <w:t xml:space="preserve"> proposals</w:t>
            </w:r>
          </w:p>
        </w:tc>
      </w:tr>
      <w:tr>
        <w:trPr/>
        <w:tc>
          <w:tcPr>
            <w:tcW w:w="2191" w:type="dxa"/>
            <w:tcBorders/>
            <w:vAlign w:val="center"/>
          </w:tcPr>
          <w:p>
            <w:pPr>
              <w:pStyle w:val="TableContents"/>
              <w:bidi w:val="0"/>
              <w:spacing w:before="110" w:after="110"/>
              <w:jc w:val="start"/>
              <w:rPr/>
            </w:pPr>
            <w:r>
              <w:rPr/>
              <w:t>Verifier and isolation</w:t>
            </w:r>
          </w:p>
        </w:tc>
        <w:tc>
          <w:tcPr>
            <w:tcW w:w="7559" w:type="dxa"/>
            <w:tcBorders/>
            <w:vAlign w:val="center"/>
          </w:tcPr>
          <w:p>
            <w:pPr>
              <w:pStyle w:val="TableContents"/>
              <w:bidi w:val="0"/>
              <w:spacing w:before="110" w:after="110"/>
              <w:jc w:val="start"/>
              <w:rPr/>
            </w:pPr>
            <w:r>
              <w:rPr/>
              <w:t>Paired Python/JAX evaluation, exact-clone comparator, AST boundary, immutable manifests, and process limits</w:t>
            </w:r>
          </w:p>
        </w:tc>
      </w:tr>
      <w:tr>
        <w:trPr/>
        <w:tc>
          <w:tcPr>
            <w:tcW w:w="2191" w:type="dxa"/>
            <w:tcBorders/>
            <w:vAlign w:val="center"/>
          </w:tcPr>
          <w:p>
            <w:pPr>
              <w:pStyle w:val="TableContents"/>
              <w:bidi w:val="0"/>
              <w:spacing w:before="110" w:after="110"/>
              <w:jc w:val="start"/>
              <w:rPr/>
            </w:pPr>
            <w:r>
              <w:rPr/>
              <w:t>Analysis</w:t>
            </w:r>
          </w:p>
        </w:tc>
        <w:tc>
          <w:tcPr>
            <w:tcW w:w="7559" w:type="dxa"/>
            <w:tcBorders/>
            <w:vAlign w:val="center"/>
          </w:tcPr>
          <w:p>
            <w:pPr>
              <w:pStyle w:val="TableContents"/>
              <w:bidi w:val="0"/>
              <w:spacing w:before="110" w:after="110"/>
              <w:jc w:val="start"/>
              <w:rPr/>
            </w:pPr>
            <w:r>
              <w:rPr/>
              <w:t>NumPy, Pandas, and Matplotlib with repeat-, founder-, treatment-, operator-, and lineage-level evidence</w:t>
            </w:r>
          </w:p>
        </w:tc>
      </w:tr>
      <w:tr>
        <w:trPr/>
        <w:tc>
          <w:tcPr>
            <w:tcW w:w="2191" w:type="dxa"/>
            <w:tcBorders/>
            <w:vAlign w:val="center"/>
          </w:tcPr>
          <w:p>
            <w:pPr>
              <w:pStyle w:val="TableContents"/>
              <w:bidi w:val="0"/>
              <w:spacing w:before="110" w:after="110"/>
              <w:jc w:val="start"/>
              <w:rPr/>
            </w:pPr>
            <w:r>
              <w:rPr/>
              <w:t>Provenance</w:t>
            </w:r>
          </w:p>
        </w:tc>
        <w:tc>
          <w:tcPr>
            <w:tcW w:w="7559" w:type="dxa"/>
            <w:tcBorders/>
            <w:vAlign w:val="center"/>
          </w:tcPr>
          <w:p>
            <w:pPr>
              <w:pStyle w:val="TableContents"/>
              <w:bidi w:val="0"/>
              <w:spacing w:before="110" w:after="110"/>
              <w:jc w:val="start"/>
              <w:rPr/>
            </w:pPr>
            <w:r>
              <w:rPr/>
              <w:t>Content hashes, append-only result artifacts, program-parent records, and frozen per-round commits</w:t>
            </w:r>
          </w:p>
        </w:tc>
      </w:tr>
    </w:tbl>
    <w:p>
      <w:pPr>
        <w:pStyle w:val="Heading2"/>
        <w:bidi w:val="0"/>
        <w:jc w:val="start"/>
        <w:rPr/>
      </w:pPr>
      <w:r>
        <w:rPr/>
        <w:t>Experimental design and immutable verification</w:t>
      </w:r>
    </w:p>
    <w:p>
      <w:pPr>
        <w:pStyle w:val="Heading3"/>
        <w:bidi w:val="0"/>
        <w:jc w:val="start"/>
        <w:rPr/>
      </w:pPr>
      <w:r>
        <w:rPr/>
        <w:t>Paired sham and injury worlds</w:t>
      </w:r>
    </w:p>
    <w:p>
      <w:pPr>
        <w:pStyle w:val="BodyText"/>
        <w:bidi w:val="0"/>
        <w:jc w:val="start"/>
        <w:rPr/>
      </w:pPr>
      <w:r>
        <w:rPr/>
        <w:t xml:space="preserve">In this report, a </w:t>
      </w:r>
      <w:r>
        <w:rPr>
          <w:rStyle w:val="Strong"/>
        </w:rPr>
        <w:t>founder</w:t>
      </w:r>
      <w:r>
        <w:rPr/>
        <w:t xml:space="preserve"> is one frozen, validated CPPN genotype, not one initial organism. At episode reset, that CPPN is broadcast across all 32 fixed genome slots; the first eight slots are alive, receive distinct lineage IDs, and begin with the same genotype. The world seed independently controls body placement and simulation randomness. Cross-founder evaluation therefore changes the inherited starting controller, while multiple world seeds test different ecological realizations of it.</w:t>
      </w:r>
    </w:p>
    <w:p>
      <w:pPr>
        <w:pStyle w:val="BodyText"/>
        <w:bidi w:val="0"/>
        <w:jc w:val="start"/>
        <w:rPr/>
      </w:pPr>
      <w:r>
        <w:rPr/>
        <w:t xml:space="preserve">The primary disturbance is a persistent head-actuator injury: at step 4,000, the first two actuator gains fall from </w:t>
      </w:r>
      <w:r>
        <w:rPr>
          <w:rStyle w:val="SourceText"/>
        </w:rPr>
        <w:t>1.0</w:t>
      </w:r>
      <w:r>
        <w:rPr/>
        <w:t xml:space="preserve"> to </w:t>
      </w:r>
      <w:r>
        <w:rPr>
          <w:rStyle w:val="SourceText"/>
        </w:rPr>
        <w:t>0.1</w:t>
      </w:r>
      <w:r>
        <w:rPr/>
        <w:t xml:space="preserve">; the other four stay at </w:t>
      </w:r>
      <w:r>
        <w:rPr>
          <w:rStyle w:val="SourceText"/>
        </w:rPr>
        <w:t>1.0</w:t>
      </w:r>
      <w:r>
        <w:rPr/>
        <w:t>. Each policy evaluation starts from a founder/world-seed state and forks an exact pre-event copy into sham and injury continuations. Candidate and exact clone are evaluated separately on the same founders and seeds; they are not assumed to share a trajectory with each other before the event.</w:t>
      </w:r>
    </w:p>
    <w:p>
      <w:pPr>
        <w:pStyle w:val="BodyText"/>
        <w:bidi w:val="0"/>
        <w:jc w:val="start"/>
        <w:rPr/>
      </w:pPr>
      <w:r>
        <w:rPr/>
        <w:t xml:space="preserve">For founder/world pair </w:t>
      </w:r>
      <w:r>
        <w:rPr>
          <w:rStyle w:val="SourceText"/>
        </w:rPr>
        <w:t>i</w:t>
      </w:r>
      <w:r>
        <w:rPr/>
        <w:t xml:space="preserve">, let </w:t>
      </w:r>
      <w:r>
        <w:rPr>
          <w:rStyle w:val="SourceText"/>
        </w:rPr>
        <w:t>H(a,b) = 2ab/(a+b)</w:t>
      </w:r>
      <w:r>
        <w:rPr/>
        <w:t xml:space="preserve"> be the harmonic mean of sham and injury productivity. With </w:t>
      </w:r>
      <w:r>
        <w:rPr>
          <w:rStyle w:val="SourceText"/>
        </w:rPr>
        <w:t>C</w:t>
      </w:r>
      <w:r>
        <w:rPr/>
        <w:t xml:space="preserve"> denoting the candidate and </w:t>
      </w:r>
      <w:r>
        <w:rPr>
          <w:rStyle w:val="SourceText"/>
        </w:rPr>
        <w:t>A</w:t>
      </w:r>
      <w:r>
        <w:rPr/>
        <w:t xml:space="preserve"> exact clone, the pair effect is:</w:t>
      </w:r>
    </w:p>
    <w:p>
      <w:pPr>
        <w:pStyle w:val="BodyText"/>
        <w:bidi w:val="0"/>
        <w:jc w:val="start"/>
        <w:rPr/>
      </w:pPr>
      <w:r>
        <w:rPr>
          <w:rStyle w:val="SourceText"/>
        </w:rPr>
        <w:t>d_i = H(C_i,sham, C_i,injury) − H(A_i,sham, A_i,injury)</w:t>
      </w:r>
    </w:p>
    <w:p>
      <w:pPr>
        <w:pStyle w:val="BodyText"/>
        <w:bidi w:val="0"/>
        <w:jc w:val="start"/>
        <w:rPr/>
      </w:pPr>
      <w:r>
        <w:rPr/>
        <w:t>After sorting pair effects, the frozen robust score is:</w:t>
      </w:r>
    </w:p>
    <w:p>
      <w:pPr>
        <w:pStyle w:val="BodyText"/>
        <w:bidi w:val="0"/>
        <w:jc w:val="start"/>
        <w:rPr/>
      </w:pPr>
      <w:r>
        <w:rPr>
          <w:rStyle w:val="SourceText"/>
        </w:rPr>
        <w:t>J = 0.8 × mean(25%-trimmed central effects) + 0.2 × mean(bottom-quartile effects)</w:t>
      </w:r>
    </w:p>
    <w:p>
      <w:pPr>
        <w:pStyle w:val="BodyText"/>
        <w:bidi w:val="0"/>
        <w:jc w:val="start"/>
        <w:rPr/>
      </w:pPr>
      <w:r>
        <w:rPr/>
        <w:t>This rewards a policy that works across both physical regimes and explicitly penalizes founder-tail failure.</w:t>
      </w:r>
    </w:p>
    <w:p>
      <w:pPr>
        <w:pStyle w:val="Heading3"/>
        <w:bidi w:val="0"/>
        <w:jc w:val="start"/>
        <w:rPr/>
      </w:pPr>
      <w:r>
        <w:rPr/>
        <w:t>Evidence partitions and numerical repeats</w:t>
      </w:r>
    </w:p>
    <w:p>
      <w:pPr>
        <w:pStyle w:val="BodyTextfigure-image"/>
        <w:bidi w:val="0"/>
        <w:jc w:val="start"/>
        <w:rPr/>
      </w:pPr>
      <w:r>
        <w:rPr/>
        <w:drawing>
          <wp:inline distT="0" distB="0" distL="0" distR="0">
            <wp:extent cx="6191250" cy="3552825"/>
            <wp:effectExtent l="0" t="0" r="0" b="0"/>
            <wp:docPr id="4" name="Image4" descr="" title="Frozen evalu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rozen evaluation protocol"/>
                    <pic:cNvPicPr>
                      <a:picLocks noChangeAspect="1" noChangeArrowheads="1"/>
                    </pic:cNvPicPr>
                  </pic:nvPicPr>
                  <pic:blipFill>
                    <a:blip r:embed="rId5"/>
                    <a:stretch>
                      <a:fillRect/>
                    </a:stretch>
                  </pic:blipFill>
                  <pic:spPr bwMode="auto">
                    <a:xfrm>
                      <a:off x="0" y="0"/>
                      <a:ext cx="6191250" cy="3552825"/>
                    </a:xfrm>
                    <a:prstGeom prst="rect">
                      <a:avLst/>
                    </a:prstGeom>
                  </pic:spPr>
                </pic:pic>
              </a:graphicData>
            </a:graphic>
          </wp:inline>
        </w:drawing>
      </w:r>
    </w:p>
    <w:p>
      <w:pPr>
        <w:pStyle w:val="BodyTextfigure-caption"/>
        <w:bidi w:val="0"/>
        <w:jc w:val="start"/>
        <w:rPr/>
      </w:pPr>
      <w:r>
        <w:rPr>
          <w:rStyle w:val="Emphasis"/>
        </w:rPr>
        <w:t>Figure 4: Sham/injury pairing isolates the event within each policy evaluation. Evidence then moves in one direction: training guides search; a frozen training qualifier may enter development; only a 3/3-positive development source may enter the one-shot sealed panel.</w:t>
      </w:r>
    </w:p>
    <w:tbl>
      <w:tblPr>
        <w:tblW w:w="9750" w:type="dxa"/>
        <w:jc w:val="start"/>
        <w:tblInd w:w="0" w:type="dxa"/>
        <w:tblLayout w:type="fixed"/>
        <w:tblCellMar>
          <w:top w:w="28" w:type="dxa"/>
          <w:start w:w="28" w:type="dxa"/>
          <w:bottom w:w="28" w:type="dxa"/>
          <w:end w:w="28" w:type="dxa"/>
        </w:tblCellMar>
      </w:tblPr>
      <w:tblGrid>
        <w:gridCol w:w="2116"/>
        <w:gridCol w:w="7634"/>
      </w:tblGrid>
      <w:tr>
        <w:trPr>
          <w:tblHeader w:val="true"/>
        </w:trPr>
        <w:tc>
          <w:tcPr>
            <w:tcW w:w="2116" w:type="dxa"/>
            <w:tcBorders/>
            <w:vAlign w:val="center"/>
          </w:tcPr>
          <w:p>
            <w:pPr>
              <w:pStyle w:val="TableHeading"/>
              <w:suppressLineNumbers/>
              <w:shd w:fill="E8EEF6" w:val="clear"/>
              <w:bidi w:val="0"/>
              <w:spacing w:before="110" w:after="110"/>
              <w:jc w:val="center"/>
              <w:rPr/>
            </w:pPr>
            <w:r>
              <w:rPr/>
              <w:t>Partition</w:t>
            </w:r>
          </w:p>
        </w:tc>
        <w:tc>
          <w:tcPr>
            <w:tcW w:w="7634" w:type="dxa"/>
            <w:tcBorders/>
            <w:vAlign w:val="center"/>
          </w:tcPr>
          <w:p>
            <w:pPr>
              <w:pStyle w:val="TableHeading"/>
              <w:suppressLineNumbers/>
              <w:shd w:fill="E8EEF6" w:val="clear"/>
              <w:bidi w:val="0"/>
              <w:spacing w:before="110" w:after="110"/>
              <w:jc w:val="center"/>
              <w:rPr/>
            </w:pPr>
            <w:r>
              <w:rPr/>
              <w:t>Use</w:t>
            </w:r>
          </w:p>
        </w:tc>
      </w:tr>
      <w:tr>
        <w:trPr/>
        <w:tc>
          <w:tcPr>
            <w:tcW w:w="2116" w:type="dxa"/>
            <w:tcBorders/>
            <w:vAlign w:val="center"/>
          </w:tcPr>
          <w:p>
            <w:pPr>
              <w:pStyle w:val="TableContents"/>
              <w:bidi w:val="0"/>
              <w:spacing w:before="110" w:after="110"/>
              <w:jc w:val="start"/>
              <w:rPr/>
            </w:pPr>
            <w:r>
              <w:rPr>
                <w:rStyle w:val="Strong"/>
              </w:rPr>
              <w:t>Training</w:t>
            </w:r>
          </w:p>
        </w:tc>
        <w:tc>
          <w:tcPr>
            <w:tcW w:w="7634" w:type="dxa"/>
            <w:tcBorders/>
            <w:vAlign w:val="center"/>
          </w:tcPr>
          <w:p>
            <w:pPr>
              <w:pStyle w:val="TableContents"/>
              <w:bidi w:val="0"/>
              <w:spacing w:before="110" w:after="110"/>
              <w:jc w:val="start"/>
              <w:rPr/>
            </w:pPr>
            <w:r>
              <w:rPr/>
              <w:t>Guides Shinka proposals and archive selection inside a frozen outer run</w:t>
            </w:r>
          </w:p>
        </w:tc>
      </w:tr>
      <w:tr>
        <w:trPr/>
        <w:tc>
          <w:tcPr>
            <w:tcW w:w="2116" w:type="dxa"/>
            <w:tcBorders/>
            <w:vAlign w:val="center"/>
          </w:tcPr>
          <w:p>
            <w:pPr>
              <w:pStyle w:val="TableContents"/>
              <w:bidi w:val="0"/>
              <w:spacing w:before="110" w:after="110"/>
              <w:jc w:val="start"/>
              <w:rPr/>
            </w:pPr>
            <w:r>
              <w:rPr>
                <w:rStyle w:val="Strong"/>
              </w:rPr>
              <w:t>Development</w:t>
            </w:r>
          </w:p>
        </w:tc>
        <w:tc>
          <w:tcPr>
            <w:tcW w:w="7634" w:type="dxa"/>
            <w:tcBorders/>
            <w:vAlign w:val="center"/>
          </w:tcPr>
          <w:p>
            <w:pPr>
              <w:pStyle w:val="TableContents"/>
              <w:bidi w:val="0"/>
              <w:spacing w:before="110" w:after="110"/>
              <w:jc w:val="start"/>
              <w:rPr/>
            </w:pPr>
            <w:r>
              <w:rPr/>
              <w:t>Tests a frozen training-qualified source on previously unopened founders</w:t>
            </w:r>
          </w:p>
        </w:tc>
      </w:tr>
      <w:tr>
        <w:trPr/>
        <w:tc>
          <w:tcPr>
            <w:tcW w:w="2116" w:type="dxa"/>
            <w:tcBorders/>
            <w:vAlign w:val="center"/>
          </w:tcPr>
          <w:p>
            <w:pPr>
              <w:pStyle w:val="TableContents"/>
              <w:bidi w:val="0"/>
              <w:spacing w:before="110" w:after="110"/>
              <w:jc w:val="start"/>
              <w:rPr/>
            </w:pPr>
            <w:r>
              <w:rPr>
                <w:rStyle w:val="Strong"/>
              </w:rPr>
              <w:t>Sealed</w:t>
            </w:r>
          </w:p>
        </w:tc>
        <w:tc>
          <w:tcPr>
            <w:tcW w:w="7634" w:type="dxa"/>
            <w:tcBorders/>
            <w:vAlign w:val="center"/>
          </w:tcPr>
          <w:p>
            <w:pPr>
              <w:pStyle w:val="TableContents"/>
              <w:bidi w:val="0"/>
              <w:spacing w:before="110" w:after="110"/>
              <w:jc w:val="start"/>
              <w:rPr/>
            </w:pPr>
            <w:r>
              <w:rPr/>
              <w:t>One independent evaluation for one fully qualified source; never reused for tuning</w:t>
            </w:r>
          </w:p>
        </w:tc>
      </w:tr>
      <w:tr>
        <w:trPr/>
        <w:tc>
          <w:tcPr>
            <w:tcW w:w="2116" w:type="dxa"/>
            <w:tcBorders/>
            <w:vAlign w:val="center"/>
          </w:tcPr>
          <w:p>
            <w:pPr>
              <w:pStyle w:val="TableContents"/>
              <w:bidi w:val="0"/>
              <w:spacing w:before="110" w:after="110"/>
              <w:jc w:val="start"/>
              <w:rPr/>
            </w:pPr>
            <w:r>
              <w:rPr>
                <w:rStyle w:val="Strong"/>
              </w:rPr>
              <w:t>Exploratory analysis</w:t>
            </w:r>
          </w:p>
        </w:tc>
        <w:tc>
          <w:tcPr>
            <w:tcW w:w="7634" w:type="dxa"/>
            <w:tcBorders/>
            <w:vAlign w:val="center"/>
          </w:tcPr>
          <w:p>
            <w:pPr>
              <w:pStyle w:val="TableContents"/>
              <w:bidi w:val="0"/>
              <w:spacing w:before="110" w:after="110"/>
              <w:jc w:val="start"/>
              <w:rPr/>
            </w:pPr>
            <w:r>
              <w:rPr/>
              <w:t>Interprets mechanisms on already-open non-sealed data; cannot upgrade confirmatory evidence</w:t>
            </w:r>
          </w:p>
        </w:tc>
      </w:tr>
    </w:tbl>
    <w:p>
      <w:pPr>
        <w:pStyle w:val="BodyTextfigure-caption"/>
        <w:bidi w:val="0"/>
        <w:jc w:val="start"/>
        <w:rPr/>
      </w:pPr>
      <w:r>
        <w:rPr/>
        <w:t xml:space="preserve">Each complete candidate-manifest evaluation runs three times because GPU scatter/reduction operations are not bitwise deterministic and the effects can be small. The evaluator selects the coherent median-scoring </w:t>
      </w:r>
      <w:r>
        <w:rPr>
          <w:rStyle w:val="Emphasis"/>
        </w:rPr>
        <w:t>whole-manifest execution</w:t>
      </w:r>
      <w:r>
        <w:rPr/>
        <w:t>. It never assembles favorable episodes from different runs. These three executions measure numerical stability; they are not three independent ecological experiments. Founders and world seeds are the ecological units, and the evidence contains one outer search per frozen round.</w:t>
      </w:r>
    </w:p>
    <w:p>
      <w:pPr>
        <w:pStyle w:val="BodyText"/>
        <w:bidi w:val="0"/>
        <w:jc w:val="start"/>
        <w:rPr/>
      </w:pPr>
      <w:r>
        <w:rPr/>
        <w:t>Founder files and manifests are content-addressed and hash-checked. Development and sealed bytes are protected by protocol-enforced filesystem permissions during outer search. Those controls provide auditable access separation, not cryptographic isolation from the machine owner.</w:t>
      </w:r>
    </w:p>
    <w:p>
      <w:pPr>
        <w:pStyle w:val="Heading3"/>
        <w:bidi w:val="0"/>
        <w:jc w:val="start"/>
        <w:rPr/>
      </w:pPr>
      <w:r>
        <w:rPr/>
        <w:t>Campaign progression and division of labor</w:t>
      </w:r>
    </w:p>
    <w:p>
      <w:pPr>
        <w:pStyle w:val="BodyTextfigure-image"/>
        <w:bidi w:val="0"/>
        <w:jc w:val="start"/>
        <w:rPr/>
      </w:pPr>
      <w:r>
        <w:rPr/>
        <w:drawing>
          <wp:inline distT="0" distB="0" distL="0" distR="0">
            <wp:extent cx="6191250" cy="2524125"/>
            <wp:effectExtent l="0" t="0" r="0" b="0"/>
            <wp:docPr id="5" name="Image5" descr="" title="Evo² campaig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Evo² campaign timeline"/>
                    <pic:cNvPicPr>
                      <a:picLocks noChangeAspect="1" noChangeArrowheads="1"/>
                    </pic:cNvPicPr>
                  </pic:nvPicPr>
                  <pic:blipFill>
                    <a:blip r:embed="rId6"/>
                    <a:stretch>
                      <a:fillRect/>
                    </a:stretch>
                  </pic:blipFill>
                  <pic:spPr bwMode="auto">
                    <a:xfrm>
                      <a:off x="0" y="0"/>
                      <a:ext cx="6191250" cy="2524125"/>
                    </a:xfrm>
                    <a:prstGeom prst="rect">
                      <a:avLst/>
                    </a:prstGeom>
                  </pic:spPr>
                </pic:pic>
              </a:graphicData>
            </a:graphic>
          </wp:inline>
        </w:drawing>
      </w:r>
    </w:p>
    <w:p>
      <w:pPr>
        <w:pStyle w:val="BodyTextfigure-caption"/>
        <w:bidi w:val="0"/>
        <w:jc w:val="start"/>
        <w:rPr/>
      </w:pPr>
      <w:r>
        <w:rPr>
          <w:rStyle w:val="Emphasis"/>
        </w:rPr>
        <w:t>Figure 5: The compact history. Between rounds, measured failures motivated prospective experimental changes; within each round, Shinka autonomously generated the heredity programs against the already-frozen design.</w:t>
      </w:r>
    </w:p>
    <w:p>
      <w:pPr>
        <w:pStyle w:val="BodyText"/>
        <w:bidi w:val="0"/>
        <w:jc w:val="start"/>
        <w:rPr/>
      </w:pPr>
      <w:r>
        <w:rPr/>
        <w:t>Codex and ShinkaEvolve served different roles. The interactive Codex research agent helped me implement the system, diagnose concrete failures, freeze revised protocols prospectively, operate long-running GPU jobs, and preserve artifacts. ShinkaEvolve, using its headless Codex proposer, generated the candidate heredity-policy programs within each frozen search. Microcosmos supplied the embodied world, TensorNEAT supplied trusted variation, and the verifier decided whether a program transferred. The full round-by-round history appears in Appendix A.</w:t>
      </w:r>
    </w:p>
    <w:p>
      <w:pPr>
        <w:pStyle w:val="Heading2"/>
        <w:bidi w:val="0"/>
        <w:jc w:val="start"/>
        <w:rPr/>
      </w:pPr>
      <w:r>
        <w:rPr/>
        <w:t>Results</w:t>
      </w:r>
    </w:p>
    <w:p>
      <w:pPr>
        <w:pStyle w:val="Heading3"/>
        <w:bidi w:val="0"/>
        <w:jc w:val="start"/>
        <w:rPr/>
      </w:pPr>
      <w:r>
        <w:rPr/>
        <w:t>The discovered R15 mechanism</w:t>
      </w:r>
    </w:p>
    <w:p>
      <w:pPr>
        <w:pStyle w:val="BodyText"/>
        <w:bidi w:val="0"/>
        <w:jc w:val="start"/>
        <w:rPr/>
      </w:pPr>
      <w:r>
        <w:rPr/>
        <w:t>The strongest completed pre-R21 artifact is the frozen R15 generation-18 program. Shinka autonomously wrote a clone-dominant scheduler containing interpretable computations for:</w:t>
      </w:r>
    </w:p>
    <w:p>
      <w:pPr>
        <w:pStyle w:val="BodyText"/>
        <w:numPr>
          <w:ilvl w:val="0"/>
          <w:numId w:val="2"/>
        </w:numPr>
        <w:tabs>
          <w:tab w:val="clear" w:pos="1134"/>
          <w:tab w:val="left" w:pos="819" w:leader="none"/>
        </w:tabs>
        <w:bidi w:val="0"/>
        <w:spacing w:before="110" w:after="0"/>
        <w:ind w:hanging="283" w:start="819"/>
        <w:jc w:val="start"/>
        <w:rPr/>
      </w:pPr>
      <w:r>
        <w:rPr>
          <w:rStyle w:val="Strong"/>
        </w:rPr>
        <w:t>calm:</w:t>
      </w:r>
      <w:r>
        <w:rPr/>
        <w:t xml:space="preserve"> high occupancy, low deaths, stable population, and healthy energy; </w:t>
      </w:r>
    </w:p>
    <w:p>
      <w:pPr>
        <w:pStyle w:val="BodyText"/>
        <w:numPr>
          <w:ilvl w:val="0"/>
          <w:numId w:val="2"/>
        </w:numPr>
        <w:tabs>
          <w:tab w:val="clear" w:pos="1134"/>
          <w:tab w:val="left" w:pos="819" w:leader="none"/>
        </w:tabs>
        <w:bidi w:val="0"/>
        <w:spacing w:before="110" w:after="0"/>
        <w:ind w:hanging="283" w:start="819"/>
        <w:jc w:val="start"/>
        <w:rPr/>
      </w:pPr>
      <w:r>
        <w:rPr>
          <w:rStyle w:val="Strong"/>
        </w:rPr>
        <w:t>pressure:</w:t>
      </w:r>
      <w:r>
        <w:rPr/>
        <w:t xml:space="preserve"> decline, deaths, energy/intake deficits, birth deficit, and low occupancy; </w:t>
      </w:r>
    </w:p>
    <w:p>
      <w:pPr>
        <w:pStyle w:val="BodyText"/>
        <w:numPr>
          <w:ilvl w:val="0"/>
          <w:numId w:val="2"/>
        </w:numPr>
        <w:tabs>
          <w:tab w:val="clear" w:pos="1134"/>
          <w:tab w:val="left" w:pos="819" w:leader="none"/>
        </w:tabs>
        <w:bidi w:val="0"/>
        <w:spacing w:before="110" w:after="0"/>
        <w:ind w:hanging="283" w:start="819"/>
        <w:jc w:val="start"/>
        <w:rPr/>
      </w:pPr>
      <w:r>
        <w:rPr>
          <w:rStyle w:val="Strong"/>
        </w:rPr>
        <w:t>rescue:</w:t>
      </w:r>
      <w:r>
        <w:rPr/>
        <w:t xml:space="preserve"> interactions between low intake and other ecological stress; </w:t>
      </w:r>
    </w:p>
    <w:p>
      <w:pPr>
        <w:pStyle w:val="BodyText"/>
        <w:numPr>
          <w:ilvl w:val="0"/>
          <w:numId w:val="2"/>
        </w:numPr>
        <w:tabs>
          <w:tab w:val="clear" w:pos="1134"/>
          <w:tab w:val="left" w:pos="819" w:leader="none"/>
        </w:tabs>
        <w:bidi w:val="0"/>
        <w:spacing w:before="110" w:after="0"/>
        <w:ind w:hanging="283" w:start="819"/>
        <w:jc w:val="start"/>
        <w:rPr/>
      </w:pPr>
      <w:r>
        <w:rPr>
          <w:rStyle w:val="Strong"/>
        </w:rPr>
        <w:t>operator value:</w:t>
      </w:r>
      <w:r>
        <w:rPr/>
        <w:t xml:space="preserve"> delayed success, usage, evidence, and scarcity; </w:t>
      </w:r>
    </w:p>
    <w:p>
      <w:pPr>
        <w:pStyle w:val="BodyText"/>
        <w:numPr>
          <w:ilvl w:val="0"/>
          <w:numId w:val="2"/>
        </w:numPr>
        <w:tabs>
          <w:tab w:val="clear" w:pos="1134"/>
          <w:tab w:val="left" w:pos="819" w:leader="none"/>
        </w:tabs>
        <w:bidi w:val="0"/>
        <w:ind w:hanging="283" w:start="819"/>
        <w:jc w:val="start"/>
        <w:rPr/>
      </w:pPr>
      <w:r>
        <w:rPr>
          <w:rStyle w:val="Strong"/>
        </w:rPr>
        <w:t>parent quality and graph compactness:</w:t>
      </w:r>
      <w:r>
        <w:rPr/>
        <w:t xml:space="preserve"> bounded parent energy/intake and CPPN capacity use. </w:t>
      </w:r>
    </w:p>
    <w:p>
      <w:pPr>
        <w:pStyle w:val="BodyText"/>
        <w:bidi w:val="0"/>
        <w:jc w:val="start"/>
        <w:rPr/>
      </w:pPr>
      <w:r>
        <w:rPr/>
        <w:t xml:space="preserve">These signals alter a strong clone prior. The program does not receive the injury label and does not continuously mutate every child. It uses observable ecological state and accumulated operator evidence to decide when variation may be worth its cost. The complete central source is reproduced in Appendix D; its SHA-256 is </w:t>
      </w:r>
      <w:r>
        <w:rPr>
          <w:rStyle w:val="SourceText"/>
        </w:rPr>
        <w:t>fc69ac96baa846b7650e474995566228582545b915ddf8dbd4754d161d573526</w:t>
      </w:r>
      <w:r>
        <w:rPr/>
        <w:t>.</w:t>
      </w:r>
    </w:p>
    <w:p>
      <w:pPr>
        <w:pStyle w:val="BodyText"/>
        <w:bidi w:val="0"/>
        <w:jc w:val="start"/>
        <w:rPr/>
      </w:pPr>
      <w:r>
        <w:rPr/>
        <w:t xml:space="preserve">On four R18 development founders that had not generated or tuned the frozen R15 source, all three complete executions beat exact clone: </w:t>
      </w:r>
      <w:r>
        <w:rPr>
          <w:rStyle w:val="SourceText"/>
        </w:rPr>
        <w:t>+0.001106</w:t>
      </w:r>
      <w:r>
        <w:rPr/>
        <w:t xml:space="preserve">, </w:t>
      </w:r>
      <w:r>
        <w:rPr>
          <w:rStyle w:val="SourceText"/>
        </w:rPr>
        <w:t>+0.020162</w:t>
      </w:r>
      <w:r>
        <w:rPr/>
        <w:t xml:space="preserve">, and </w:t>
      </w:r>
      <w:r>
        <w:rPr>
          <w:rStyle w:val="SourceText"/>
        </w:rPr>
        <w:t>+0.009246</w:t>
      </w:r>
      <w:r>
        <w:rPr/>
        <w:t xml:space="preserve">. However, R20 generation 16 had already opened this panel before the R15 diagnostic, so the result is exploratory rather than an untouched confirmation. The coherent robust score was </w:t>
      </w:r>
      <w:r>
        <w:rPr>
          <w:rStyle w:val="SourceText"/>
        </w:rPr>
        <w:t>+0.009246</w:t>
      </w:r>
      <w:r>
        <w:rPr/>
        <w:t xml:space="preserve">; the selected execution had sham effect </w:t>
      </w:r>
      <w:r>
        <w:rPr>
          <w:rStyle w:val="SourceText"/>
        </w:rPr>
        <w:t>+0.015556</w:t>
      </w:r>
      <w:r>
        <w:rPr/>
        <w:t xml:space="preserve"> and injury effect </w:t>
      </w:r>
      <w:r>
        <w:rPr>
          <w:rStyle w:val="SourceText"/>
        </w:rPr>
        <w:t>+0.041902</w:t>
      </w:r>
      <w:r>
        <w:rPr/>
        <w:t>. Realized births were 98.157% clone, 1.164% conservative mutation, 0.485% standard mutation, and 0.194% exploratory mutation.</w:t>
      </w:r>
    </w:p>
    <w:p>
      <w:pPr>
        <w:pStyle w:val="Heading3"/>
        <w:bidi w:val="0"/>
        <w:jc w:val="start"/>
        <w:rPr/>
      </w:pPr>
      <w:r>
        <w:rPr/>
        <w:t>Development evidence, exploratory mechanism analyses, and sealed failure</w:t>
      </w:r>
    </w:p>
    <w:p>
      <w:pPr>
        <w:pStyle w:val="BodyTextfigure-image"/>
        <w:bidi w:val="0"/>
        <w:jc w:val="start"/>
        <w:rPr/>
      </w:pPr>
      <w:r>
        <w:rPr/>
        <w:drawing>
          <wp:inline distT="0" distB="0" distL="0" distR="0">
            <wp:extent cx="6191250" cy="4791075"/>
            <wp:effectExtent l="0" t="0" r="0" b="0"/>
            <wp:docPr id="6" name="Image6" descr="" title="R15–R20 resul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R15–R20 result summary"/>
                    <pic:cNvPicPr>
                      <a:picLocks noChangeAspect="1" noChangeArrowheads="1"/>
                    </pic:cNvPicPr>
                  </pic:nvPicPr>
                  <pic:blipFill>
                    <a:blip r:embed="rId7"/>
                    <a:stretch>
                      <a:fillRect/>
                    </a:stretch>
                  </pic:blipFill>
                  <pic:spPr bwMode="auto">
                    <a:xfrm>
                      <a:off x="0" y="0"/>
                      <a:ext cx="6191250" cy="4791075"/>
                    </a:xfrm>
                    <a:prstGeom prst="rect">
                      <a:avLst/>
                    </a:prstGeom>
                  </pic:spPr>
                </pic:pic>
              </a:graphicData>
            </a:graphic>
          </wp:inline>
        </w:drawing>
      </w:r>
    </w:p>
    <w:p>
      <w:pPr>
        <w:pStyle w:val="BodyTextfigure-caption"/>
        <w:bidi w:val="0"/>
        <w:jc w:val="start"/>
        <w:rPr/>
      </w:pPr>
      <w:r>
        <w:rPr>
          <w:rStyle w:val="Emphasis"/>
        </w:rPr>
        <w:t>Figure 6: Completed R15–R20 evidence. Panel A shows all three numerical executions and the coherent selected result. Panel B separates sham and injury effects in the selected execution. Panels C–D show how often sparse schedulers mutated and which operators they used. Fixed standard/conservative are omitted from C–D because they mutate 100% of births by definition.</w:t>
      </w:r>
    </w:p>
    <w:tbl>
      <w:tblPr>
        <w:tblW w:w="9750" w:type="dxa"/>
        <w:jc w:val="start"/>
        <w:tblInd w:w="0" w:type="dxa"/>
        <w:tblLayout w:type="fixed"/>
        <w:tblCellMar>
          <w:top w:w="28" w:type="dxa"/>
          <w:start w:w="28" w:type="dxa"/>
          <w:bottom w:w="28" w:type="dxa"/>
          <w:end w:w="28" w:type="dxa"/>
        </w:tblCellMar>
      </w:tblPr>
      <w:tblGrid>
        <w:gridCol w:w="1501"/>
        <w:gridCol w:w="2352"/>
        <w:gridCol w:w="1194"/>
        <w:gridCol w:w="1561"/>
        <w:gridCol w:w="3142"/>
      </w:tblGrid>
      <w:tr>
        <w:trPr>
          <w:tblHeader w:val="true"/>
        </w:trPr>
        <w:tc>
          <w:tcPr>
            <w:tcW w:w="1501" w:type="dxa"/>
            <w:tcBorders/>
            <w:vAlign w:val="center"/>
          </w:tcPr>
          <w:p>
            <w:pPr>
              <w:pStyle w:val="TableHeading"/>
              <w:suppressLineNumbers/>
              <w:shd w:fill="E8EEF6" w:val="clear"/>
              <w:bidi w:val="0"/>
              <w:spacing w:before="110" w:after="110"/>
              <w:jc w:val="center"/>
              <w:rPr/>
            </w:pPr>
            <w:r>
              <w:rPr/>
              <w:t>Policy</w:t>
            </w:r>
          </w:p>
        </w:tc>
        <w:tc>
          <w:tcPr>
            <w:tcW w:w="2352" w:type="dxa"/>
            <w:tcBorders/>
            <w:vAlign w:val="center"/>
          </w:tcPr>
          <w:p>
            <w:pPr>
              <w:pStyle w:val="TableHeading"/>
              <w:bidi w:val="0"/>
              <w:spacing w:before="110" w:after="110"/>
              <w:ind w:hanging="0" w:start="0" w:end="0"/>
              <w:rPr/>
            </w:pPr>
            <w:r>
              <w:rPr/>
              <w:t>Evidence</w:t>
            </w:r>
          </w:p>
        </w:tc>
        <w:tc>
          <w:tcPr>
            <w:tcW w:w="1194" w:type="dxa"/>
            <w:tcBorders/>
            <w:vAlign w:val="center"/>
          </w:tcPr>
          <w:p>
            <w:pPr>
              <w:pStyle w:val="TableHeading"/>
              <w:bidi w:val="0"/>
              <w:spacing w:before="110" w:after="110"/>
              <w:ind w:hanging="0" w:start="0" w:end="0"/>
              <w:jc w:val="end"/>
              <w:rPr/>
            </w:pPr>
            <w:r>
              <w:rPr/>
              <w:t>Robust score</w:t>
            </w:r>
          </w:p>
        </w:tc>
        <w:tc>
          <w:tcPr>
            <w:tcW w:w="1561" w:type="dxa"/>
            <w:tcBorders/>
            <w:vAlign w:val="center"/>
          </w:tcPr>
          <w:p>
            <w:pPr>
              <w:pStyle w:val="TableHeading"/>
              <w:bidi w:val="0"/>
              <w:spacing w:before="110" w:after="110"/>
              <w:jc w:val="end"/>
              <w:rPr/>
            </w:pPr>
            <w:r>
              <w:rPr/>
              <w:t>Positive executions</w:t>
            </w:r>
          </w:p>
        </w:tc>
        <w:tc>
          <w:tcPr>
            <w:tcW w:w="3142" w:type="dxa"/>
            <w:tcBorders/>
            <w:vAlign w:val="center"/>
          </w:tcPr>
          <w:p>
            <w:pPr>
              <w:pStyle w:val="TableHeading"/>
              <w:suppressLineNumbers/>
              <w:shd w:fill="E8EEF6" w:val="clear"/>
              <w:bidi w:val="0"/>
              <w:spacing w:before="110" w:after="110"/>
              <w:jc w:val="center"/>
              <w:rPr/>
            </w:pPr>
            <w:r>
              <w:rPr/>
              <w:t>Interpretation</w:t>
            </w:r>
          </w:p>
        </w:tc>
      </w:tr>
      <w:tr>
        <w:trPr/>
        <w:tc>
          <w:tcPr>
            <w:tcW w:w="1501" w:type="dxa"/>
            <w:tcBorders/>
            <w:vAlign w:val="center"/>
          </w:tcPr>
          <w:p>
            <w:pPr>
              <w:pStyle w:val="TableContents"/>
              <w:bidi w:val="0"/>
              <w:spacing w:before="110" w:after="110"/>
              <w:jc w:val="start"/>
              <w:rPr/>
            </w:pPr>
            <w:r>
              <w:rPr>
                <w:rStyle w:val="Strong"/>
              </w:rPr>
              <w:t>R15 generation 18</w:t>
            </w:r>
          </w:p>
        </w:tc>
        <w:tc>
          <w:tcPr>
            <w:tcW w:w="2352" w:type="dxa"/>
            <w:tcBorders/>
            <w:vAlign w:val="center"/>
          </w:tcPr>
          <w:p>
            <w:pPr>
              <w:pStyle w:val="TableContents"/>
              <w:bidi w:val="0"/>
              <w:spacing w:before="110" w:after="110"/>
              <w:ind w:hanging="0" w:start="0" w:end="0"/>
              <w:jc w:val="start"/>
              <w:rPr/>
            </w:pPr>
            <w:r>
              <w:rPr/>
              <w:t>R18 development, exploratory selection</w:t>
            </w:r>
          </w:p>
        </w:tc>
        <w:tc>
          <w:tcPr>
            <w:tcW w:w="1194" w:type="dxa"/>
            <w:tcBorders/>
            <w:vAlign w:val="center"/>
          </w:tcPr>
          <w:p>
            <w:pPr>
              <w:pStyle w:val="TableContents"/>
              <w:bidi w:val="0"/>
              <w:spacing w:before="110" w:after="110"/>
              <w:ind w:hanging="0" w:start="0" w:end="0"/>
              <w:jc w:val="end"/>
              <w:rPr/>
            </w:pPr>
            <w:r>
              <w:rPr>
                <w:rStyle w:val="Strong"/>
              </w:rPr>
              <w:t>+0.009246</w:t>
            </w:r>
          </w:p>
        </w:tc>
        <w:tc>
          <w:tcPr>
            <w:tcW w:w="1561" w:type="dxa"/>
            <w:tcBorders/>
            <w:vAlign w:val="center"/>
          </w:tcPr>
          <w:p>
            <w:pPr>
              <w:pStyle w:val="TableContents"/>
              <w:bidi w:val="0"/>
              <w:spacing w:before="110" w:after="110"/>
              <w:jc w:val="end"/>
              <w:rPr/>
            </w:pPr>
            <w:r>
              <w:rPr>
                <w:rStyle w:val="Strong"/>
              </w:rPr>
              <w:t>3/3</w:t>
            </w:r>
          </w:p>
        </w:tc>
        <w:tc>
          <w:tcPr>
            <w:tcW w:w="3142" w:type="dxa"/>
            <w:tcBorders/>
            <w:vAlign w:val="center"/>
          </w:tcPr>
          <w:p>
            <w:pPr>
              <w:pStyle w:val="TableContents"/>
              <w:bidi w:val="0"/>
              <w:spacing w:before="110" w:after="110"/>
              <w:jc w:val="start"/>
              <w:rPr/>
            </w:pPr>
            <w:r>
              <w:rPr/>
              <w:t>Replicated advantage on an already-open panel</w:t>
            </w:r>
          </w:p>
        </w:tc>
      </w:tr>
      <w:tr>
        <w:trPr/>
        <w:tc>
          <w:tcPr>
            <w:tcW w:w="1501" w:type="dxa"/>
            <w:tcBorders/>
            <w:vAlign w:val="center"/>
          </w:tcPr>
          <w:p>
            <w:pPr>
              <w:pStyle w:val="TableContents"/>
              <w:bidi w:val="0"/>
              <w:spacing w:before="110" w:after="110"/>
              <w:jc w:val="start"/>
              <w:rPr/>
            </w:pPr>
            <w:r>
              <w:rPr/>
              <w:t>Matched sparse</w:t>
            </w:r>
          </w:p>
        </w:tc>
        <w:tc>
          <w:tcPr>
            <w:tcW w:w="2352" w:type="dxa"/>
            <w:tcBorders/>
            <w:vAlign w:val="center"/>
          </w:tcPr>
          <w:p>
            <w:pPr>
              <w:pStyle w:val="TableContents"/>
              <w:bidi w:val="0"/>
              <w:spacing w:before="110" w:after="110"/>
              <w:ind w:hanging="0" w:start="0" w:end="0"/>
              <w:jc w:val="start"/>
              <w:rPr/>
            </w:pPr>
            <w:r>
              <w:rPr/>
              <w:t>Same development panel, post-sealed exploratory</w:t>
            </w:r>
          </w:p>
        </w:tc>
        <w:tc>
          <w:tcPr>
            <w:tcW w:w="1194" w:type="dxa"/>
            <w:tcBorders/>
            <w:vAlign w:val="center"/>
          </w:tcPr>
          <w:p>
            <w:pPr>
              <w:pStyle w:val="TableContents"/>
              <w:bidi w:val="0"/>
              <w:spacing w:before="110" w:after="110"/>
              <w:ind w:hanging="0" w:start="0" w:end="0"/>
              <w:jc w:val="end"/>
              <w:rPr/>
            </w:pPr>
            <w:r>
              <w:rPr/>
              <w:t>−</w:t>
            </w:r>
            <w:r>
              <w:rPr/>
              <w:t>0.024064</w:t>
            </w:r>
          </w:p>
        </w:tc>
        <w:tc>
          <w:tcPr>
            <w:tcW w:w="1561" w:type="dxa"/>
            <w:tcBorders/>
            <w:vAlign w:val="center"/>
          </w:tcPr>
          <w:p>
            <w:pPr>
              <w:pStyle w:val="TableContents"/>
              <w:bidi w:val="0"/>
              <w:spacing w:before="110" w:after="110"/>
              <w:jc w:val="end"/>
              <w:rPr/>
            </w:pPr>
            <w:r>
              <w:rPr/>
              <w:t>0/3</w:t>
            </w:r>
          </w:p>
        </w:tc>
        <w:tc>
          <w:tcPr>
            <w:tcW w:w="3142" w:type="dxa"/>
            <w:tcBorders/>
            <w:vAlign w:val="center"/>
          </w:tcPr>
          <w:p>
            <w:pPr>
              <w:pStyle w:val="TableContents"/>
              <w:bidi w:val="0"/>
              <w:spacing w:before="110" w:after="110"/>
              <w:jc w:val="start"/>
              <w:rPr/>
            </w:pPr>
            <w:r>
              <w:rPr/>
              <w:t>A configured matched-mixture baseline did not reproduce the gain</w:t>
            </w:r>
          </w:p>
        </w:tc>
      </w:tr>
      <w:tr>
        <w:trPr/>
        <w:tc>
          <w:tcPr>
            <w:tcW w:w="1501" w:type="dxa"/>
            <w:tcBorders/>
            <w:vAlign w:val="center"/>
          </w:tcPr>
          <w:p>
            <w:pPr>
              <w:pStyle w:val="TableContents"/>
              <w:bidi w:val="0"/>
              <w:spacing w:before="110" w:after="110"/>
              <w:jc w:val="start"/>
              <w:rPr/>
            </w:pPr>
            <w:r>
              <w:rPr/>
              <w:t>No-crisis ablation</w:t>
            </w:r>
          </w:p>
        </w:tc>
        <w:tc>
          <w:tcPr>
            <w:tcW w:w="2352" w:type="dxa"/>
            <w:tcBorders/>
            <w:vAlign w:val="center"/>
          </w:tcPr>
          <w:p>
            <w:pPr>
              <w:pStyle w:val="TableContents"/>
              <w:bidi w:val="0"/>
              <w:spacing w:before="110" w:after="110"/>
              <w:ind w:hanging="0" w:start="0" w:end="0"/>
              <w:jc w:val="start"/>
              <w:rPr/>
            </w:pPr>
            <w:r>
              <w:rPr/>
              <w:t>Same development panel, post-sealed exploratory</w:t>
            </w:r>
          </w:p>
        </w:tc>
        <w:tc>
          <w:tcPr>
            <w:tcW w:w="1194" w:type="dxa"/>
            <w:tcBorders/>
            <w:vAlign w:val="center"/>
          </w:tcPr>
          <w:p>
            <w:pPr>
              <w:pStyle w:val="TableContents"/>
              <w:bidi w:val="0"/>
              <w:spacing w:before="110" w:after="110"/>
              <w:ind w:hanging="0" w:start="0" w:end="0"/>
              <w:jc w:val="end"/>
              <w:rPr/>
            </w:pPr>
            <w:r>
              <w:rPr/>
              <w:t>−</w:t>
            </w:r>
            <w:r>
              <w:rPr/>
              <w:t>0.019043</w:t>
            </w:r>
          </w:p>
        </w:tc>
        <w:tc>
          <w:tcPr>
            <w:tcW w:w="1561" w:type="dxa"/>
            <w:tcBorders/>
            <w:vAlign w:val="center"/>
          </w:tcPr>
          <w:p>
            <w:pPr>
              <w:pStyle w:val="TableContents"/>
              <w:bidi w:val="0"/>
              <w:spacing w:before="110" w:after="110"/>
              <w:jc w:val="end"/>
              <w:rPr/>
            </w:pPr>
            <w:r>
              <w:rPr/>
              <w:t>0/3</w:t>
            </w:r>
          </w:p>
        </w:tc>
        <w:tc>
          <w:tcPr>
            <w:tcW w:w="3142" w:type="dxa"/>
            <w:tcBorders/>
            <w:vAlign w:val="center"/>
          </w:tcPr>
          <w:p>
            <w:pPr>
              <w:pStyle w:val="TableContents"/>
              <w:bidi w:val="0"/>
              <w:spacing w:before="110" w:after="110"/>
              <w:jc w:val="start"/>
              <w:rPr/>
            </w:pPr>
            <w:r>
              <w:rPr/>
              <w:t>Removing pressure/rescue terms removed the gain on this panel</w:t>
            </w:r>
          </w:p>
        </w:tc>
      </w:tr>
      <w:tr>
        <w:trPr/>
        <w:tc>
          <w:tcPr>
            <w:tcW w:w="1501" w:type="dxa"/>
            <w:tcBorders/>
            <w:vAlign w:val="center"/>
          </w:tcPr>
          <w:p>
            <w:pPr>
              <w:pStyle w:val="TableContents"/>
              <w:bidi w:val="0"/>
              <w:spacing w:before="110" w:after="110"/>
              <w:jc w:val="start"/>
              <w:rPr/>
            </w:pPr>
            <w:r>
              <w:rPr>
                <w:rStyle w:val="Strong"/>
              </w:rPr>
              <w:t>R15 generation 18</w:t>
            </w:r>
          </w:p>
        </w:tc>
        <w:tc>
          <w:tcPr>
            <w:tcW w:w="2352" w:type="dxa"/>
            <w:tcBorders/>
            <w:vAlign w:val="center"/>
          </w:tcPr>
          <w:p>
            <w:pPr>
              <w:pStyle w:val="TableContents"/>
              <w:bidi w:val="0"/>
              <w:spacing w:before="110" w:after="110"/>
              <w:ind w:hanging="0" w:start="0" w:end="0"/>
              <w:jc w:val="start"/>
              <w:rPr/>
            </w:pPr>
            <w:r>
              <w:rPr>
                <w:rStyle w:val="Strong"/>
              </w:rPr>
              <w:t>One-shot R18 sealed</w:t>
            </w:r>
          </w:p>
        </w:tc>
        <w:tc>
          <w:tcPr>
            <w:tcW w:w="1194" w:type="dxa"/>
            <w:tcBorders/>
            <w:vAlign w:val="center"/>
          </w:tcPr>
          <w:p>
            <w:pPr>
              <w:pStyle w:val="TableContents"/>
              <w:bidi w:val="0"/>
              <w:spacing w:before="110" w:after="110"/>
              <w:ind w:hanging="0" w:start="0" w:end="0"/>
              <w:jc w:val="end"/>
              <w:rPr/>
            </w:pPr>
            <w:r>
              <w:rPr>
                <w:rStyle w:val="Strong"/>
              </w:rPr>
              <w:t>−</w:t>
            </w:r>
            <w:r>
              <w:rPr>
                <w:rStyle w:val="Strong"/>
              </w:rPr>
              <w:t>0.000933</w:t>
            </w:r>
          </w:p>
        </w:tc>
        <w:tc>
          <w:tcPr>
            <w:tcW w:w="1561" w:type="dxa"/>
            <w:tcBorders/>
            <w:vAlign w:val="center"/>
          </w:tcPr>
          <w:p>
            <w:pPr>
              <w:pStyle w:val="TableContents"/>
              <w:bidi w:val="0"/>
              <w:spacing w:before="110" w:after="110"/>
              <w:jc w:val="end"/>
              <w:rPr/>
            </w:pPr>
            <w:r>
              <w:rPr>
                <w:rStyle w:val="Strong"/>
              </w:rPr>
              <w:t>0/3</w:t>
            </w:r>
          </w:p>
        </w:tc>
        <w:tc>
          <w:tcPr>
            <w:tcW w:w="3142" w:type="dxa"/>
            <w:tcBorders/>
            <w:vAlign w:val="center"/>
          </w:tcPr>
          <w:p>
            <w:pPr>
              <w:pStyle w:val="TableContents"/>
              <w:bidi w:val="0"/>
              <w:spacing w:before="110" w:after="110"/>
              <w:jc w:val="start"/>
              <w:rPr/>
            </w:pPr>
            <w:r>
              <w:rPr>
                <w:rStyle w:val="Strong"/>
              </w:rPr>
              <w:t>Independent transfer failed</w:t>
            </w:r>
          </w:p>
        </w:tc>
      </w:tr>
    </w:tbl>
    <w:p>
      <w:pPr>
        <w:pStyle w:val="BodyText"/>
        <w:bidi w:val="0"/>
        <w:jc w:val="start"/>
        <w:rPr/>
      </w:pPr>
      <w:r>
        <w:rPr/>
        <w:t>The two exploratory analyses support a narrow interpretation: ecology-conditioned code contributed on the development panel. The matched-sparse policy was configured from the R15 development mixture, although its realized non-clone share was 1.943% versus R15's 1.843%. Both analyses were conducted after sealed evaluation on already-open development data, so neither is an independent confirmation.</w:t>
      </w:r>
    </w:p>
    <w:p>
      <w:pPr>
        <w:pStyle w:val="BodyText"/>
        <w:bidi w:val="0"/>
        <w:jc w:val="start"/>
        <w:rPr/>
      </w:pPr>
      <w:r>
        <w:rPr/>
        <w:t xml:space="preserve">The frozen R15 source received exactly one evaluation on eight independent R18 sealed founders. Every execution was negative: </w:t>
      </w:r>
      <w:r>
        <w:rPr>
          <w:rStyle w:val="SourceText"/>
        </w:rPr>
        <w:t>−0.000933</w:t>
      </w:r>
      <w:r>
        <w:rPr/>
        <w:t xml:space="preserve">, </w:t>
      </w:r>
      <w:r>
        <w:rPr>
          <w:rStyle w:val="SourceText"/>
        </w:rPr>
        <w:t>−0.001146</w:t>
      </w:r>
      <w:r>
        <w:rPr/>
        <w:t xml:space="preserve">, and </w:t>
      </w:r>
      <w:r>
        <w:rPr>
          <w:rStyle w:val="SourceText"/>
        </w:rPr>
        <w:t>−0.000301</w:t>
      </w:r>
      <w:r>
        <w:rPr/>
        <w:t xml:space="preserve">. The coherent result improved sham productivity by </w:t>
      </w:r>
      <w:r>
        <w:rPr>
          <w:rStyle w:val="SourceText"/>
        </w:rPr>
        <w:t>+0.008478</w:t>
      </w:r>
      <w:r>
        <w:rPr/>
        <w:t xml:space="preserve"> but reduced injury productivity by </w:t>
      </w:r>
      <w:r>
        <w:rPr>
          <w:rStyle w:val="SourceText"/>
        </w:rPr>
        <w:t>−0.006053</w:t>
      </w:r>
      <w:r>
        <w:rPr/>
        <w:t>. Mutation also fired more often than during development: 95.335% clone, 3.245% conservative, and 1.420% standard.</w:t>
      </w:r>
    </w:p>
    <w:p>
      <w:pPr>
        <w:pStyle w:val="BodyTextfigure-image"/>
        <w:bidi w:val="0"/>
        <w:jc w:val="start"/>
        <w:rPr/>
      </w:pPr>
      <w:r>
        <w:rPr/>
        <w:drawing>
          <wp:inline distT="0" distB="0" distL="0" distR="0">
            <wp:extent cx="6191250" cy="2762250"/>
            <wp:effectExtent l="0" t="0" r="0" b="0"/>
            <wp:docPr id="7" name="Image7" descr="" title="Founder-level transfer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ounder-level transfer evidence"/>
                    <pic:cNvPicPr>
                      <a:picLocks noChangeAspect="1" noChangeArrowheads="1"/>
                    </pic:cNvPicPr>
                  </pic:nvPicPr>
                  <pic:blipFill>
                    <a:blip r:embed="rId8"/>
                    <a:stretch>
                      <a:fillRect/>
                    </a:stretch>
                  </pic:blipFill>
                  <pic:spPr bwMode="auto">
                    <a:xfrm>
                      <a:off x="0" y="0"/>
                      <a:ext cx="6191250" cy="2762250"/>
                    </a:xfrm>
                    <a:prstGeom prst="rect">
                      <a:avLst/>
                    </a:prstGeom>
                  </pic:spPr>
                </pic:pic>
              </a:graphicData>
            </a:graphic>
          </wp:inline>
        </w:drawing>
      </w:r>
    </w:p>
    <w:p>
      <w:pPr>
        <w:pStyle w:val="BodyTextfigure-caption"/>
        <w:bidi w:val="0"/>
        <w:jc w:val="start"/>
        <w:rPr/>
      </w:pPr>
      <w:r>
        <w:rPr>
          <w:rStyle w:val="Emphasis"/>
        </w:rPr>
        <w:t>Figure 7: Selected-execution founder/world-pair effects for the same frozen R15 program. Development contains substantial heterogeneity and one large positive pair; sealed effects cluster around zero with mixed signs. Black diamonds are founder means, and dashed lines show the frozen lower-tail-aware aggregate rather than a simple founder mean.</w:t>
      </w:r>
    </w:p>
    <w:p>
      <w:pPr>
        <w:pStyle w:val="BodyText"/>
        <w:bidi w:val="0"/>
        <w:jc w:val="start"/>
        <w:rPr/>
      </w:pPr>
      <w:r>
        <w:rPr/>
        <w:t>The sealed magnitude is small, but the sign is negative in all three executions. The correct conclusion is:</w:t>
      </w:r>
    </w:p>
    <w:p>
      <w:pPr>
        <w:pStyle w:val="BlockQuotation"/>
        <w:bidi w:val="0"/>
        <w:jc w:val="start"/>
        <w:rPr/>
      </w:pPr>
      <w:r>
        <w:rPr>
          <w:rStyle w:val="Strong"/>
        </w:rPr>
        <w:t>ShinkaEvolve discovered a substantive ecology-conditioned scheduler that outperformed clone in three executions on an already-open development panel and was not explained by two simple post hoc alternatives there, but it did not generalize to the independent sealed founders.</w:t>
      </w:r>
    </w:p>
    <w:p>
      <w:pPr>
        <w:pStyle w:val="Heading3"/>
        <w:bidi w:val="0"/>
        <w:jc w:val="start"/>
        <w:rPr/>
      </w:pPr>
      <w:r>
        <w:rPr/>
        <w:t>Final R21 cross-founder test</w:t>
      </w:r>
    </w:p>
    <w:p>
      <w:pPr>
        <w:pStyle w:val="BodyText"/>
        <w:bidi w:val="0"/>
        <w:jc w:val="start"/>
        <w:rPr/>
      </w:pPr>
      <w:r>
        <w:rPr/>
        <w:t>R21 is the final research round. Its sole method change was broader exposed training diversity: the outer search used all 16 non-sealed R18 founders. A separately generated 4/4/8 founder bank supplied fresh holdouts because the earlier sealed panel was retired. Its four training-labelled founders were used only to construct and smoke-test the new bank, while the active search used the 16 exposed R18 founders. The new bank's four development and eight sealed founders formed the confirmatory panels. The simulator, candidate ABI, six operators, exact-clone comparator, 12,000-step horizon, step-4,000 injury, robust score, and three-execution procedure remained unchanged.</w:t>
      </w:r>
    </w:p>
    <w:p>
      <w:pPr>
        <w:pStyle w:val="BodyText"/>
        <w:bidi w:val="0"/>
        <w:jc w:val="start"/>
        <w:rPr/>
      </w:pPr>
      <w:r>
        <w:rPr/>
        <w:t>The search completed all 20 evaluations in 29,736.88 seconds of wall time, with 19 generated proposals after the initial R15 source and $2.8492 in recorded proposal API cost. Eighteen candidate evaluations were valid and two were rejected. Generation 4 was the only candidate positive in all three training executions (</w:t>
      </w:r>
      <w:r>
        <w:rPr>
          <w:rStyle w:val="SourceText"/>
        </w:rPr>
        <w:t>+0.009665</w:t>
      </w:r>
      <w:r>
        <w:rPr/>
        <w:t xml:space="preserve">, </w:t>
      </w:r>
      <w:r>
        <w:rPr>
          <w:rStyle w:val="SourceText"/>
        </w:rPr>
        <w:t>+0.005382</w:t>
      </w:r>
      <w:r>
        <w:rPr/>
        <w:t xml:space="preserve">, </w:t>
      </w:r>
      <w:r>
        <w:rPr>
          <w:rStyle w:val="SourceText"/>
        </w:rPr>
        <w:t>+0.002814</w:t>
      </w:r>
      <w:r>
        <w:rPr/>
        <w:t>), and its program was a genuine non-clone, ecology-conditioned mechanism. Frozen confirmation on the four new development founders then failed all three executions (</w:t>
      </w:r>
      <w:r>
        <w:rPr>
          <w:rStyle w:val="SourceText"/>
        </w:rPr>
        <w:t>−0.010517</w:t>
      </w:r>
      <w:r>
        <w:rPr/>
        <w:t xml:space="preserve">, </w:t>
      </w:r>
      <w:r>
        <w:rPr>
          <w:rStyle w:val="SourceText"/>
        </w:rPr>
        <w:t>−0.006197</w:t>
      </w:r>
      <w:r>
        <w:rPr/>
        <w:t xml:space="preserve">, </w:t>
      </w:r>
      <w:r>
        <w:rPr>
          <w:rStyle w:val="SourceText"/>
        </w:rPr>
        <w:t>−0.007712</w:t>
      </w:r>
      <w:r>
        <w:rPr/>
        <w:t>). Its sham effect remained positive (</w:t>
      </w:r>
      <w:r>
        <w:rPr>
          <w:rStyle w:val="SourceText"/>
        </w:rPr>
        <w:t>+0.018830</w:t>
      </w:r>
      <w:r>
        <w:rPr/>
        <w:t>) while its injury effect was negative (</w:t>
      </w:r>
      <w:r>
        <w:rPr>
          <w:rStyle w:val="SourceText"/>
        </w:rPr>
        <w:t>−0.022518</w:t>
      </w:r>
      <w:r>
        <w:rPr/>
        <w:t>). Generations 17 and 18 later had slightly positive robust training aggregates, but each contained one negative execution and therefore failed the replicated promotion rule.</w:t>
      </w:r>
    </w:p>
    <w:p>
      <w:pPr>
        <w:pStyle w:val="BodyText"/>
        <w:bidi w:val="0"/>
        <w:jc w:val="start"/>
        <w:rPr/>
      </w:pPr>
      <w:r>
        <w:rPr/>
        <w:t xml:space="preserve">Generation 4 tempered the inherited R15 scheduler by multiplying normalized ecological need by population viability and parent-relative condition, then crediting mutation only when delayed operator evidence favored it relative to clone. It remained clone-dominant, using 2.703% non-clone births in training and 1.504% in development. This reduced broad mutation but did not transfer: its injury effect changed from </w:t>
      </w:r>
      <w:r>
        <w:rPr>
          <w:rStyle w:val="SourceText"/>
        </w:rPr>
        <w:t>+0.016683</w:t>
      </w:r>
      <w:r>
        <w:rPr/>
        <w:t xml:space="preserve"> in training to </w:t>
      </w:r>
      <w:r>
        <w:rPr>
          <w:rStyle w:val="SourceText"/>
        </w:rPr>
        <w:t>−0.022518</w:t>
      </w:r>
      <w:r>
        <w:rPr/>
        <w:t xml:space="preserve"> in development. Its authenticated parent path was the frozen R15 source, generation 1 (</w:t>
      </w:r>
      <w:r>
        <w:rPr>
          <w:rStyle w:val="SourceText"/>
        </w:rPr>
        <w:t>trusted_relative_rescue</w:t>
      </w:r>
      <w:r>
        <w:rPr/>
        <w:t>), and generation 4 (</w:t>
      </w:r>
      <w:r>
        <w:rPr>
          <w:rStyle w:val="SourceText"/>
        </w:rPr>
        <w:t>trusted_tempered_pressure</w:t>
      </w:r>
      <w:r>
        <w:rPr/>
        <w:t xml:space="preserve">); generation 3 was an archive inspiration, not its parent. The generation-4 source SHA-256 is </w:t>
      </w:r>
      <w:r>
        <w:rPr>
          <w:rStyle w:val="SourceText"/>
        </w:rPr>
        <w:t>d6b0c7ea19b0ad69c3b4c5e3aa3035ffd2d208d02a620ec07fcb7ffcba4e0db9</w:t>
      </w:r>
      <w:r>
        <w:rPr/>
        <w:t>.</w:t>
      </w:r>
    </w:p>
    <w:p>
      <w:pPr>
        <w:pStyle w:val="BodyTextfigure-image"/>
        <w:bidi w:val="0"/>
        <w:jc w:val="start"/>
        <w:rPr/>
      </w:pPr>
      <w:r>
        <w:rPr/>
        <w:drawing>
          <wp:inline distT="0" distB="0" distL="0" distR="0">
            <wp:extent cx="6191250" cy="1743075"/>
            <wp:effectExtent l="0" t="0" r="0" b="0"/>
            <wp:docPr id="8" name="Image8" descr="" title="R15–R21 Shinka training-score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R15–R21 Shinka training-score traces"/>
                    <pic:cNvPicPr>
                      <a:picLocks noChangeAspect="1" noChangeArrowheads="1"/>
                    </pic:cNvPicPr>
                  </pic:nvPicPr>
                  <pic:blipFill>
                    <a:blip r:embed="rId9"/>
                    <a:stretch>
                      <a:fillRect/>
                    </a:stretch>
                  </pic:blipFill>
                  <pic:spPr bwMode="auto">
                    <a:xfrm>
                      <a:off x="0" y="0"/>
                      <a:ext cx="6191250" cy="1743075"/>
                    </a:xfrm>
                    <a:prstGeom prst="rect">
                      <a:avLst/>
                    </a:prstGeom>
                  </pic:spPr>
                </pic:pic>
              </a:graphicData>
            </a:graphic>
          </wp:inline>
        </w:drawing>
      </w:r>
    </w:p>
    <w:p>
      <w:pPr>
        <w:pStyle w:val="BodyTextfigure-caption"/>
        <w:bidi w:val="0"/>
        <w:jc w:val="start"/>
        <w:rPr/>
      </w:pPr>
      <w:r>
        <w:rPr>
          <w:rStyle w:val="Emphasis"/>
        </w:rPr>
        <w:t>Figure 8: Training score by evaluation slot for R15, R20, and R21. Points are scored candidates; crosses mark invalid proposals and are not scores. Evaluation order does not encode program parentage. R21 generation 4 was the only 3/3-positive training qualifier and subsequently failed all three development executions.</w:t>
      </w:r>
    </w:p>
    <w:p>
      <w:pPr>
        <w:pStyle w:val="BodyText"/>
        <w:bidi w:val="0"/>
        <w:jc w:val="start"/>
        <w:rPr/>
      </w:pPr>
      <w:r>
        <w:rPr/>
        <w:t xml:space="preserve">R21 therefore did not qualify for sealed evaluation. All eight R21 sealed founder files remain unopened and mode </w:t>
      </w:r>
      <w:r>
        <w:rPr>
          <w:rStyle w:val="SourceText"/>
        </w:rPr>
        <w:t>000</w:t>
      </w:r>
      <w:r>
        <w:rPr/>
        <w:t>. No second development candidate, second sealed attempt, R22, or post-result redesign followed. The final R21 conclusion is a negative cross-founder generalization result.</w:t>
      </w:r>
    </w:p>
    <w:p>
      <w:pPr>
        <w:pStyle w:val="BodyText"/>
        <w:bidi w:val="0"/>
        <w:jc w:val="start"/>
        <w:rPr/>
      </w:pPr>
      <w:r>
        <w:rPr/>
        <w:t>Because generation 4 failed development, R21 stopped before sealed access and before the positive-result-only R21 baseline and ablation stage. No R21-specific matched-rate or mechanism-ablation claim is made; the fixed-standard, fixed-conservative, matched-sparse, and no-crisis controls reported below belong to the earlier R18 development analysis.</w:t>
      </w:r>
    </w:p>
    <w:p>
      <w:pPr>
        <w:pStyle w:val="Heading3"/>
        <w:bidi w:val="0"/>
        <w:jc w:val="start"/>
        <w:rPr/>
      </w:pPr>
      <w:r>
        <w:rPr/>
        <w:t>What the results establish today</w:t>
      </w:r>
    </w:p>
    <w:p>
      <w:pPr>
        <w:pStyle w:val="BodyText"/>
        <w:bidi w:val="0"/>
        <w:jc w:val="start"/>
        <w:rPr/>
      </w:pPr>
      <w:r>
        <w:rPr/>
        <w:t>The completed evidence supports four conclusions:</w:t>
      </w:r>
    </w:p>
    <w:p>
      <w:pPr>
        <w:pStyle w:val="BodyText"/>
        <w:numPr>
          <w:ilvl w:val="0"/>
          <w:numId w:val="3"/>
        </w:numPr>
        <w:tabs>
          <w:tab w:val="clear" w:pos="1134"/>
          <w:tab w:val="left" w:pos="819" w:leader="none"/>
        </w:tabs>
        <w:bidi w:val="0"/>
        <w:spacing w:before="110" w:after="0"/>
        <w:ind w:hanging="283" w:start="819"/>
        <w:jc w:val="start"/>
        <w:rPr/>
      </w:pPr>
      <w:r>
        <w:rPr/>
        <w:t xml:space="preserve">A fixed-shape GPU-native Microcosmos ecosystem can support embodied birth, death, energy, inherited variable-topology CPPNs, structural mutation, injury, and phylogenetic telemetry end to end. </w:t>
      </w:r>
    </w:p>
    <w:p>
      <w:pPr>
        <w:pStyle w:val="BodyText"/>
        <w:numPr>
          <w:ilvl w:val="0"/>
          <w:numId w:val="3"/>
        </w:numPr>
        <w:tabs>
          <w:tab w:val="clear" w:pos="1134"/>
          <w:tab w:val="left" w:pos="819" w:leader="none"/>
        </w:tabs>
        <w:bidi w:val="0"/>
        <w:spacing w:before="110" w:after="0"/>
        <w:ind w:hanging="283" w:start="819"/>
        <w:jc w:val="start"/>
        <w:rPr/>
      </w:pPr>
      <w:r>
        <w:rPr/>
        <w:t xml:space="preserve">ShinkaEvolve can generate substantive executable heredity algorithms rather than cosmetic edits or hard-coded swimmers. </w:t>
      </w:r>
    </w:p>
    <w:p>
      <w:pPr>
        <w:pStyle w:val="BodyText"/>
        <w:numPr>
          <w:ilvl w:val="0"/>
          <w:numId w:val="3"/>
        </w:numPr>
        <w:tabs>
          <w:tab w:val="clear" w:pos="1134"/>
          <w:tab w:val="left" w:pos="819" w:leader="none"/>
        </w:tabs>
        <w:bidi w:val="0"/>
        <w:spacing w:before="110" w:after="0"/>
        <w:ind w:hanging="283" w:start="819"/>
        <w:jc w:val="start"/>
        <w:rPr/>
      </w:pPr>
      <w:r>
        <w:rPr/>
        <w:t xml:space="preserve">Exploratory evidence on the already-open R18 development panel, including two post-sealed mechanism analyses, supports the interpretation that the R15 policy's advantage there came from ecology-conditioned crisis logic rather than merely applying a comparable sparse mutation mixture. </w:t>
      </w:r>
    </w:p>
    <w:p>
      <w:pPr>
        <w:pStyle w:val="BodyText"/>
        <w:numPr>
          <w:ilvl w:val="0"/>
          <w:numId w:val="3"/>
        </w:numPr>
        <w:tabs>
          <w:tab w:val="clear" w:pos="1134"/>
          <w:tab w:val="left" w:pos="819" w:leader="none"/>
        </w:tabs>
        <w:bidi w:val="0"/>
        <w:ind w:hanging="283" w:start="819"/>
        <w:jc w:val="start"/>
        <w:rPr/>
      </w:pPr>
      <w:r>
        <w:rPr/>
        <w:t xml:space="preserve">That policy did not generalize to the independent R18 sealed founders, and R21's first replicated training qualifier did not transfer to its new development founders. The project has not established a generally superior heredity algorithm. </w:t>
      </w:r>
    </w:p>
    <w:p>
      <w:pPr>
        <w:pStyle w:val="BodyText"/>
        <w:bidi w:val="0"/>
        <w:jc w:val="start"/>
        <w:rPr/>
      </w:pPr>
      <w:r>
        <w:rPr/>
        <w:t>The complete R21 lineage reinforces rather than changes these statements: small positive training aggregates appeared, but only one candidate replicated across all three executions, and that candidate failed fresh development. The project is submission-worthy despite the negative transfer result because the verifier was designed to expose, preserve, and explain failure rather than hide it.</w:t>
      </w:r>
    </w:p>
    <w:p>
      <w:pPr>
        <w:pStyle w:val="Heading2"/>
        <w:bidi w:val="0"/>
        <w:jc w:val="start"/>
        <w:rPr/>
      </w:pPr>
      <w:r>
        <w:rPr/>
        <w:t>Interpretation and limitations</w:t>
      </w:r>
    </w:p>
    <w:p>
      <w:pPr>
        <w:pStyle w:val="BodyText"/>
        <w:bidi w:val="0"/>
        <w:jc w:val="start"/>
        <w:rPr/>
      </w:pPr>
      <w:r>
        <w:rPr/>
        <w:t xml:space="preserve">The important scientific boundary is </w:t>
      </w:r>
      <w:r>
        <w:rPr>
          <w:rStyle w:val="Strong"/>
        </w:rPr>
        <w:t>mechanism discovery versus verified general improvement</w:t>
      </w:r>
      <w:r>
        <w:rPr/>
        <w:t>. R15 shows that Shinka can write a meaningful conditional heredity algorithm and find a development-panel opportunity that simple constant mutation misses. The sealed data shows that the same observable stress logic can over-trigger mutation on other founder ecologies. A plausible algorithm and a local causal story are not enough to establish transfer.</w:t>
      </w:r>
    </w:p>
    <w:p>
      <w:pPr>
        <w:pStyle w:val="BodyText"/>
        <w:bidi w:val="0"/>
        <w:jc w:val="start"/>
        <w:rPr/>
      </w:pPr>
      <w:r>
        <w:rPr/>
        <w:t>The principal limitations are:</w:t>
      </w:r>
    </w:p>
    <w:p>
      <w:pPr>
        <w:pStyle w:val="BodyText"/>
        <w:numPr>
          <w:ilvl w:val="0"/>
          <w:numId w:val="4"/>
        </w:numPr>
        <w:tabs>
          <w:tab w:val="clear" w:pos="1134"/>
          <w:tab w:val="left" w:pos="819" w:leader="none"/>
        </w:tabs>
        <w:bidi w:val="0"/>
        <w:spacing w:before="110" w:after="0"/>
        <w:ind w:hanging="283" w:start="819"/>
        <w:jc w:val="start"/>
        <w:rPr/>
      </w:pPr>
      <w:r>
        <w:rPr>
          <w:rStyle w:val="Strong"/>
        </w:rPr>
        <w:t>Model scope.</w:t>
      </w:r>
      <w:r>
        <w:rPr/>
        <w:t xml:space="preserve"> Resource uptake, stored energy, metabolism, and actuation cost create real selection inside a physical simulation, but they are abstractions rather than a chemically or thermodynamically complete model of life. Bodies are predefined filaments; the project does not model abiogenesis, self-assembly, or growth from free material. </w:t>
      </w:r>
    </w:p>
    <w:p>
      <w:pPr>
        <w:pStyle w:val="BodyText"/>
        <w:numPr>
          <w:ilvl w:val="0"/>
          <w:numId w:val="4"/>
        </w:numPr>
        <w:tabs>
          <w:tab w:val="clear" w:pos="1134"/>
          <w:tab w:val="left" w:pos="819" w:leader="none"/>
        </w:tabs>
        <w:bidi w:val="0"/>
        <w:spacing w:before="110" w:after="0"/>
        <w:ind w:hanging="283" w:start="819"/>
        <w:jc w:val="start"/>
        <w:rPr/>
      </w:pPr>
      <w:r>
        <w:rPr>
          <w:rStyle w:val="Strong"/>
        </w:rPr>
        <w:t>Search space.</w:t>
      </w:r>
      <w:r>
        <w:rPr/>
        <w:t xml:space="preserve"> Shinka schedules six fixed trusted operators. It cannot invent mutation kernels, semantic modules, sexual recombination, parent selection, or arbitrary mutation magnitudes. That strengthens attribution and safety while limiting possible improvements. </w:t>
      </w:r>
    </w:p>
    <w:p>
      <w:pPr>
        <w:pStyle w:val="BodyText"/>
        <w:numPr>
          <w:ilvl w:val="0"/>
          <w:numId w:val="4"/>
        </w:numPr>
        <w:tabs>
          <w:tab w:val="clear" w:pos="1134"/>
          <w:tab w:val="left" w:pos="819" w:leader="none"/>
        </w:tabs>
        <w:bidi w:val="0"/>
        <w:spacing w:before="110" w:after="0"/>
        <w:ind w:hanging="283" w:start="819"/>
        <w:jc w:val="start"/>
        <w:rPr/>
      </w:pPr>
      <w:r>
        <w:rPr>
          <w:rStyle w:val="Strong"/>
        </w:rPr>
        <w:t>Evidence scale.</w:t>
      </w:r>
      <w:r>
        <w:rPr/>
        <w:t xml:space="preserve"> The 12,000-step horizon may favor immediate conservatism over adaptations requiring many generations. Three executions measure GPU numerical stability, not independent ecological replication, and each round contains one outer Shinka search. Complete recovery trajectories were not retained in the frozen result artifacts; the confirmatory evidence uses integrated post-event productivity. </w:t>
      </w:r>
    </w:p>
    <w:p>
      <w:pPr>
        <w:pStyle w:val="BodyText"/>
        <w:numPr>
          <w:ilvl w:val="0"/>
          <w:numId w:val="4"/>
        </w:numPr>
        <w:tabs>
          <w:tab w:val="clear" w:pos="1134"/>
          <w:tab w:val="left" w:pos="819" w:leader="none"/>
        </w:tabs>
        <w:bidi w:val="0"/>
        <w:spacing w:before="110" w:after="0"/>
        <w:ind w:hanging="283" w:start="819"/>
        <w:jc w:val="start"/>
        <w:rPr/>
      </w:pPr>
      <w:r>
        <w:rPr>
          <w:rStyle w:val="Strong"/>
        </w:rPr>
        <w:t>Generalization.</w:t>
      </w:r>
      <w:r>
        <w:rPr/>
        <w:t xml:space="preserve"> Founder/world heterogeneity dominates small aggregate effects. The R18 sealed result and R21 development failure directly show that replicated training or development gains can still be distribution-specific. </w:t>
      </w:r>
    </w:p>
    <w:p>
      <w:pPr>
        <w:pStyle w:val="BodyText"/>
        <w:numPr>
          <w:ilvl w:val="0"/>
          <w:numId w:val="4"/>
        </w:numPr>
        <w:tabs>
          <w:tab w:val="clear" w:pos="1134"/>
          <w:tab w:val="left" w:pos="819" w:leader="none"/>
        </w:tabs>
        <w:bidi w:val="0"/>
        <w:ind w:hanging="283" w:start="819"/>
        <w:jc w:val="start"/>
        <w:rPr/>
      </w:pPr>
      <w:r>
        <w:rPr>
          <w:rStyle w:val="Strong"/>
        </w:rPr>
        <w:t>RSI scope.</w:t>
      </w:r>
      <w:r>
        <w:rPr/>
        <w:t xml:space="preserve"> The evolved code controls part of an improvement process but cannot rewrite its proposer, verifier, simulator, or tools. This is bounded recursive program improvement, not an unbounded self-modifying agent. </w:t>
      </w:r>
    </w:p>
    <w:p>
      <w:pPr>
        <w:pStyle w:val="BodyText"/>
        <w:bidi w:val="0"/>
        <w:jc w:val="start"/>
        <w:rPr/>
      </w:pPr>
      <w:r>
        <w:rPr/>
        <w:t>“</w:t>
      </w:r>
      <w:r>
        <w:rPr/>
        <w:t>Bounded” does not mean inauthentic. Any empirical improvement system needs objectives and a mechanism deciding which changes survive. Here, restricting authority is what makes the recursive relationship testable: the policy can change how future organisms vary, while the standard used to judge it remains outside its reach.</w:t>
      </w:r>
    </w:p>
    <w:p>
      <w:pPr>
        <w:pStyle w:val="Heading2"/>
        <w:bidi w:val="0"/>
        <w:jc w:val="start"/>
        <w:rPr/>
      </w:pPr>
      <w:r>
        <w:rPr/>
        <w:t>Reflections and future outlook</w:t>
      </w:r>
    </w:p>
    <w:p>
      <w:pPr>
        <w:pStyle w:val="BodyText"/>
        <w:bidi w:val="0"/>
        <w:jc w:val="start"/>
        <w:rPr/>
      </w:pPr>
      <w:r>
        <w:rPr/>
        <w:t>The largest lesson I took from this project is that proposal generation is not the hardest part of recursive self-improvement. Verification is. Shinka produced plausible, executable, biologically interpretable policies. One had a three-execution advantage on a panel that had not produced the source, plus supporting exploratory mechanism evidence. If I had stopped there, I could have told a compelling positive story. The panel was already open, however, and the one-shot sealed result was negative. Together, those facts show why that story would have been premature.</w:t>
      </w:r>
    </w:p>
    <w:p>
      <w:pPr>
        <w:pStyle w:val="BodyText"/>
        <w:bidi w:val="0"/>
        <w:jc w:val="start"/>
        <w:rPr/>
      </w:pPr>
      <w:r>
        <w:rPr/>
        <w:t>This changed how I think about RSI. A system is not credibly improving itself merely because it changes an improvement algorithm or scores better on examples that guided its search. The change must survive fresh starts, independent conditions, competitive baselines, and an evaluator it cannot modify. The frozen verifier is not administrative scaffolding around RSI; it is part of the core technical problem.</w:t>
      </w:r>
    </w:p>
    <w:p>
      <w:pPr>
        <w:pStyle w:val="BodyText"/>
        <w:bidi w:val="0"/>
        <w:jc w:val="start"/>
        <w:rPr/>
      </w:pPr>
      <w:r>
        <w:rPr/>
        <w:t>The campaign also separates two kinds of autonomy. Codex helped orchestrate the research process across measured failures; Shinka generated the improvement programs inside frozen experiments. Future automated scientists will need both creative experimental orchestration and immutable verification without conflating who changed the question with who answered it.</w:t>
      </w:r>
    </w:p>
    <w:p>
      <w:pPr>
        <w:pStyle w:val="BodyText"/>
        <w:bidi w:val="0"/>
        <w:jc w:val="start"/>
        <w:rPr/>
      </w:pPr>
      <w:r>
        <w:rPr/>
        <w:t>The next scientific directions, after this frozen study, would be:</w:t>
      </w:r>
    </w:p>
    <w:p>
      <w:pPr>
        <w:pStyle w:val="BodyText"/>
        <w:numPr>
          <w:ilvl w:val="0"/>
          <w:numId w:val="5"/>
        </w:numPr>
        <w:tabs>
          <w:tab w:val="clear" w:pos="1134"/>
          <w:tab w:val="left" w:pos="819" w:leader="none"/>
        </w:tabs>
        <w:bidi w:val="0"/>
        <w:spacing w:before="110" w:after="0"/>
        <w:ind w:hanging="283" w:start="819"/>
        <w:jc w:val="start"/>
        <w:rPr/>
      </w:pPr>
      <w:r>
        <w:rPr/>
        <w:t xml:space="preserve">module-aware and continuously tunable variation rather than six fixed actions; </w:t>
      </w:r>
    </w:p>
    <w:p>
      <w:pPr>
        <w:pStyle w:val="BodyText"/>
        <w:numPr>
          <w:ilvl w:val="0"/>
          <w:numId w:val="5"/>
        </w:numPr>
        <w:tabs>
          <w:tab w:val="clear" w:pos="1134"/>
          <w:tab w:val="left" w:pos="819" w:leader="none"/>
        </w:tabs>
        <w:bidi w:val="0"/>
        <w:spacing w:before="110" w:after="0"/>
        <w:ind w:hanging="283" w:start="819"/>
        <w:jc w:val="start"/>
        <w:rPr/>
      </w:pPr>
      <w:r>
        <w:rPr/>
        <w:t xml:space="preserve">multiple independent outer searches, making outer-search variability measurable; </w:t>
      </w:r>
    </w:p>
    <w:p>
      <w:pPr>
        <w:pStyle w:val="BodyText"/>
        <w:numPr>
          <w:ilvl w:val="0"/>
          <w:numId w:val="5"/>
        </w:numPr>
        <w:tabs>
          <w:tab w:val="clear" w:pos="1134"/>
          <w:tab w:val="left" w:pos="819" w:leader="none"/>
        </w:tabs>
        <w:bidi w:val="0"/>
        <w:spacing w:before="110" w:after="0"/>
        <w:ind w:hanging="283" w:start="819"/>
        <w:jc w:val="start"/>
        <w:rPr/>
      </w:pPr>
      <w:r>
        <w:rPr/>
        <w:t xml:space="preserve">longer horizons and common-garden ancestor/descendant assays; </w:t>
      </w:r>
    </w:p>
    <w:p>
      <w:pPr>
        <w:pStyle w:val="BodyText"/>
        <w:numPr>
          <w:ilvl w:val="0"/>
          <w:numId w:val="5"/>
        </w:numPr>
        <w:tabs>
          <w:tab w:val="clear" w:pos="1134"/>
          <w:tab w:val="left" w:pos="819" w:leader="none"/>
        </w:tabs>
        <w:bidi w:val="0"/>
        <w:spacing w:before="110" w:after="0"/>
        <w:ind w:hanging="283" w:start="819"/>
        <w:jc w:val="start"/>
        <w:rPr/>
      </w:pPr>
      <w:r>
        <w:rPr/>
        <w:t xml:space="preserve">combined within-lifetime gradient adaptation and across-generation evolution; </w:t>
      </w:r>
    </w:p>
    <w:p>
      <w:pPr>
        <w:pStyle w:val="BodyText"/>
        <w:numPr>
          <w:ilvl w:val="0"/>
          <w:numId w:val="5"/>
        </w:numPr>
        <w:tabs>
          <w:tab w:val="clear" w:pos="1134"/>
          <w:tab w:val="left" w:pos="819" w:leader="none"/>
        </w:tabs>
        <w:bidi w:val="0"/>
        <w:spacing w:before="110" w:after="0"/>
        <w:ind w:hanging="283" w:start="819"/>
        <w:jc w:val="start"/>
        <w:rPr/>
      </w:pPr>
      <w:r>
        <w:rPr/>
        <w:t xml:space="preserve">physically grounded growth, then eventually self-assembly; </w:t>
      </w:r>
    </w:p>
    <w:p>
      <w:pPr>
        <w:pStyle w:val="BodyText"/>
        <w:numPr>
          <w:ilvl w:val="0"/>
          <w:numId w:val="5"/>
        </w:numPr>
        <w:tabs>
          <w:tab w:val="clear" w:pos="1134"/>
          <w:tab w:val="left" w:pos="819" w:leader="none"/>
        </w:tabs>
        <w:bidi w:val="0"/>
        <w:ind w:hanging="283" w:start="819"/>
        <w:jc w:val="start"/>
        <w:rPr/>
      </w:pPr>
      <w:r>
        <w:rPr/>
        <w:t xml:space="preserve">coevolving stress tests only after basic cross-founder transfer is independently demonstrated. </w:t>
      </w:r>
    </w:p>
    <w:p>
      <w:pPr>
        <w:pStyle w:val="BodyText"/>
        <w:bidi w:val="0"/>
        <w:jc w:val="start"/>
        <w:rPr/>
      </w:pPr>
      <w:r>
        <w:rPr/>
        <w:t>My broader conviction about RSI is unchanged, but the project made it more concrete. Teaching a system to propose its own improvement is only half the problem. The other half is constructing a world in which the system can discover that its own attractive idea was wrong.</w:t>
      </w:r>
    </w:p>
    <w:p>
      <w:pPr>
        <w:pStyle w:val="Heading2"/>
        <w:bidi w:val="0"/>
        <w:jc w:val="start"/>
        <w:rPr/>
      </w:pPr>
      <w:r>
        <w:rPr/>
        <w:t>Reproducibility and final artifacts</w:t>
      </w:r>
    </w:p>
    <w:p>
      <w:pPr>
        <w:pStyle w:val="BodyText"/>
        <w:bidi w:val="0"/>
        <w:jc w:val="start"/>
        <w:rPr/>
      </w:pPr>
      <w:r>
        <w:rPr/>
        <w:t>I preserved a machine-readable archive containing every R21 proposal, source, edit, prompt, model response, validation outcome, metric, parent relationship, runtime, and cost record. A SHA-256 manifest covers 83 source, result, protocol, and provenance files. The unopened R21 sealed founder bytes are excluded from post-run hashing; their pre-lock hashes remain pinned by the frozen bank record.</w:t>
      </w:r>
    </w:p>
    <w:p>
      <w:pPr>
        <w:pStyle w:val="BodyText"/>
        <w:bidi w:val="0"/>
        <w:jc w:val="start"/>
        <w:rPr/>
      </w:pPr>
      <w:r>
        <w:rPr/>
        <w:t xml:space="preserve">This report contains the evidence needed to assess the project without access to the repository: complete numerical comparisons in Appendix B, frozen configuration and hashes in Appendix C, and the central implementation and policy source in Appendix D. Experiments used Linux, the </w:t>
      </w:r>
      <w:r>
        <w:rPr>
          <w:rStyle w:val="SourceText"/>
        </w:rPr>
        <w:t>sakana</w:t>
      </w:r>
      <w:r>
        <w:rPr/>
        <w:t xml:space="preserve"> Conda environment, CUDA 13-enabled JAX/XLA, and one NVIDIA GB10 GPU. Re-running the stochastic outer search would not be bitwise deterministic; reproducibility means preserving the exact executed evidence and an independently runnable frozen evaluation procedure.</w:t>
      </w:r>
    </w:p>
    <w:p>
      <w:pPr>
        <w:pStyle w:val="Heading2"/>
        <w:bidi w:val="0"/>
        <w:jc w:val="start"/>
        <w:rPr/>
      </w:pPr>
      <w:r>
        <w:rPr/>
        <w:t>Appendix</w:t>
      </w:r>
    </w:p>
    <w:p>
      <w:pPr>
        <w:pStyle w:val="Heading3"/>
        <w:bidi w:val="0"/>
        <w:jc w:val="start"/>
        <w:rPr/>
      </w:pPr>
      <w:r>
        <w:rPr/>
        <w:t>A. Complete campaign history</w:t>
      </w:r>
    </w:p>
    <w:p>
      <w:pPr>
        <w:pStyle w:val="BodyText"/>
        <w:bidi w:val="0"/>
        <w:jc w:val="start"/>
        <w:rPr/>
      </w:pPr>
      <w:r>
        <w:rPr/>
        <w:t>Round numbers are not perfectly contiguous because an actuator-injury subtrack ran alongside the early main series, and R7–R14 were rapid exploratory iterations. The table uses the actual documented labels and groups rounds that did not warrant standalone claims.</w:t>
      </w:r>
    </w:p>
    <w:tbl>
      <w:tblPr>
        <w:tblW w:w="9750" w:type="dxa"/>
        <w:jc w:val="start"/>
        <w:tblInd w:w="0" w:type="dxa"/>
        <w:tblLayout w:type="fixed"/>
        <w:tblCellMar>
          <w:top w:w="28" w:type="dxa"/>
          <w:start w:w="28" w:type="dxa"/>
          <w:bottom w:w="28" w:type="dxa"/>
          <w:end w:w="28" w:type="dxa"/>
        </w:tblCellMar>
      </w:tblPr>
      <w:tblGrid>
        <w:gridCol w:w="1170"/>
        <w:gridCol w:w="3726"/>
        <w:gridCol w:w="4854"/>
      </w:tblGrid>
      <w:tr>
        <w:trPr>
          <w:tblHeader w:val="true"/>
        </w:trPr>
        <w:tc>
          <w:tcPr>
            <w:tcW w:w="1170" w:type="dxa"/>
            <w:tcBorders/>
            <w:vAlign w:val="center"/>
          </w:tcPr>
          <w:p>
            <w:pPr>
              <w:pStyle w:val="TableHeading"/>
              <w:suppressLineNumbers/>
              <w:shd w:fill="E8EEF6" w:val="clear"/>
              <w:bidi w:val="0"/>
              <w:spacing w:before="110" w:after="110"/>
              <w:jc w:val="center"/>
              <w:rPr/>
            </w:pPr>
            <w:r>
              <w:rPr/>
              <w:t>Round</w:t>
            </w:r>
          </w:p>
        </w:tc>
        <w:tc>
          <w:tcPr>
            <w:tcW w:w="3726" w:type="dxa"/>
            <w:tcBorders/>
            <w:vAlign w:val="center"/>
          </w:tcPr>
          <w:p>
            <w:pPr>
              <w:pStyle w:val="TableHeading"/>
              <w:suppressLineNumbers/>
              <w:shd w:fill="E8EEF6" w:val="clear"/>
              <w:bidi w:val="0"/>
              <w:spacing w:before="110" w:after="110"/>
              <w:jc w:val="center"/>
              <w:rPr/>
            </w:pPr>
            <w:r>
              <w:rPr/>
              <w:t>Prospective change</w:t>
            </w:r>
          </w:p>
        </w:tc>
        <w:tc>
          <w:tcPr>
            <w:tcW w:w="4854" w:type="dxa"/>
            <w:tcBorders/>
            <w:vAlign w:val="center"/>
          </w:tcPr>
          <w:p>
            <w:pPr>
              <w:pStyle w:val="TableHeading"/>
              <w:suppressLineNumbers/>
              <w:shd w:fill="E8EEF6" w:val="clear"/>
              <w:bidi w:val="0"/>
              <w:spacing w:before="110" w:after="110"/>
              <w:jc w:val="center"/>
              <w:rPr/>
            </w:pPr>
            <w:r>
              <w:rPr/>
              <w:t>Outcome and decision</w:t>
            </w:r>
          </w:p>
        </w:tc>
      </w:tr>
      <w:tr>
        <w:trPr/>
        <w:tc>
          <w:tcPr>
            <w:tcW w:w="1170" w:type="dxa"/>
            <w:tcBorders/>
            <w:vAlign w:val="center"/>
          </w:tcPr>
          <w:p>
            <w:pPr>
              <w:pStyle w:val="TableContents"/>
              <w:bidi w:val="0"/>
              <w:spacing w:before="110" w:after="110"/>
              <w:jc w:val="start"/>
              <w:rPr/>
            </w:pPr>
            <w:r>
              <w:rPr/>
              <w:t>R1</w:t>
            </w:r>
          </w:p>
        </w:tc>
        <w:tc>
          <w:tcPr>
            <w:tcW w:w="3726" w:type="dxa"/>
            <w:tcBorders/>
            <w:vAlign w:val="center"/>
          </w:tcPr>
          <w:p>
            <w:pPr>
              <w:pStyle w:val="TableContents"/>
              <w:bidi w:val="0"/>
              <w:spacing w:before="110" w:after="110"/>
              <w:jc w:val="start"/>
              <w:rPr/>
            </w:pPr>
            <w:r>
              <w:rPr/>
              <w:t>First four-operator scheduler search; calm versus disrupted training</w:t>
            </w:r>
          </w:p>
        </w:tc>
        <w:tc>
          <w:tcPr>
            <w:tcW w:w="4854" w:type="dxa"/>
            <w:tcBorders/>
            <w:vAlign w:val="center"/>
          </w:tcPr>
          <w:p>
            <w:pPr>
              <w:pStyle w:val="TableContents"/>
              <w:bidi w:val="0"/>
              <w:spacing w:before="110" w:after="110"/>
              <w:jc w:val="start"/>
              <w:rPr/>
            </w:pPr>
            <w:r>
              <w:rPr/>
              <w:t>Ran end to end but produced no reliable advantage. The scheduling logic, not the training label, was the real variable.</w:t>
            </w:r>
          </w:p>
        </w:tc>
      </w:tr>
      <w:tr>
        <w:trPr/>
        <w:tc>
          <w:tcPr>
            <w:tcW w:w="1170" w:type="dxa"/>
            <w:tcBorders/>
            <w:vAlign w:val="center"/>
          </w:tcPr>
          <w:p>
            <w:pPr>
              <w:pStyle w:val="TableContents"/>
              <w:bidi w:val="0"/>
              <w:spacing w:before="110" w:after="110"/>
              <w:jc w:val="start"/>
              <w:rPr/>
            </w:pPr>
            <w:r>
              <w:rPr/>
              <w:t>Actuator r1–r2</w:t>
            </w:r>
          </w:p>
        </w:tc>
        <w:tc>
          <w:tcPr>
            <w:tcW w:w="3726" w:type="dxa"/>
            <w:tcBorders/>
            <w:vAlign w:val="center"/>
          </w:tcPr>
          <w:p>
            <w:pPr>
              <w:pStyle w:val="TableContents"/>
              <w:bidi w:val="0"/>
              <w:spacing w:before="110" w:after="110"/>
              <w:jc w:val="start"/>
              <w:rPr/>
            </w:pPr>
            <w:r>
              <w:rPr/>
              <w:t>Introduce persistent physical actuator injury and screen a new founder bank</w:t>
            </w:r>
          </w:p>
        </w:tc>
        <w:tc>
          <w:tcPr>
            <w:tcW w:w="4854" w:type="dxa"/>
            <w:tcBorders/>
            <w:vAlign w:val="center"/>
          </w:tcPr>
          <w:p>
            <w:pPr>
              <w:pStyle w:val="TableContents"/>
              <w:bidi w:val="0"/>
              <w:spacing w:before="110" w:after="110"/>
              <w:jc w:val="start"/>
              <w:rPr/>
            </w:pPr>
            <w:r>
              <w:rPr/>
              <w:t>No candidate passed the founder screen because one seed caused extinction before reproduction. No search was authorized; the bank was rebuilt.</w:t>
            </w:r>
          </w:p>
        </w:tc>
      </w:tr>
      <w:tr>
        <w:trPr/>
        <w:tc>
          <w:tcPr>
            <w:tcW w:w="1170" w:type="dxa"/>
            <w:tcBorders/>
            <w:vAlign w:val="center"/>
          </w:tcPr>
          <w:p>
            <w:pPr>
              <w:pStyle w:val="TableContents"/>
              <w:bidi w:val="0"/>
              <w:spacing w:before="110" w:after="110"/>
              <w:jc w:val="start"/>
              <w:rPr/>
            </w:pPr>
            <w:r>
              <w:rPr/>
              <w:t>Actuator r3</w:t>
            </w:r>
          </w:p>
        </w:tc>
        <w:tc>
          <w:tcPr>
            <w:tcW w:w="3726" w:type="dxa"/>
            <w:tcBorders/>
            <w:vAlign w:val="center"/>
          </w:tcPr>
          <w:p>
            <w:pPr>
              <w:pStyle w:val="TableContents"/>
              <w:bidi w:val="0"/>
              <w:spacing w:before="110" w:after="110"/>
              <w:jc w:val="start"/>
              <w:rPr/>
            </w:pPr>
            <w:r>
              <w:rPr/>
              <w:t>Complete the injury search</w:t>
            </w:r>
          </w:p>
        </w:tc>
        <w:tc>
          <w:tcPr>
            <w:tcW w:w="4854" w:type="dxa"/>
            <w:tcBorders/>
            <w:vAlign w:val="center"/>
          </w:tcPr>
          <w:p>
            <w:pPr>
              <w:pStyle w:val="TableContents"/>
              <w:bidi w:val="0"/>
              <w:spacing w:before="110" w:after="110"/>
              <w:jc w:val="start"/>
              <w:rPr/>
            </w:pPr>
            <w:r>
              <w:rPr/>
              <w:t xml:space="preserve">Shinka rediscovered 100% parametric mutation, while the chosen </w:t>
            </w:r>
            <w:r>
              <w:rPr>
                <w:rStyle w:val="Emphasis"/>
              </w:rPr>
              <w:t>tail</w:t>
            </w:r>
            <w:r>
              <w:rPr/>
              <w:t xml:space="preserve"> injury helped controls by reducing movement cost. The benchmark was inverted, motivating head injury.</w:t>
            </w:r>
          </w:p>
        </w:tc>
      </w:tr>
      <w:tr>
        <w:trPr/>
        <w:tc>
          <w:tcPr>
            <w:tcW w:w="1170" w:type="dxa"/>
            <w:tcBorders/>
            <w:vAlign w:val="center"/>
          </w:tcPr>
          <w:p>
            <w:pPr>
              <w:pStyle w:val="TableContents"/>
              <w:bidi w:val="0"/>
              <w:spacing w:before="110" w:after="110"/>
              <w:jc w:val="start"/>
              <w:rPr/>
            </w:pPr>
            <w:r>
              <w:rPr/>
              <w:t>R4</w:t>
            </w:r>
          </w:p>
        </w:tc>
        <w:tc>
          <w:tcPr>
            <w:tcW w:w="3726" w:type="dxa"/>
            <w:tcBorders/>
            <w:vAlign w:val="center"/>
          </w:tcPr>
          <w:p>
            <w:pPr>
              <w:pStyle w:val="TableContents"/>
              <w:bidi w:val="0"/>
              <w:spacing w:before="110" w:after="110"/>
              <w:jc w:val="start"/>
              <w:rPr/>
            </w:pPr>
            <w:r>
              <w:rPr/>
              <w:t>Replace the four-action design with six trusted operators and delayed reproductive credit</w:t>
            </w:r>
          </w:p>
        </w:tc>
        <w:tc>
          <w:tcPr>
            <w:tcW w:w="4854" w:type="dxa"/>
            <w:tcBorders/>
            <w:vAlign w:val="center"/>
          </w:tcPr>
          <w:p>
            <w:pPr>
              <w:pStyle w:val="TableContents"/>
              <w:bidi w:val="0"/>
              <w:spacing w:before="110" w:after="110"/>
              <w:jc w:val="start"/>
              <w:rPr/>
            </w:pPr>
            <w:r>
              <w:rPr/>
              <w:t>Established the action space and evidence interface retained by all later rounds.</w:t>
            </w:r>
          </w:p>
        </w:tc>
      </w:tr>
      <w:tr>
        <w:trPr/>
        <w:tc>
          <w:tcPr>
            <w:tcW w:w="1170" w:type="dxa"/>
            <w:tcBorders/>
            <w:vAlign w:val="center"/>
          </w:tcPr>
          <w:p>
            <w:pPr>
              <w:pStyle w:val="TableContents"/>
              <w:bidi w:val="0"/>
              <w:spacing w:before="110" w:after="110"/>
              <w:jc w:val="start"/>
              <w:rPr/>
            </w:pPr>
            <w:r>
              <w:rPr/>
              <w:t>R5</w:t>
            </w:r>
          </w:p>
        </w:tc>
        <w:tc>
          <w:tcPr>
            <w:tcW w:w="3726" w:type="dxa"/>
            <w:tcBorders/>
            <w:vAlign w:val="center"/>
          </w:tcPr>
          <w:p>
            <w:pPr>
              <w:pStyle w:val="TableContents"/>
              <w:bidi w:val="0"/>
              <w:spacing w:before="110" w:after="110"/>
              <w:jc w:val="start"/>
              <w:rPr/>
            </w:pPr>
            <w:r>
              <w:rPr/>
              <w:t>World-feasibility screen</w:t>
            </w:r>
          </w:p>
        </w:tc>
        <w:tc>
          <w:tcPr>
            <w:tcW w:w="4854" w:type="dxa"/>
            <w:tcBorders/>
            <w:vAlign w:val="center"/>
          </w:tcPr>
          <w:p>
            <w:pPr>
              <w:pStyle w:val="TableContents"/>
              <w:bidi w:val="0"/>
              <w:spacing w:before="110" w:after="110"/>
              <w:jc w:val="start"/>
              <w:rPr/>
            </w:pPr>
            <w:r>
              <w:rPr/>
              <w:t>Stopped prospectively because the disturbance did not qualify as a real stressor.</w:t>
            </w:r>
          </w:p>
        </w:tc>
      </w:tr>
      <w:tr>
        <w:trPr/>
        <w:tc>
          <w:tcPr>
            <w:tcW w:w="1170" w:type="dxa"/>
            <w:tcBorders/>
            <w:vAlign w:val="center"/>
          </w:tcPr>
          <w:p>
            <w:pPr>
              <w:pStyle w:val="TableContents"/>
              <w:bidi w:val="0"/>
              <w:spacing w:before="110" w:after="110"/>
              <w:jc w:val="start"/>
              <w:rPr/>
            </w:pPr>
            <w:r>
              <w:rPr/>
              <w:t>R6</w:t>
            </w:r>
          </w:p>
        </w:tc>
        <w:tc>
          <w:tcPr>
            <w:tcW w:w="3726" w:type="dxa"/>
            <w:tcBorders/>
            <w:vAlign w:val="center"/>
          </w:tcPr>
          <w:p>
            <w:pPr>
              <w:pStyle w:val="TableContents"/>
              <w:bidi w:val="0"/>
              <w:spacing w:before="110" w:after="110"/>
              <w:jc w:val="start"/>
              <w:rPr/>
            </w:pPr>
            <w:r>
              <w:rPr/>
              <w:t>Resource-relocation shock</w:t>
            </w:r>
          </w:p>
        </w:tc>
        <w:tc>
          <w:tcPr>
            <w:tcW w:w="4854" w:type="dxa"/>
            <w:tcBorders/>
            <w:vAlign w:val="center"/>
          </w:tcPr>
          <w:p>
            <w:pPr>
              <w:pStyle w:val="TableContents"/>
              <w:bidi w:val="0"/>
              <w:spacing w:before="110" w:after="110"/>
              <w:jc w:val="start"/>
              <w:rPr/>
            </w:pPr>
            <w:r>
              <w:rPr/>
              <w:t>Also stopped prospectively because relocation did not qualify.</w:t>
            </w:r>
          </w:p>
        </w:tc>
      </w:tr>
      <w:tr>
        <w:trPr/>
        <w:tc>
          <w:tcPr>
            <w:tcW w:w="1170" w:type="dxa"/>
            <w:tcBorders/>
            <w:vAlign w:val="center"/>
          </w:tcPr>
          <w:p>
            <w:pPr>
              <w:pStyle w:val="TableContents"/>
              <w:bidi w:val="0"/>
              <w:spacing w:before="110" w:after="110"/>
              <w:jc w:val="start"/>
              <w:rPr/>
            </w:pPr>
            <w:r>
              <w:rPr/>
              <w:t>R7–R14</w:t>
            </w:r>
          </w:p>
        </w:tc>
        <w:tc>
          <w:tcPr>
            <w:tcW w:w="3726" w:type="dxa"/>
            <w:tcBorders/>
            <w:vAlign w:val="center"/>
          </w:tcPr>
          <w:p>
            <w:pPr>
              <w:pStyle w:val="TableContents"/>
              <w:bidi w:val="0"/>
              <w:spacing w:before="110" w:after="110"/>
              <w:jc w:val="start"/>
              <w:rPr/>
            </w:pPr>
            <w:r>
              <w:rPr/>
              <w:t>Repair imports/evaluator semantics, establish exact-clone comparison, correct the ABI, tune head injury, and remove non-safety proposal-size limits</w:t>
            </w:r>
          </w:p>
        </w:tc>
        <w:tc>
          <w:tcPr>
            <w:tcW w:w="4854" w:type="dxa"/>
            <w:tcBorders/>
            <w:vAlign w:val="center"/>
          </w:tcPr>
          <w:p>
            <w:pPr>
              <w:pStyle w:val="TableContents"/>
              <w:bidi w:val="0"/>
              <w:spacing w:before="110" w:after="110"/>
              <w:jc w:val="start"/>
              <w:rPr/>
            </w:pPr>
            <w:r>
              <w:rPr/>
              <w:t>Produced negative or non-transferable schedulers but earned the final bounded interface and head-injury benchmark. R14's best development policy still paid too much mutation cost.</w:t>
            </w:r>
          </w:p>
        </w:tc>
      </w:tr>
      <w:tr>
        <w:trPr/>
        <w:tc>
          <w:tcPr>
            <w:tcW w:w="1170" w:type="dxa"/>
            <w:tcBorders/>
            <w:vAlign w:val="center"/>
          </w:tcPr>
          <w:p>
            <w:pPr>
              <w:pStyle w:val="TableContents"/>
              <w:bidi w:val="0"/>
              <w:spacing w:before="110" w:after="110"/>
              <w:jc w:val="start"/>
              <w:rPr/>
            </w:pPr>
            <w:r>
              <w:rPr/>
              <w:t>R15</w:t>
            </w:r>
          </w:p>
        </w:tc>
        <w:tc>
          <w:tcPr>
            <w:tcW w:w="3726" w:type="dxa"/>
            <w:tcBorders/>
            <w:vAlign w:val="center"/>
          </w:tcPr>
          <w:p>
            <w:pPr>
              <w:pStyle w:val="TableContents"/>
              <w:bidi w:val="0"/>
              <w:spacing w:before="110" w:after="110"/>
              <w:jc w:val="start"/>
              <w:rPr/>
            </w:pPr>
            <w:r>
              <w:rPr/>
              <w:t>Search from exact clone for sparse ecology-conditioned mutation</w:t>
            </w:r>
          </w:p>
        </w:tc>
        <w:tc>
          <w:tcPr>
            <w:tcW w:w="4854" w:type="dxa"/>
            <w:tcBorders/>
            <w:vAlign w:val="center"/>
          </w:tcPr>
          <w:p>
            <w:pPr>
              <w:pStyle w:val="TableContents"/>
              <w:bidi w:val="0"/>
              <w:spacing w:before="110" w:after="110"/>
              <w:jc w:val="start"/>
              <w:rPr/>
            </w:pPr>
            <w:r>
              <w:rPr/>
              <w:t>Shinka generated the generation-18 scheduler. Its original development panel was negative, but the source remained a useful frozen mechanism.</w:t>
            </w:r>
          </w:p>
        </w:tc>
      </w:tr>
      <w:tr>
        <w:trPr/>
        <w:tc>
          <w:tcPr>
            <w:tcW w:w="1170" w:type="dxa"/>
            <w:tcBorders/>
            <w:vAlign w:val="center"/>
          </w:tcPr>
          <w:p>
            <w:pPr>
              <w:pStyle w:val="TableContents"/>
              <w:bidi w:val="0"/>
              <w:spacing w:before="110" w:after="110"/>
              <w:jc w:val="start"/>
              <w:rPr/>
            </w:pPr>
            <w:r>
              <w:rPr/>
              <w:t>R16</w:t>
            </w:r>
          </w:p>
        </w:tc>
        <w:tc>
          <w:tcPr>
            <w:tcW w:w="3726" w:type="dxa"/>
            <w:tcBorders/>
            <w:vAlign w:val="center"/>
          </w:tcPr>
          <w:p>
            <w:pPr>
              <w:pStyle w:val="TableContents"/>
              <w:bidi w:val="0"/>
              <w:spacing w:before="110" w:after="110"/>
              <w:jc w:val="start"/>
              <w:rPr/>
            </w:pPr>
            <w:r>
              <w:rPr/>
              <w:t>Move head injury from step 7,500 to step 4,000</w:t>
            </w:r>
          </w:p>
        </w:tc>
        <w:tc>
          <w:tcPr>
            <w:tcW w:w="4854" w:type="dxa"/>
            <w:tcBorders/>
            <w:vAlign w:val="center"/>
          </w:tcPr>
          <w:p>
            <w:pPr>
              <w:pStyle w:val="TableContents"/>
              <w:bidi w:val="0"/>
              <w:spacing w:before="110" w:after="110"/>
              <w:jc w:val="start"/>
              <w:rPr/>
            </w:pPr>
            <w:r>
              <w:rPr/>
              <w:t>Measured the core tradeoff: continuous mutation helped injury but imposed a larger sham-world cost. A sparse policy nearly closed the gap.</w:t>
            </w:r>
          </w:p>
        </w:tc>
      </w:tr>
      <w:tr>
        <w:trPr/>
        <w:tc>
          <w:tcPr>
            <w:tcW w:w="1170" w:type="dxa"/>
            <w:tcBorders/>
            <w:vAlign w:val="center"/>
          </w:tcPr>
          <w:p>
            <w:pPr>
              <w:pStyle w:val="TableContents"/>
              <w:bidi w:val="0"/>
              <w:spacing w:before="110" w:after="110"/>
              <w:jc w:val="start"/>
              <w:rPr/>
            </w:pPr>
            <w:r>
              <w:rPr/>
              <w:t>R16b</w:t>
            </w:r>
          </w:p>
        </w:tc>
        <w:tc>
          <w:tcPr>
            <w:tcW w:w="3726" w:type="dxa"/>
            <w:tcBorders/>
            <w:vAlign w:val="center"/>
          </w:tcPr>
          <w:p>
            <w:pPr>
              <w:pStyle w:val="TableContents"/>
              <w:bidi w:val="0"/>
              <w:spacing w:before="110" w:after="110"/>
              <w:jc w:val="start"/>
              <w:rPr/>
            </w:pPr>
            <w:r>
              <w:rPr/>
              <w:t>Remove arbitrary source-depth limits while leaving capability/runtime restrictions intact</w:t>
            </w:r>
          </w:p>
        </w:tc>
        <w:tc>
          <w:tcPr>
            <w:tcW w:w="4854" w:type="dxa"/>
            <w:tcBorders/>
            <w:vAlign w:val="center"/>
          </w:tcPr>
          <w:p>
            <w:pPr>
              <w:pStyle w:val="TableContents"/>
              <w:bidi w:val="0"/>
              <w:spacing w:before="110" w:after="110"/>
              <w:jc w:val="start"/>
              <w:rPr/>
            </w:pPr>
            <w:r>
              <w:rPr/>
              <w:t>First 3/3-positive development source; failed its one sealed evaluation because of founder-tail sensitivity.</w:t>
            </w:r>
          </w:p>
        </w:tc>
      </w:tr>
      <w:tr>
        <w:trPr/>
        <w:tc>
          <w:tcPr>
            <w:tcW w:w="1170" w:type="dxa"/>
            <w:tcBorders/>
            <w:vAlign w:val="center"/>
          </w:tcPr>
          <w:p>
            <w:pPr>
              <w:pStyle w:val="TableContents"/>
              <w:bidi w:val="0"/>
              <w:spacing w:before="110" w:after="110"/>
              <w:jc w:val="start"/>
              <w:rPr/>
            </w:pPr>
            <w:r>
              <w:rPr/>
              <w:t>R17b</w:t>
            </w:r>
          </w:p>
        </w:tc>
        <w:tc>
          <w:tcPr>
            <w:tcW w:w="3726" w:type="dxa"/>
            <w:tcBorders/>
            <w:vAlign w:val="center"/>
          </w:tcPr>
          <w:p>
            <w:pPr>
              <w:pStyle w:val="TableContents"/>
              <w:bidi w:val="0"/>
              <w:spacing w:before="110" w:after="110"/>
              <w:jc w:val="start"/>
              <w:rPr/>
            </w:pPr>
            <w:r>
              <w:rPr/>
              <w:t>Broaden exposed training founders</w:t>
            </w:r>
          </w:p>
        </w:tc>
        <w:tc>
          <w:tcPr>
            <w:tcW w:w="4854" w:type="dxa"/>
            <w:tcBorders/>
            <w:vAlign w:val="center"/>
          </w:tcPr>
          <w:p>
            <w:pPr>
              <w:pStyle w:val="TableContents"/>
              <w:bidi w:val="0"/>
              <w:spacing w:before="110" w:after="110"/>
              <w:jc w:val="start"/>
              <w:rPr/>
            </w:pPr>
            <w:r>
              <w:rPr/>
              <w:t>Again passed 3/3 development and failed sealed transfer.</w:t>
            </w:r>
          </w:p>
        </w:tc>
      </w:tr>
      <w:tr>
        <w:trPr/>
        <w:tc>
          <w:tcPr>
            <w:tcW w:w="1170" w:type="dxa"/>
            <w:tcBorders/>
            <w:vAlign w:val="center"/>
          </w:tcPr>
          <w:p>
            <w:pPr>
              <w:pStyle w:val="TableContents"/>
              <w:bidi w:val="0"/>
              <w:spacing w:before="110" w:after="110"/>
              <w:jc w:val="start"/>
              <w:rPr/>
            </w:pPr>
            <w:r>
              <w:rPr/>
              <w:t>R18/R18b</w:t>
            </w:r>
          </w:p>
        </w:tc>
        <w:tc>
          <w:tcPr>
            <w:tcW w:w="3726" w:type="dxa"/>
            <w:tcBorders/>
            <w:vAlign w:val="center"/>
          </w:tcPr>
          <w:p>
            <w:pPr>
              <w:pStyle w:val="TableContents"/>
              <w:bidi w:val="0"/>
              <w:spacing w:before="110" w:after="110"/>
              <w:jc w:val="start"/>
              <w:rPr/>
            </w:pPr>
            <w:r>
              <w:rPr/>
              <w:t>Freeze a hard 4/4/8 founder bank and continue an interrupted search without changing the experiment</w:t>
            </w:r>
          </w:p>
        </w:tc>
        <w:tc>
          <w:tcPr>
            <w:tcW w:w="4854" w:type="dxa"/>
            <w:tcBorders/>
            <w:vAlign w:val="center"/>
          </w:tcPr>
          <w:p>
            <w:pPr>
              <w:pStyle w:val="TableContents"/>
              <w:bidi w:val="0"/>
              <w:spacing w:before="110" w:after="110"/>
              <w:jc w:val="start"/>
              <w:rPr/>
            </w:pPr>
            <w:r>
              <w:rPr/>
              <w:t>No promotable candidate. The same source changed score sign between one-repeat executions, exposing numerical variation.</w:t>
            </w:r>
          </w:p>
        </w:tc>
      </w:tr>
      <w:tr>
        <w:trPr/>
        <w:tc>
          <w:tcPr>
            <w:tcW w:w="1170" w:type="dxa"/>
            <w:tcBorders/>
            <w:vAlign w:val="center"/>
          </w:tcPr>
          <w:p>
            <w:pPr>
              <w:pStyle w:val="TableContents"/>
              <w:bidi w:val="0"/>
              <w:spacing w:before="110" w:after="110"/>
              <w:jc w:val="start"/>
              <w:rPr/>
            </w:pPr>
            <w:r>
              <w:rPr/>
              <w:t>R19</w:t>
            </w:r>
          </w:p>
        </w:tc>
        <w:tc>
          <w:tcPr>
            <w:tcW w:w="3726" w:type="dxa"/>
            <w:tcBorders/>
            <w:vAlign w:val="center"/>
          </w:tcPr>
          <w:p>
            <w:pPr>
              <w:pStyle w:val="TableContents"/>
              <w:bidi w:val="0"/>
              <w:spacing w:before="110" w:after="110"/>
              <w:jc w:val="start"/>
              <w:rPr/>
            </w:pPr>
            <w:r>
              <w:rPr/>
              <w:t>Require three complete numerical executions per training candidate</w:t>
            </w:r>
          </w:p>
        </w:tc>
        <w:tc>
          <w:tcPr>
            <w:tcW w:w="4854" w:type="dxa"/>
            <w:tcBorders/>
            <w:vAlign w:val="center"/>
          </w:tcPr>
          <w:p>
            <w:pPr>
              <w:pStyle w:val="TableContents"/>
              <w:bidi w:val="0"/>
              <w:spacing w:before="110" w:after="110"/>
              <w:jc w:val="start"/>
              <w:rPr/>
            </w:pPr>
            <w:r>
              <w:rPr/>
              <w:t>No candidate beat clone; one-repeat positives were no longer admissible.</w:t>
            </w:r>
          </w:p>
        </w:tc>
      </w:tr>
      <w:tr>
        <w:trPr/>
        <w:tc>
          <w:tcPr>
            <w:tcW w:w="1170" w:type="dxa"/>
            <w:tcBorders/>
            <w:vAlign w:val="center"/>
          </w:tcPr>
          <w:p>
            <w:pPr>
              <w:pStyle w:val="TableContents"/>
              <w:bidi w:val="0"/>
              <w:spacing w:before="110" w:after="110"/>
              <w:jc w:val="start"/>
              <w:rPr/>
            </w:pPr>
            <w:r>
              <w:rPr/>
              <w:t>R20</w:t>
            </w:r>
          </w:p>
        </w:tc>
        <w:tc>
          <w:tcPr>
            <w:tcW w:w="3726" w:type="dxa"/>
            <w:tcBorders/>
            <w:vAlign w:val="center"/>
          </w:tcPr>
          <w:p>
            <w:pPr>
              <w:pStyle w:val="TableContents"/>
              <w:bidi w:val="0"/>
              <w:spacing w:before="110" w:after="110"/>
              <w:jc w:val="start"/>
              <w:rPr/>
            </w:pPr>
            <w:r>
              <w:rPr/>
              <w:t>Reset to a compact stress scheduler while retaining replicated evaluation</w:t>
            </w:r>
          </w:p>
        </w:tc>
        <w:tc>
          <w:tcPr>
            <w:tcW w:w="4854" w:type="dxa"/>
            <w:tcBorders/>
            <w:vAlign w:val="center"/>
          </w:tcPr>
          <w:p>
            <w:pPr>
              <w:pStyle w:val="TableContents"/>
              <w:bidi w:val="0"/>
              <w:spacing w:before="110" w:after="110"/>
              <w:jc w:val="start"/>
              <w:rPr/>
            </w:pPr>
            <w:r>
              <w:rPr/>
              <w:t>A tiny positive coherent-median training aggregate, with one negative execution, failed all three development executions. Diagnostic baselines on the now-open development panel rediscovered R15 generation 18 as the only 3/3-positive opportunity.</w:t>
            </w:r>
          </w:p>
        </w:tc>
      </w:tr>
      <w:tr>
        <w:trPr/>
        <w:tc>
          <w:tcPr>
            <w:tcW w:w="1170" w:type="dxa"/>
            <w:tcBorders/>
            <w:vAlign w:val="center"/>
          </w:tcPr>
          <w:p>
            <w:pPr>
              <w:pStyle w:val="TableContents"/>
              <w:bidi w:val="0"/>
              <w:spacing w:before="110" w:after="110"/>
              <w:jc w:val="start"/>
              <w:rPr/>
            </w:pPr>
            <w:r>
              <w:rPr/>
              <w:t>R15-on-R18 analysis</w:t>
            </w:r>
          </w:p>
        </w:tc>
        <w:tc>
          <w:tcPr>
            <w:tcW w:w="3726" w:type="dxa"/>
            <w:tcBorders/>
            <w:vAlign w:val="center"/>
          </w:tcPr>
          <w:p>
            <w:pPr>
              <w:pStyle w:val="TableContents"/>
              <w:bidi w:val="0"/>
              <w:spacing w:before="110" w:after="110"/>
              <w:jc w:val="start"/>
              <w:rPr/>
            </w:pPr>
            <w:r>
              <w:rPr/>
              <w:t>Freeze R15 generation 18, run the already-open R18 development panel, then the one permitted R18 sealed test</w:t>
            </w:r>
          </w:p>
        </w:tc>
        <w:tc>
          <w:tcPr>
            <w:tcW w:w="4854" w:type="dxa"/>
            <w:tcBorders/>
            <w:vAlign w:val="center"/>
          </w:tcPr>
          <w:p>
            <w:pPr>
              <w:pStyle w:val="TableContents"/>
              <w:bidi w:val="0"/>
              <w:spacing w:before="110" w:after="110"/>
              <w:jc w:val="start"/>
              <w:rPr/>
            </w:pPr>
            <w:r>
              <w:rPr/>
              <w:t>Exploratory development selection: 3/3 positive. Matched-sparse and no-crisis analyses were negative on that open panel. Independent sealed: 0/3 positive. Panel retired.</w:t>
            </w:r>
          </w:p>
        </w:tc>
      </w:tr>
      <w:tr>
        <w:trPr/>
        <w:tc>
          <w:tcPr>
            <w:tcW w:w="1170" w:type="dxa"/>
            <w:tcBorders/>
            <w:vAlign w:val="center"/>
          </w:tcPr>
          <w:p>
            <w:pPr>
              <w:pStyle w:val="TableContents"/>
              <w:bidi w:val="0"/>
              <w:spacing w:before="110" w:after="110"/>
              <w:jc w:val="start"/>
              <w:rPr/>
            </w:pPr>
            <w:r>
              <w:rPr/>
              <w:t>R21</w:t>
            </w:r>
          </w:p>
        </w:tc>
        <w:tc>
          <w:tcPr>
            <w:tcW w:w="3726" w:type="dxa"/>
            <w:tcBorders/>
            <w:vAlign w:val="center"/>
          </w:tcPr>
          <w:p>
            <w:pPr>
              <w:pStyle w:val="TableContents"/>
              <w:bidi w:val="0"/>
              <w:spacing w:before="110" w:after="110"/>
              <w:jc w:val="start"/>
              <w:rPr/>
            </w:pPr>
            <w:r>
              <w:rPr/>
              <w:t>Train on all 16 exposed non-sealed R18 founders; freeze a new independent 4/4/8 bank</w:t>
            </w:r>
          </w:p>
        </w:tc>
        <w:tc>
          <w:tcPr>
            <w:tcW w:w="4854" w:type="dxa"/>
            <w:tcBorders/>
            <w:vAlign w:val="center"/>
          </w:tcPr>
          <w:p>
            <w:pPr>
              <w:pStyle w:val="TableContents"/>
              <w:bidi w:val="0"/>
              <w:spacing w:before="110" w:after="110"/>
              <w:jc w:val="start"/>
              <w:rPr/>
            </w:pPr>
            <w:r>
              <w:rPr/>
              <w:t>Completed 20 evaluations. The only 3/3-positive training qualifier failed all three new-development executions; sealed stayed unopened. No further research round followed.</w:t>
            </w:r>
          </w:p>
        </w:tc>
      </w:tr>
    </w:tbl>
    <w:p>
      <w:pPr>
        <w:pStyle w:val="BodyText"/>
        <w:bidi w:val="0"/>
        <w:jc w:val="start"/>
        <w:rPr/>
      </w:pPr>
      <w:r>
        <w:rPr/>
        <w:t xml:space="preserve">Two unpublished R21 founder screens are part of the historical record. Panel seed </w:t>
      </w:r>
      <w:r>
        <w:rPr>
          <w:rStyle w:val="SourceText"/>
        </w:rPr>
        <w:t>8007</w:t>
      </w:r>
      <w:r>
        <w:rPr/>
        <w:t xml:space="preserve"> and then seed </w:t>
      </w:r>
      <w:r>
        <w:rPr>
          <w:rStyle w:val="SourceText"/>
        </w:rPr>
        <w:t>9007</w:t>
      </w:r>
      <w:r>
        <w:rPr/>
        <w:t xml:space="preserve"> with screening worlds </w:t>
      </w:r>
      <w:r>
        <w:rPr>
          <w:rStyle w:val="SourceText"/>
        </w:rPr>
        <w:t>18000/18001</w:t>
      </w:r>
      <w:r>
        <w:rPr/>
        <w:t xml:space="preserve"> produced finite CPPNs but zero births. The final bank kept panel seed </w:t>
      </w:r>
      <w:r>
        <w:rPr>
          <w:rStyle w:val="SourceText"/>
        </w:rPr>
        <w:t>9007</w:t>
      </w:r>
      <w:r>
        <w:rPr/>
        <w:t xml:space="preserve"> and changed only the viability-screen worlds to previously validated seeds </w:t>
      </w:r>
      <w:r>
        <w:rPr>
          <w:rStyle w:val="SourceText"/>
        </w:rPr>
        <w:t>12000/12001</w:t>
      </w:r>
      <w:r>
        <w:rPr/>
        <w:t>; all failed attempts were retained rather than overwritten.</w:t>
      </w:r>
    </w:p>
    <w:p>
      <w:pPr>
        <w:pStyle w:val="Heading3"/>
        <w:bidi w:val="0"/>
        <w:jc w:val="start"/>
        <w:rPr/>
      </w:pPr>
      <w:r>
        <w:rPr/>
        <w:t>B. Complete R15–R21 numerical results</w:t>
      </w:r>
    </w:p>
    <w:p>
      <w:pPr>
        <w:pStyle w:val="BodyText"/>
        <w:bidi w:val="0"/>
        <w:jc w:val="start"/>
        <w:rPr/>
      </w:pPr>
      <w:r>
        <w:rPr/>
        <w:t>“</w:t>
      </w:r>
      <w:r>
        <w:rPr/>
        <w:t>Robust score” is the frozen lower-tail-aware candidate-minus-clone aggregate. Sham/injury columns are mean candidate-minus-clone AUC deltas for the coherent selected execution. Operator fractions are also from that execution.</w:t>
      </w:r>
    </w:p>
    <w:p>
      <w:pPr>
        <w:pStyle w:val="BodyText"/>
        <w:bidi w:val="0"/>
        <w:jc w:val="start"/>
        <w:rPr/>
      </w:pPr>
      <w:r>
        <w:rPr>
          <w:rStyle w:val="Strong"/>
        </w:rPr>
        <w:t>Table B1: Scores and treatment effects</w:t>
      </w:r>
    </w:p>
    <w:tbl>
      <w:tblPr>
        <w:tblW w:w="9750" w:type="dxa"/>
        <w:jc w:val="start"/>
        <w:tblInd w:w="0" w:type="dxa"/>
        <w:tblLayout w:type="fixed"/>
        <w:tblCellMar>
          <w:top w:w="28" w:type="dxa"/>
          <w:start w:w="28" w:type="dxa"/>
          <w:bottom w:w="28" w:type="dxa"/>
          <w:end w:w="28" w:type="dxa"/>
        </w:tblCellMar>
      </w:tblPr>
      <w:tblGrid>
        <w:gridCol w:w="1955"/>
        <w:gridCol w:w="3059"/>
        <w:gridCol w:w="1206"/>
        <w:gridCol w:w="3530"/>
      </w:tblGrid>
      <w:tr>
        <w:trPr>
          <w:tblHeader w:val="true"/>
        </w:trPr>
        <w:tc>
          <w:tcPr>
            <w:tcW w:w="1955" w:type="dxa"/>
            <w:tcBorders/>
            <w:vAlign w:val="center"/>
          </w:tcPr>
          <w:p>
            <w:pPr>
              <w:pStyle w:val="TableHeading"/>
              <w:suppressLineNumbers/>
              <w:shd w:fill="E8EEF6" w:val="clear"/>
              <w:bidi w:val="0"/>
              <w:spacing w:before="110" w:after="110"/>
              <w:jc w:val="center"/>
              <w:rPr/>
            </w:pPr>
            <w:r>
              <w:rPr/>
              <w:t>Candidate</w:t>
            </w:r>
          </w:p>
        </w:tc>
        <w:tc>
          <w:tcPr>
            <w:tcW w:w="3059" w:type="dxa"/>
            <w:tcBorders/>
            <w:vAlign w:val="center"/>
          </w:tcPr>
          <w:p>
            <w:pPr>
              <w:pStyle w:val="TableHeading"/>
              <w:bidi w:val="0"/>
              <w:spacing w:before="110" w:after="110"/>
              <w:ind w:hanging="0" w:start="0" w:end="0"/>
              <w:rPr/>
            </w:pPr>
            <w:r>
              <w:rPr/>
              <w:t>Partition</w:t>
            </w:r>
          </w:p>
        </w:tc>
        <w:tc>
          <w:tcPr>
            <w:tcW w:w="1206" w:type="dxa"/>
            <w:tcBorders/>
            <w:vAlign w:val="center"/>
          </w:tcPr>
          <w:p>
            <w:pPr>
              <w:pStyle w:val="TableHeading"/>
              <w:bidi w:val="0"/>
              <w:spacing w:before="110" w:after="110"/>
              <w:jc w:val="end"/>
              <w:rPr/>
            </w:pPr>
            <w:r>
              <w:rPr/>
              <w:t>Robust</w:t>
            </w:r>
          </w:p>
        </w:tc>
        <w:tc>
          <w:tcPr>
            <w:tcW w:w="3530" w:type="dxa"/>
            <w:tcBorders/>
            <w:vAlign w:val="center"/>
          </w:tcPr>
          <w:p>
            <w:pPr>
              <w:pStyle w:val="TableHeading"/>
              <w:suppressLineNumbers/>
              <w:shd w:fill="E8EEF6" w:val="clear"/>
              <w:bidi w:val="0"/>
              <w:spacing w:before="110" w:after="110"/>
              <w:jc w:val="center"/>
              <w:rPr/>
            </w:pPr>
            <w:r>
              <w:rPr/>
              <w:t>Three complete execution scores</w:t>
            </w:r>
          </w:p>
        </w:tc>
      </w:tr>
      <w:tr>
        <w:trPr/>
        <w:tc>
          <w:tcPr>
            <w:tcW w:w="1955" w:type="dxa"/>
            <w:tcBorders/>
            <w:vAlign w:val="center"/>
          </w:tcPr>
          <w:p>
            <w:pPr>
              <w:pStyle w:val="TableContents"/>
              <w:bidi w:val="0"/>
              <w:spacing w:before="110" w:after="110"/>
              <w:jc w:val="start"/>
              <w:rPr/>
            </w:pPr>
            <w:r>
              <w:rPr/>
              <w:t>R20 gen 16</w:t>
            </w:r>
          </w:p>
        </w:tc>
        <w:tc>
          <w:tcPr>
            <w:tcW w:w="3059" w:type="dxa"/>
            <w:tcBorders/>
            <w:vAlign w:val="center"/>
          </w:tcPr>
          <w:p>
            <w:pPr>
              <w:pStyle w:val="TableContents"/>
              <w:bidi w:val="0"/>
              <w:spacing w:before="110" w:after="110"/>
              <w:ind w:hanging="0" w:start="0" w:end="0"/>
              <w:jc w:val="start"/>
              <w:rPr/>
            </w:pPr>
            <w:r>
              <w:rPr/>
              <w:t>Hard training</w:t>
            </w:r>
          </w:p>
        </w:tc>
        <w:tc>
          <w:tcPr>
            <w:tcW w:w="1206" w:type="dxa"/>
            <w:tcBorders/>
            <w:vAlign w:val="center"/>
          </w:tcPr>
          <w:p>
            <w:pPr>
              <w:pStyle w:val="TableContents"/>
              <w:bidi w:val="0"/>
              <w:spacing w:before="110" w:after="110"/>
              <w:jc w:val="end"/>
              <w:rPr/>
            </w:pPr>
            <w:r>
              <w:rPr/>
              <w:t>+0.000095</w:t>
            </w:r>
          </w:p>
        </w:tc>
        <w:tc>
          <w:tcPr>
            <w:tcW w:w="3530" w:type="dxa"/>
            <w:tcBorders/>
            <w:vAlign w:val="center"/>
          </w:tcPr>
          <w:p>
            <w:pPr>
              <w:pStyle w:val="TableContents"/>
              <w:bidi w:val="0"/>
              <w:spacing w:before="110" w:after="110"/>
              <w:jc w:val="start"/>
              <w:rPr/>
            </w:pPr>
            <w:r>
              <w:rPr/>
              <w:t>+0.000095; −0.000227; +0.000118</w:t>
            </w:r>
          </w:p>
        </w:tc>
      </w:tr>
      <w:tr>
        <w:trPr/>
        <w:tc>
          <w:tcPr>
            <w:tcW w:w="1955" w:type="dxa"/>
            <w:tcBorders/>
            <w:vAlign w:val="center"/>
          </w:tcPr>
          <w:p>
            <w:pPr>
              <w:pStyle w:val="TableContents"/>
              <w:bidi w:val="0"/>
              <w:spacing w:before="110" w:after="110"/>
              <w:jc w:val="start"/>
              <w:rPr/>
            </w:pPr>
            <w:r>
              <w:rPr/>
              <w:t>R20 gen 16</w:t>
            </w:r>
          </w:p>
        </w:tc>
        <w:tc>
          <w:tcPr>
            <w:tcW w:w="3059" w:type="dxa"/>
            <w:tcBorders/>
            <w:vAlign w:val="center"/>
          </w:tcPr>
          <w:p>
            <w:pPr>
              <w:pStyle w:val="TableContents"/>
              <w:bidi w:val="0"/>
              <w:spacing w:before="110" w:after="110"/>
              <w:ind w:hanging="0" w:start="0" w:end="0"/>
              <w:jc w:val="start"/>
              <w:rPr/>
            </w:pPr>
            <w:r>
              <w:rPr/>
              <w:t>R18 development</w:t>
            </w:r>
          </w:p>
        </w:tc>
        <w:tc>
          <w:tcPr>
            <w:tcW w:w="1206" w:type="dxa"/>
            <w:tcBorders/>
            <w:vAlign w:val="center"/>
          </w:tcPr>
          <w:p>
            <w:pPr>
              <w:pStyle w:val="TableContents"/>
              <w:bidi w:val="0"/>
              <w:spacing w:before="110" w:after="110"/>
              <w:jc w:val="end"/>
              <w:rPr/>
            </w:pPr>
            <w:r>
              <w:rPr/>
              <w:t>−</w:t>
            </w:r>
            <w:r>
              <w:rPr/>
              <w:t>0.004069</w:t>
            </w:r>
          </w:p>
        </w:tc>
        <w:tc>
          <w:tcPr>
            <w:tcW w:w="3530" w:type="dxa"/>
            <w:tcBorders/>
            <w:vAlign w:val="center"/>
          </w:tcPr>
          <w:p>
            <w:pPr>
              <w:pStyle w:val="TableContents"/>
              <w:bidi w:val="0"/>
              <w:spacing w:before="110" w:after="110"/>
              <w:jc w:val="start"/>
              <w:rPr/>
            </w:pPr>
            <w:r>
              <w:rPr/>
              <w:t>−</w:t>
            </w:r>
            <w:r>
              <w:rPr/>
              <w:t>0.004069; −0.014493; −0.003984</w:t>
            </w:r>
          </w:p>
        </w:tc>
      </w:tr>
      <w:tr>
        <w:trPr/>
        <w:tc>
          <w:tcPr>
            <w:tcW w:w="1955" w:type="dxa"/>
            <w:tcBorders/>
            <w:vAlign w:val="center"/>
          </w:tcPr>
          <w:p>
            <w:pPr>
              <w:pStyle w:val="TableContents"/>
              <w:bidi w:val="0"/>
              <w:spacing w:before="110" w:after="110"/>
              <w:jc w:val="start"/>
              <w:rPr/>
            </w:pPr>
            <w:r>
              <w:rPr/>
              <w:t>Fixed standard</w:t>
            </w:r>
          </w:p>
        </w:tc>
        <w:tc>
          <w:tcPr>
            <w:tcW w:w="3059" w:type="dxa"/>
            <w:tcBorders/>
            <w:vAlign w:val="center"/>
          </w:tcPr>
          <w:p>
            <w:pPr>
              <w:pStyle w:val="TableContents"/>
              <w:bidi w:val="0"/>
              <w:spacing w:before="110" w:after="110"/>
              <w:ind w:hanging="0" w:start="0" w:end="0"/>
              <w:jc w:val="start"/>
              <w:rPr/>
            </w:pPr>
            <w:r>
              <w:rPr/>
              <w:t>R18 development</w:t>
            </w:r>
          </w:p>
        </w:tc>
        <w:tc>
          <w:tcPr>
            <w:tcW w:w="1206" w:type="dxa"/>
            <w:tcBorders/>
            <w:vAlign w:val="center"/>
          </w:tcPr>
          <w:p>
            <w:pPr>
              <w:pStyle w:val="TableContents"/>
              <w:bidi w:val="0"/>
              <w:spacing w:before="110" w:after="110"/>
              <w:jc w:val="end"/>
              <w:rPr/>
            </w:pPr>
            <w:r>
              <w:rPr/>
              <w:t>−</w:t>
            </w:r>
            <w:r>
              <w:rPr/>
              <w:t>0.057539</w:t>
            </w:r>
          </w:p>
        </w:tc>
        <w:tc>
          <w:tcPr>
            <w:tcW w:w="3530" w:type="dxa"/>
            <w:tcBorders/>
            <w:vAlign w:val="center"/>
          </w:tcPr>
          <w:p>
            <w:pPr>
              <w:pStyle w:val="TableContents"/>
              <w:bidi w:val="0"/>
              <w:spacing w:before="110" w:after="110"/>
              <w:jc w:val="start"/>
              <w:rPr/>
            </w:pPr>
            <w:r>
              <w:rPr/>
              <w:t>−</w:t>
            </w:r>
            <w:r>
              <w:rPr/>
              <w:t>0.057539; −0.051515; −0.078614</w:t>
            </w:r>
          </w:p>
        </w:tc>
      </w:tr>
      <w:tr>
        <w:trPr/>
        <w:tc>
          <w:tcPr>
            <w:tcW w:w="1955" w:type="dxa"/>
            <w:tcBorders/>
            <w:vAlign w:val="center"/>
          </w:tcPr>
          <w:p>
            <w:pPr>
              <w:pStyle w:val="TableContents"/>
              <w:bidi w:val="0"/>
              <w:spacing w:before="110" w:after="110"/>
              <w:jc w:val="start"/>
              <w:rPr/>
            </w:pPr>
            <w:r>
              <w:rPr/>
              <w:t>Fixed conservative</w:t>
            </w:r>
          </w:p>
        </w:tc>
        <w:tc>
          <w:tcPr>
            <w:tcW w:w="3059" w:type="dxa"/>
            <w:tcBorders/>
            <w:vAlign w:val="center"/>
          </w:tcPr>
          <w:p>
            <w:pPr>
              <w:pStyle w:val="TableContents"/>
              <w:bidi w:val="0"/>
              <w:spacing w:before="110" w:after="110"/>
              <w:ind w:hanging="0" w:start="0" w:end="0"/>
              <w:jc w:val="start"/>
              <w:rPr/>
            </w:pPr>
            <w:r>
              <w:rPr/>
              <w:t>R18 development</w:t>
            </w:r>
          </w:p>
        </w:tc>
        <w:tc>
          <w:tcPr>
            <w:tcW w:w="1206" w:type="dxa"/>
            <w:tcBorders/>
            <w:vAlign w:val="center"/>
          </w:tcPr>
          <w:p>
            <w:pPr>
              <w:pStyle w:val="TableContents"/>
              <w:bidi w:val="0"/>
              <w:spacing w:before="110" w:after="110"/>
              <w:jc w:val="end"/>
              <w:rPr/>
            </w:pPr>
            <w:r>
              <w:rPr/>
              <w:t>−</w:t>
            </w:r>
            <w:r>
              <w:rPr/>
              <w:t>0.087536</w:t>
            </w:r>
          </w:p>
        </w:tc>
        <w:tc>
          <w:tcPr>
            <w:tcW w:w="3530" w:type="dxa"/>
            <w:tcBorders/>
            <w:vAlign w:val="center"/>
          </w:tcPr>
          <w:p>
            <w:pPr>
              <w:pStyle w:val="TableContents"/>
              <w:bidi w:val="0"/>
              <w:spacing w:before="110" w:after="110"/>
              <w:jc w:val="start"/>
              <w:rPr/>
            </w:pPr>
            <w:r>
              <w:rPr/>
              <w:t>−</w:t>
            </w:r>
            <w:r>
              <w:rPr/>
              <w:t>0.087536; −0.093678; −0.075106</w:t>
            </w:r>
          </w:p>
        </w:tc>
      </w:tr>
      <w:tr>
        <w:trPr/>
        <w:tc>
          <w:tcPr>
            <w:tcW w:w="1955" w:type="dxa"/>
            <w:tcBorders/>
            <w:vAlign w:val="center"/>
          </w:tcPr>
          <w:p>
            <w:pPr>
              <w:pStyle w:val="TableContents"/>
              <w:bidi w:val="0"/>
              <w:spacing w:before="110" w:after="110"/>
              <w:jc w:val="start"/>
              <w:rPr/>
            </w:pPr>
            <w:r>
              <w:rPr>
                <w:rStyle w:val="Strong"/>
              </w:rPr>
              <w:t>R15 gen 18</w:t>
            </w:r>
          </w:p>
        </w:tc>
        <w:tc>
          <w:tcPr>
            <w:tcW w:w="3059" w:type="dxa"/>
            <w:tcBorders/>
            <w:vAlign w:val="center"/>
          </w:tcPr>
          <w:p>
            <w:pPr>
              <w:pStyle w:val="TableContents"/>
              <w:bidi w:val="0"/>
              <w:spacing w:before="110" w:after="110"/>
              <w:ind w:hanging="0" w:start="0" w:end="0"/>
              <w:jc w:val="start"/>
              <w:rPr/>
            </w:pPr>
            <w:r>
              <w:rPr>
                <w:rStyle w:val="Strong"/>
              </w:rPr>
              <w:t>R18 development, exploratory</w:t>
            </w:r>
          </w:p>
        </w:tc>
        <w:tc>
          <w:tcPr>
            <w:tcW w:w="1206" w:type="dxa"/>
            <w:tcBorders/>
            <w:vAlign w:val="center"/>
          </w:tcPr>
          <w:p>
            <w:pPr>
              <w:pStyle w:val="TableContents"/>
              <w:bidi w:val="0"/>
              <w:spacing w:before="110" w:after="110"/>
              <w:jc w:val="end"/>
              <w:rPr/>
            </w:pPr>
            <w:r>
              <w:rPr>
                <w:rStyle w:val="Strong"/>
              </w:rPr>
              <w:t>+0.009246</w:t>
            </w:r>
          </w:p>
        </w:tc>
        <w:tc>
          <w:tcPr>
            <w:tcW w:w="3530" w:type="dxa"/>
            <w:tcBorders/>
            <w:vAlign w:val="center"/>
          </w:tcPr>
          <w:p>
            <w:pPr>
              <w:pStyle w:val="TableContents"/>
              <w:bidi w:val="0"/>
              <w:spacing w:before="110" w:after="110"/>
              <w:jc w:val="start"/>
              <w:rPr/>
            </w:pPr>
            <w:r>
              <w:rPr>
                <w:rStyle w:val="Strong"/>
              </w:rPr>
              <w:t>+0.001106; +0.020162; +0.009246</w:t>
            </w:r>
          </w:p>
        </w:tc>
      </w:tr>
      <w:tr>
        <w:trPr/>
        <w:tc>
          <w:tcPr>
            <w:tcW w:w="1955" w:type="dxa"/>
            <w:tcBorders/>
            <w:vAlign w:val="center"/>
          </w:tcPr>
          <w:p>
            <w:pPr>
              <w:pStyle w:val="TableContents"/>
              <w:bidi w:val="0"/>
              <w:spacing w:before="110" w:after="110"/>
              <w:jc w:val="start"/>
              <w:rPr/>
            </w:pPr>
            <w:r>
              <w:rPr/>
              <w:t>Matched sparse</w:t>
            </w:r>
          </w:p>
        </w:tc>
        <w:tc>
          <w:tcPr>
            <w:tcW w:w="3059" w:type="dxa"/>
            <w:tcBorders/>
            <w:vAlign w:val="center"/>
          </w:tcPr>
          <w:p>
            <w:pPr>
              <w:pStyle w:val="TableContents"/>
              <w:bidi w:val="0"/>
              <w:spacing w:before="110" w:after="110"/>
              <w:ind w:hanging="0" w:start="0" w:end="0"/>
              <w:jc w:val="start"/>
              <w:rPr/>
            </w:pPr>
            <w:r>
              <w:rPr/>
              <w:t>Development, exploratory</w:t>
            </w:r>
          </w:p>
        </w:tc>
        <w:tc>
          <w:tcPr>
            <w:tcW w:w="1206" w:type="dxa"/>
            <w:tcBorders/>
            <w:vAlign w:val="center"/>
          </w:tcPr>
          <w:p>
            <w:pPr>
              <w:pStyle w:val="TableContents"/>
              <w:bidi w:val="0"/>
              <w:spacing w:before="110" w:after="110"/>
              <w:jc w:val="end"/>
              <w:rPr/>
            </w:pPr>
            <w:r>
              <w:rPr/>
              <w:t>−</w:t>
            </w:r>
            <w:r>
              <w:rPr/>
              <w:t>0.024064</w:t>
            </w:r>
          </w:p>
        </w:tc>
        <w:tc>
          <w:tcPr>
            <w:tcW w:w="3530" w:type="dxa"/>
            <w:tcBorders/>
            <w:vAlign w:val="center"/>
          </w:tcPr>
          <w:p>
            <w:pPr>
              <w:pStyle w:val="TableContents"/>
              <w:bidi w:val="0"/>
              <w:spacing w:before="110" w:after="110"/>
              <w:jc w:val="start"/>
              <w:rPr/>
            </w:pPr>
            <w:r>
              <w:rPr/>
              <w:t>−</w:t>
            </w:r>
            <w:r>
              <w:rPr/>
              <w:t>0.024064; −0.026399; −0.007038</w:t>
            </w:r>
          </w:p>
        </w:tc>
      </w:tr>
      <w:tr>
        <w:trPr/>
        <w:tc>
          <w:tcPr>
            <w:tcW w:w="1955" w:type="dxa"/>
            <w:tcBorders/>
            <w:vAlign w:val="center"/>
          </w:tcPr>
          <w:p>
            <w:pPr>
              <w:pStyle w:val="TableContents"/>
              <w:bidi w:val="0"/>
              <w:spacing w:before="110" w:after="110"/>
              <w:jc w:val="start"/>
              <w:rPr/>
            </w:pPr>
            <w:r>
              <w:rPr/>
              <w:t>No-crisis ablation</w:t>
            </w:r>
          </w:p>
        </w:tc>
        <w:tc>
          <w:tcPr>
            <w:tcW w:w="3059" w:type="dxa"/>
            <w:tcBorders/>
            <w:vAlign w:val="center"/>
          </w:tcPr>
          <w:p>
            <w:pPr>
              <w:pStyle w:val="TableContents"/>
              <w:bidi w:val="0"/>
              <w:spacing w:before="110" w:after="110"/>
              <w:ind w:hanging="0" w:start="0" w:end="0"/>
              <w:jc w:val="start"/>
              <w:rPr/>
            </w:pPr>
            <w:r>
              <w:rPr/>
              <w:t>Development, exploratory</w:t>
            </w:r>
          </w:p>
        </w:tc>
        <w:tc>
          <w:tcPr>
            <w:tcW w:w="1206" w:type="dxa"/>
            <w:tcBorders/>
            <w:vAlign w:val="center"/>
          </w:tcPr>
          <w:p>
            <w:pPr>
              <w:pStyle w:val="TableContents"/>
              <w:bidi w:val="0"/>
              <w:spacing w:before="110" w:after="110"/>
              <w:jc w:val="end"/>
              <w:rPr/>
            </w:pPr>
            <w:r>
              <w:rPr/>
              <w:t>−</w:t>
            </w:r>
            <w:r>
              <w:rPr/>
              <w:t>0.019043</w:t>
            </w:r>
          </w:p>
        </w:tc>
        <w:tc>
          <w:tcPr>
            <w:tcW w:w="3530" w:type="dxa"/>
            <w:tcBorders/>
            <w:vAlign w:val="center"/>
          </w:tcPr>
          <w:p>
            <w:pPr>
              <w:pStyle w:val="TableContents"/>
              <w:bidi w:val="0"/>
              <w:spacing w:before="110" w:after="110"/>
              <w:jc w:val="start"/>
              <w:rPr/>
            </w:pPr>
            <w:r>
              <w:rPr/>
              <w:t>−</w:t>
            </w:r>
            <w:r>
              <w:rPr/>
              <w:t>0.019043; −0.028174; −0.008733</w:t>
            </w:r>
          </w:p>
        </w:tc>
      </w:tr>
      <w:tr>
        <w:trPr/>
        <w:tc>
          <w:tcPr>
            <w:tcW w:w="1955" w:type="dxa"/>
            <w:tcBorders/>
            <w:vAlign w:val="center"/>
          </w:tcPr>
          <w:p>
            <w:pPr>
              <w:pStyle w:val="TableContents"/>
              <w:bidi w:val="0"/>
              <w:spacing w:before="110" w:after="110"/>
              <w:jc w:val="start"/>
              <w:rPr/>
            </w:pPr>
            <w:r>
              <w:rPr>
                <w:rStyle w:val="Strong"/>
              </w:rPr>
              <w:t>R15 gen 18</w:t>
            </w:r>
          </w:p>
        </w:tc>
        <w:tc>
          <w:tcPr>
            <w:tcW w:w="3059" w:type="dxa"/>
            <w:tcBorders/>
            <w:vAlign w:val="center"/>
          </w:tcPr>
          <w:p>
            <w:pPr>
              <w:pStyle w:val="TableContents"/>
              <w:bidi w:val="0"/>
              <w:spacing w:before="110" w:after="110"/>
              <w:ind w:hanging="0" w:start="0" w:end="0"/>
              <w:jc w:val="start"/>
              <w:rPr/>
            </w:pPr>
            <w:r>
              <w:rPr>
                <w:rStyle w:val="Strong"/>
              </w:rPr>
              <w:t>R18 sealed</w:t>
            </w:r>
          </w:p>
        </w:tc>
        <w:tc>
          <w:tcPr>
            <w:tcW w:w="1206" w:type="dxa"/>
            <w:tcBorders/>
            <w:vAlign w:val="center"/>
          </w:tcPr>
          <w:p>
            <w:pPr>
              <w:pStyle w:val="TableContents"/>
              <w:bidi w:val="0"/>
              <w:spacing w:before="110" w:after="110"/>
              <w:jc w:val="end"/>
              <w:rPr/>
            </w:pPr>
            <w:r>
              <w:rPr>
                <w:rStyle w:val="Strong"/>
              </w:rPr>
              <w:t>−</w:t>
            </w:r>
            <w:r>
              <w:rPr>
                <w:rStyle w:val="Strong"/>
              </w:rPr>
              <w:t>0.000933</w:t>
            </w:r>
          </w:p>
        </w:tc>
        <w:tc>
          <w:tcPr>
            <w:tcW w:w="3530" w:type="dxa"/>
            <w:tcBorders/>
            <w:vAlign w:val="center"/>
          </w:tcPr>
          <w:p>
            <w:pPr>
              <w:pStyle w:val="TableContents"/>
              <w:bidi w:val="0"/>
              <w:spacing w:before="110" w:after="110"/>
              <w:jc w:val="start"/>
              <w:rPr/>
            </w:pPr>
            <w:r>
              <w:rPr>
                <w:rStyle w:val="Strong"/>
              </w:rPr>
              <w:t>−</w:t>
            </w:r>
            <w:r>
              <w:rPr>
                <w:rStyle w:val="Strong"/>
              </w:rPr>
              <w:t>0.000933; −0.001146; −0.000301</w:t>
            </w:r>
          </w:p>
        </w:tc>
      </w:tr>
      <w:tr>
        <w:trPr/>
        <w:tc>
          <w:tcPr>
            <w:tcW w:w="1955" w:type="dxa"/>
            <w:tcBorders/>
            <w:vAlign w:val="center"/>
          </w:tcPr>
          <w:p>
            <w:pPr>
              <w:pStyle w:val="TableContents"/>
              <w:bidi w:val="0"/>
              <w:spacing w:before="110" w:after="110"/>
              <w:jc w:val="start"/>
              <w:rPr/>
            </w:pPr>
            <w:r>
              <w:rPr>
                <w:rStyle w:val="Strong"/>
              </w:rPr>
              <w:t>R21 gen 4</w:t>
            </w:r>
          </w:p>
        </w:tc>
        <w:tc>
          <w:tcPr>
            <w:tcW w:w="3059" w:type="dxa"/>
            <w:tcBorders/>
            <w:vAlign w:val="center"/>
          </w:tcPr>
          <w:p>
            <w:pPr>
              <w:pStyle w:val="TableContents"/>
              <w:bidi w:val="0"/>
              <w:spacing w:before="110" w:after="110"/>
              <w:ind w:hanging="0" w:start="0" w:end="0"/>
              <w:jc w:val="start"/>
              <w:rPr/>
            </w:pPr>
            <w:r>
              <w:rPr>
                <w:rStyle w:val="Strong"/>
              </w:rPr>
              <w:t>R21 training</w:t>
            </w:r>
          </w:p>
        </w:tc>
        <w:tc>
          <w:tcPr>
            <w:tcW w:w="1206" w:type="dxa"/>
            <w:tcBorders/>
            <w:vAlign w:val="center"/>
          </w:tcPr>
          <w:p>
            <w:pPr>
              <w:pStyle w:val="TableContents"/>
              <w:bidi w:val="0"/>
              <w:spacing w:before="110" w:after="110"/>
              <w:jc w:val="end"/>
              <w:rPr/>
            </w:pPr>
            <w:r>
              <w:rPr>
                <w:rStyle w:val="Strong"/>
              </w:rPr>
              <w:t>+0.005382</w:t>
            </w:r>
          </w:p>
        </w:tc>
        <w:tc>
          <w:tcPr>
            <w:tcW w:w="3530" w:type="dxa"/>
            <w:tcBorders/>
            <w:vAlign w:val="center"/>
          </w:tcPr>
          <w:p>
            <w:pPr>
              <w:pStyle w:val="TableContents"/>
              <w:bidi w:val="0"/>
              <w:spacing w:before="110" w:after="110"/>
              <w:jc w:val="start"/>
              <w:rPr/>
            </w:pPr>
            <w:r>
              <w:rPr>
                <w:rStyle w:val="Strong"/>
              </w:rPr>
              <w:t>+0.009665; +0.005382; +0.002814</w:t>
            </w:r>
          </w:p>
        </w:tc>
      </w:tr>
      <w:tr>
        <w:trPr/>
        <w:tc>
          <w:tcPr>
            <w:tcW w:w="1955" w:type="dxa"/>
            <w:tcBorders/>
            <w:vAlign w:val="center"/>
          </w:tcPr>
          <w:p>
            <w:pPr>
              <w:pStyle w:val="TableContents"/>
              <w:bidi w:val="0"/>
              <w:spacing w:before="110" w:after="110"/>
              <w:jc w:val="start"/>
              <w:rPr/>
            </w:pPr>
            <w:r>
              <w:rPr>
                <w:rStyle w:val="Strong"/>
              </w:rPr>
              <w:t>R21 gen 4</w:t>
            </w:r>
          </w:p>
        </w:tc>
        <w:tc>
          <w:tcPr>
            <w:tcW w:w="3059" w:type="dxa"/>
            <w:tcBorders/>
            <w:vAlign w:val="center"/>
          </w:tcPr>
          <w:p>
            <w:pPr>
              <w:pStyle w:val="TableContents"/>
              <w:bidi w:val="0"/>
              <w:spacing w:before="110" w:after="110"/>
              <w:ind w:hanging="0" w:start="0" w:end="0"/>
              <w:jc w:val="start"/>
              <w:rPr/>
            </w:pPr>
            <w:r>
              <w:rPr>
                <w:rStyle w:val="Strong"/>
              </w:rPr>
              <w:t>R21 development</w:t>
            </w:r>
          </w:p>
        </w:tc>
        <w:tc>
          <w:tcPr>
            <w:tcW w:w="1206" w:type="dxa"/>
            <w:tcBorders/>
            <w:vAlign w:val="center"/>
          </w:tcPr>
          <w:p>
            <w:pPr>
              <w:pStyle w:val="TableContents"/>
              <w:bidi w:val="0"/>
              <w:spacing w:before="110" w:after="110"/>
              <w:jc w:val="end"/>
              <w:rPr/>
            </w:pPr>
            <w:r>
              <w:rPr>
                <w:rStyle w:val="Strong"/>
              </w:rPr>
              <w:t>−</w:t>
            </w:r>
            <w:r>
              <w:rPr>
                <w:rStyle w:val="Strong"/>
              </w:rPr>
              <w:t>0.007712</w:t>
            </w:r>
          </w:p>
        </w:tc>
        <w:tc>
          <w:tcPr>
            <w:tcW w:w="3530" w:type="dxa"/>
            <w:tcBorders/>
            <w:vAlign w:val="center"/>
          </w:tcPr>
          <w:p>
            <w:pPr>
              <w:pStyle w:val="TableContents"/>
              <w:bidi w:val="0"/>
              <w:spacing w:before="110" w:after="110"/>
              <w:jc w:val="start"/>
              <w:rPr/>
            </w:pPr>
            <w:r>
              <w:rPr>
                <w:rStyle w:val="Strong"/>
              </w:rPr>
              <w:t>−</w:t>
            </w:r>
            <w:r>
              <w:rPr>
                <w:rStyle w:val="Strong"/>
              </w:rPr>
              <w:t>0.010517; −0.006197; −0.007712</w:t>
            </w:r>
          </w:p>
        </w:tc>
      </w:tr>
    </w:tbl>
    <w:p>
      <w:pPr>
        <w:pStyle w:val="BodyText"/>
        <w:bidi w:val="0"/>
        <w:jc w:val="start"/>
        <w:rPr/>
      </w:pPr>
      <w:r>
        <w:rPr>
          <w:rStyle w:val="Strong"/>
        </w:rPr>
        <w:t>Table B2: Sham and injury effects in the selected execution</w:t>
      </w:r>
    </w:p>
    <w:tbl>
      <w:tblPr>
        <w:tblW w:w="7364" w:type="dxa"/>
        <w:jc w:val="start"/>
        <w:tblInd w:w="0" w:type="dxa"/>
        <w:tblLayout w:type="fixed"/>
        <w:tblCellMar>
          <w:top w:w="28" w:type="dxa"/>
          <w:start w:w="28" w:type="dxa"/>
          <w:bottom w:w="28" w:type="dxa"/>
          <w:end w:w="28" w:type="dxa"/>
        </w:tblCellMar>
      </w:tblPr>
      <w:tblGrid>
        <w:gridCol w:w="1956"/>
        <w:gridCol w:w="3061"/>
        <w:gridCol w:w="1096"/>
        <w:gridCol w:w="1251"/>
      </w:tblGrid>
      <w:tr>
        <w:trPr>
          <w:tblHeader w:val="true"/>
        </w:trPr>
        <w:tc>
          <w:tcPr>
            <w:tcW w:w="1956" w:type="dxa"/>
            <w:tcBorders/>
            <w:vAlign w:val="center"/>
          </w:tcPr>
          <w:p>
            <w:pPr>
              <w:pStyle w:val="TableHeading"/>
              <w:suppressLineNumbers/>
              <w:shd w:fill="E8EEF6" w:val="clear"/>
              <w:bidi w:val="0"/>
              <w:spacing w:before="110" w:after="110"/>
              <w:jc w:val="center"/>
              <w:rPr/>
            </w:pPr>
            <w:r>
              <w:rPr/>
              <w:t>Candidate</w:t>
            </w:r>
          </w:p>
        </w:tc>
        <w:tc>
          <w:tcPr>
            <w:tcW w:w="3061" w:type="dxa"/>
            <w:tcBorders/>
            <w:vAlign w:val="center"/>
          </w:tcPr>
          <w:p>
            <w:pPr>
              <w:pStyle w:val="TableHeading"/>
              <w:bidi w:val="0"/>
              <w:spacing w:before="110" w:after="110"/>
              <w:ind w:hanging="0" w:start="0" w:end="0"/>
              <w:rPr/>
            </w:pPr>
            <w:r>
              <w:rPr/>
              <w:t>Partition</w:t>
            </w:r>
          </w:p>
        </w:tc>
        <w:tc>
          <w:tcPr>
            <w:tcW w:w="1096" w:type="dxa"/>
            <w:tcBorders/>
            <w:vAlign w:val="center"/>
          </w:tcPr>
          <w:p>
            <w:pPr>
              <w:pStyle w:val="TableHeading"/>
              <w:bidi w:val="0"/>
              <w:spacing w:before="110" w:after="110"/>
              <w:ind w:hanging="0" w:start="0" w:end="0"/>
              <w:jc w:val="end"/>
              <w:rPr/>
            </w:pPr>
            <w:r>
              <w:rPr/>
              <w:t>Sham</w:t>
            </w:r>
          </w:p>
        </w:tc>
        <w:tc>
          <w:tcPr>
            <w:tcW w:w="1251" w:type="dxa"/>
            <w:tcBorders/>
            <w:vAlign w:val="center"/>
          </w:tcPr>
          <w:p>
            <w:pPr>
              <w:pStyle w:val="TableHeading"/>
              <w:bidi w:val="0"/>
              <w:spacing w:before="110" w:after="110"/>
              <w:jc w:val="end"/>
              <w:rPr/>
            </w:pPr>
            <w:r>
              <w:rPr/>
              <w:t>Injury</w:t>
            </w:r>
          </w:p>
        </w:tc>
      </w:tr>
      <w:tr>
        <w:trPr/>
        <w:tc>
          <w:tcPr>
            <w:tcW w:w="1956" w:type="dxa"/>
            <w:tcBorders/>
            <w:vAlign w:val="center"/>
          </w:tcPr>
          <w:p>
            <w:pPr>
              <w:pStyle w:val="TableContents"/>
              <w:bidi w:val="0"/>
              <w:spacing w:before="110" w:after="110"/>
              <w:jc w:val="start"/>
              <w:rPr/>
            </w:pPr>
            <w:r>
              <w:rPr/>
              <w:t>R20 gen 16</w:t>
            </w:r>
          </w:p>
        </w:tc>
        <w:tc>
          <w:tcPr>
            <w:tcW w:w="3061" w:type="dxa"/>
            <w:tcBorders/>
            <w:vAlign w:val="center"/>
          </w:tcPr>
          <w:p>
            <w:pPr>
              <w:pStyle w:val="TableContents"/>
              <w:bidi w:val="0"/>
              <w:spacing w:before="110" w:after="110"/>
              <w:ind w:hanging="0" w:start="0" w:end="0"/>
              <w:jc w:val="start"/>
              <w:rPr/>
            </w:pPr>
            <w:r>
              <w:rPr/>
              <w:t>Hard training</w:t>
            </w:r>
          </w:p>
        </w:tc>
        <w:tc>
          <w:tcPr>
            <w:tcW w:w="1096" w:type="dxa"/>
            <w:tcBorders/>
            <w:vAlign w:val="center"/>
          </w:tcPr>
          <w:p>
            <w:pPr>
              <w:pStyle w:val="TableContents"/>
              <w:bidi w:val="0"/>
              <w:spacing w:before="110" w:after="110"/>
              <w:ind w:hanging="0" w:start="0" w:end="0"/>
              <w:jc w:val="end"/>
              <w:rPr/>
            </w:pPr>
            <w:r>
              <w:rPr/>
              <w:t>+0.007004</w:t>
            </w:r>
          </w:p>
        </w:tc>
        <w:tc>
          <w:tcPr>
            <w:tcW w:w="1251" w:type="dxa"/>
            <w:tcBorders/>
            <w:vAlign w:val="center"/>
          </w:tcPr>
          <w:p>
            <w:pPr>
              <w:pStyle w:val="TableContents"/>
              <w:bidi w:val="0"/>
              <w:spacing w:before="110" w:after="110"/>
              <w:jc w:val="end"/>
              <w:rPr/>
            </w:pPr>
            <w:r>
              <w:rPr/>
              <w:t>+0.000110</w:t>
            </w:r>
          </w:p>
        </w:tc>
      </w:tr>
      <w:tr>
        <w:trPr/>
        <w:tc>
          <w:tcPr>
            <w:tcW w:w="1956" w:type="dxa"/>
            <w:tcBorders/>
            <w:vAlign w:val="center"/>
          </w:tcPr>
          <w:p>
            <w:pPr>
              <w:pStyle w:val="TableContents"/>
              <w:bidi w:val="0"/>
              <w:spacing w:before="110" w:after="110"/>
              <w:jc w:val="start"/>
              <w:rPr/>
            </w:pPr>
            <w:r>
              <w:rPr/>
              <w:t>R20 gen 16</w:t>
            </w:r>
          </w:p>
        </w:tc>
        <w:tc>
          <w:tcPr>
            <w:tcW w:w="3061" w:type="dxa"/>
            <w:tcBorders/>
            <w:vAlign w:val="center"/>
          </w:tcPr>
          <w:p>
            <w:pPr>
              <w:pStyle w:val="TableContents"/>
              <w:bidi w:val="0"/>
              <w:spacing w:before="110" w:after="110"/>
              <w:ind w:hanging="0" w:start="0" w:end="0"/>
              <w:jc w:val="start"/>
              <w:rPr/>
            </w:pPr>
            <w:r>
              <w:rPr/>
              <w:t>R18 development</w:t>
            </w:r>
          </w:p>
        </w:tc>
        <w:tc>
          <w:tcPr>
            <w:tcW w:w="1096" w:type="dxa"/>
            <w:tcBorders/>
            <w:vAlign w:val="center"/>
          </w:tcPr>
          <w:p>
            <w:pPr>
              <w:pStyle w:val="TableContents"/>
              <w:bidi w:val="0"/>
              <w:spacing w:before="110" w:after="110"/>
              <w:ind w:hanging="0" w:start="0" w:end="0"/>
              <w:jc w:val="end"/>
              <w:rPr/>
            </w:pPr>
            <w:r>
              <w:rPr/>
              <w:t>+0.000646</w:t>
            </w:r>
          </w:p>
        </w:tc>
        <w:tc>
          <w:tcPr>
            <w:tcW w:w="1251" w:type="dxa"/>
            <w:tcBorders/>
            <w:vAlign w:val="center"/>
          </w:tcPr>
          <w:p>
            <w:pPr>
              <w:pStyle w:val="TableContents"/>
              <w:bidi w:val="0"/>
              <w:spacing w:before="110" w:after="110"/>
              <w:jc w:val="end"/>
              <w:rPr/>
            </w:pPr>
            <w:r>
              <w:rPr/>
              <w:t>−</w:t>
            </w:r>
            <w:r>
              <w:rPr/>
              <w:t>0.006874</w:t>
            </w:r>
          </w:p>
        </w:tc>
      </w:tr>
      <w:tr>
        <w:trPr/>
        <w:tc>
          <w:tcPr>
            <w:tcW w:w="1956" w:type="dxa"/>
            <w:tcBorders/>
            <w:vAlign w:val="center"/>
          </w:tcPr>
          <w:p>
            <w:pPr>
              <w:pStyle w:val="TableContents"/>
              <w:bidi w:val="0"/>
              <w:spacing w:before="110" w:after="110"/>
              <w:jc w:val="start"/>
              <w:rPr/>
            </w:pPr>
            <w:r>
              <w:rPr/>
              <w:t>Fixed standard</w:t>
            </w:r>
          </w:p>
        </w:tc>
        <w:tc>
          <w:tcPr>
            <w:tcW w:w="3061" w:type="dxa"/>
            <w:tcBorders/>
            <w:vAlign w:val="center"/>
          </w:tcPr>
          <w:p>
            <w:pPr>
              <w:pStyle w:val="TableContents"/>
              <w:bidi w:val="0"/>
              <w:spacing w:before="110" w:after="110"/>
              <w:ind w:hanging="0" w:start="0" w:end="0"/>
              <w:jc w:val="start"/>
              <w:rPr/>
            </w:pPr>
            <w:r>
              <w:rPr/>
              <w:t>R18 development</w:t>
            </w:r>
          </w:p>
        </w:tc>
        <w:tc>
          <w:tcPr>
            <w:tcW w:w="1096" w:type="dxa"/>
            <w:tcBorders/>
            <w:vAlign w:val="center"/>
          </w:tcPr>
          <w:p>
            <w:pPr>
              <w:pStyle w:val="TableContents"/>
              <w:bidi w:val="0"/>
              <w:spacing w:before="110" w:after="110"/>
              <w:ind w:hanging="0" w:start="0" w:end="0"/>
              <w:jc w:val="end"/>
              <w:rPr/>
            </w:pPr>
            <w:r>
              <w:rPr/>
              <w:t>−</w:t>
            </w:r>
            <w:r>
              <w:rPr/>
              <w:t>0.020112</w:t>
            </w:r>
          </w:p>
        </w:tc>
        <w:tc>
          <w:tcPr>
            <w:tcW w:w="1251" w:type="dxa"/>
            <w:tcBorders/>
            <w:vAlign w:val="center"/>
          </w:tcPr>
          <w:p>
            <w:pPr>
              <w:pStyle w:val="TableContents"/>
              <w:bidi w:val="0"/>
              <w:spacing w:before="110" w:after="110"/>
              <w:jc w:val="end"/>
              <w:rPr/>
            </w:pPr>
            <w:r>
              <w:rPr/>
              <w:t>−</w:t>
            </w:r>
            <w:r>
              <w:rPr/>
              <w:t>0.019942</w:t>
            </w:r>
          </w:p>
        </w:tc>
      </w:tr>
      <w:tr>
        <w:trPr/>
        <w:tc>
          <w:tcPr>
            <w:tcW w:w="1956" w:type="dxa"/>
            <w:tcBorders/>
            <w:vAlign w:val="center"/>
          </w:tcPr>
          <w:p>
            <w:pPr>
              <w:pStyle w:val="TableContents"/>
              <w:bidi w:val="0"/>
              <w:spacing w:before="110" w:after="110"/>
              <w:jc w:val="start"/>
              <w:rPr/>
            </w:pPr>
            <w:r>
              <w:rPr/>
              <w:t>Fixed conservative</w:t>
            </w:r>
          </w:p>
        </w:tc>
        <w:tc>
          <w:tcPr>
            <w:tcW w:w="3061" w:type="dxa"/>
            <w:tcBorders/>
            <w:vAlign w:val="center"/>
          </w:tcPr>
          <w:p>
            <w:pPr>
              <w:pStyle w:val="TableContents"/>
              <w:bidi w:val="0"/>
              <w:spacing w:before="110" w:after="110"/>
              <w:ind w:hanging="0" w:start="0" w:end="0"/>
              <w:jc w:val="start"/>
              <w:rPr/>
            </w:pPr>
            <w:r>
              <w:rPr/>
              <w:t>R18 development</w:t>
            </w:r>
          </w:p>
        </w:tc>
        <w:tc>
          <w:tcPr>
            <w:tcW w:w="1096" w:type="dxa"/>
            <w:tcBorders/>
            <w:vAlign w:val="center"/>
          </w:tcPr>
          <w:p>
            <w:pPr>
              <w:pStyle w:val="TableContents"/>
              <w:bidi w:val="0"/>
              <w:spacing w:before="110" w:after="110"/>
              <w:ind w:hanging="0" w:start="0" w:end="0"/>
              <w:jc w:val="end"/>
              <w:rPr/>
            </w:pPr>
            <w:r>
              <w:rPr/>
              <w:t>−</w:t>
            </w:r>
            <w:r>
              <w:rPr/>
              <w:t>0.044942</w:t>
            </w:r>
          </w:p>
        </w:tc>
        <w:tc>
          <w:tcPr>
            <w:tcW w:w="1251" w:type="dxa"/>
            <w:tcBorders/>
            <w:vAlign w:val="center"/>
          </w:tcPr>
          <w:p>
            <w:pPr>
              <w:pStyle w:val="TableContents"/>
              <w:bidi w:val="0"/>
              <w:spacing w:before="110" w:after="110"/>
              <w:jc w:val="end"/>
              <w:rPr/>
            </w:pPr>
            <w:r>
              <w:rPr/>
              <w:t>−</w:t>
            </w:r>
            <w:r>
              <w:rPr/>
              <w:t>0.086182</w:t>
            </w:r>
          </w:p>
        </w:tc>
      </w:tr>
      <w:tr>
        <w:trPr/>
        <w:tc>
          <w:tcPr>
            <w:tcW w:w="1956" w:type="dxa"/>
            <w:tcBorders/>
            <w:vAlign w:val="center"/>
          </w:tcPr>
          <w:p>
            <w:pPr>
              <w:pStyle w:val="TableContents"/>
              <w:bidi w:val="0"/>
              <w:spacing w:before="110" w:after="110"/>
              <w:jc w:val="start"/>
              <w:rPr/>
            </w:pPr>
            <w:r>
              <w:rPr>
                <w:rStyle w:val="Strong"/>
              </w:rPr>
              <w:t>R15 gen 18</w:t>
            </w:r>
          </w:p>
        </w:tc>
        <w:tc>
          <w:tcPr>
            <w:tcW w:w="3061" w:type="dxa"/>
            <w:tcBorders/>
            <w:vAlign w:val="center"/>
          </w:tcPr>
          <w:p>
            <w:pPr>
              <w:pStyle w:val="TableContents"/>
              <w:bidi w:val="0"/>
              <w:spacing w:before="110" w:after="110"/>
              <w:ind w:hanging="0" w:start="0" w:end="0"/>
              <w:jc w:val="start"/>
              <w:rPr/>
            </w:pPr>
            <w:r>
              <w:rPr>
                <w:rStyle w:val="Strong"/>
              </w:rPr>
              <w:t>R18 development, exploratory</w:t>
            </w:r>
          </w:p>
        </w:tc>
        <w:tc>
          <w:tcPr>
            <w:tcW w:w="1096" w:type="dxa"/>
            <w:tcBorders/>
            <w:vAlign w:val="center"/>
          </w:tcPr>
          <w:p>
            <w:pPr>
              <w:pStyle w:val="TableContents"/>
              <w:bidi w:val="0"/>
              <w:spacing w:before="110" w:after="110"/>
              <w:ind w:hanging="0" w:start="0" w:end="0"/>
              <w:jc w:val="end"/>
              <w:rPr/>
            </w:pPr>
            <w:r>
              <w:rPr>
                <w:rStyle w:val="Strong"/>
              </w:rPr>
              <w:t>+0.015556</w:t>
            </w:r>
          </w:p>
        </w:tc>
        <w:tc>
          <w:tcPr>
            <w:tcW w:w="1251" w:type="dxa"/>
            <w:tcBorders/>
            <w:vAlign w:val="center"/>
          </w:tcPr>
          <w:p>
            <w:pPr>
              <w:pStyle w:val="TableContents"/>
              <w:bidi w:val="0"/>
              <w:spacing w:before="110" w:after="110"/>
              <w:jc w:val="end"/>
              <w:rPr/>
            </w:pPr>
            <w:r>
              <w:rPr>
                <w:rStyle w:val="Strong"/>
              </w:rPr>
              <w:t>+0.041902</w:t>
            </w:r>
          </w:p>
        </w:tc>
      </w:tr>
      <w:tr>
        <w:trPr/>
        <w:tc>
          <w:tcPr>
            <w:tcW w:w="1956" w:type="dxa"/>
            <w:tcBorders/>
            <w:vAlign w:val="center"/>
          </w:tcPr>
          <w:p>
            <w:pPr>
              <w:pStyle w:val="TableContents"/>
              <w:bidi w:val="0"/>
              <w:spacing w:before="110" w:after="110"/>
              <w:jc w:val="start"/>
              <w:rPr/>
            </w:pPr>
            <w:r>
              <w:rPr/>
              <w:t>Matched sparse</w:t>
            </w:r>
          </w:p>
        </w:tc>
        <w:tc>
          <w:tcPr>
            <w:tcW w:w="3061" w:type="dxa"/>
            <w:tcBorders/>
            <w:vAlign w:val="center"/>
          </w:tcPr>
          <w:p>
            <w:pPr>
              <w:pStyle w:val="TableContents"/>
              <w:bidi w:val="0"/>
              <w:spacing w:before="110" w:after="110"/>
              <w:ind w:hanging="0" w:start="0" w:end="0"/>
              <w:jc w:val="start"/>
              <w:rPr/>
            </w:pPr>
            <w:r>
              <w:rPr/>
              <w:t>Development, exploratory</w:t>
            </w:r>
          </w:p>
        </w:tc>
        <w:tc>
          <w:tcPr>
            <w:tcW w:w="1096" w:type="dxa"/>
            <w:tcBorders/>
            <w:vAlign w:val="center"/>
          </w:tcPr>
          <w:p>
            <w:pPr>
              <w:pStyle w:val="TableContents"/>
              <w:bidi w:val="0"/>
              <w:spacing w:before="110" w:after="110"/>
              <w:ind w:hanging="0" w:start="0" w:end="0"/>
              <w:jc w:val="end"/>
              <w:rPr/>
            </w:pPr>
            <w:r>
              <w:rPr/>
              <w:t>−</w:t>
            </w:r>
            <w:r>
              <w:rPr/>
              <w:t>0.025339</w:t>
            </w:r>
          </w:p>
        </w:tc>
        <w:tc>
          <w:tcPr>
            <w:tcW w:w="1251" w:type="dxa"/>
            <w:tcBorders/>
            <w:vAlign w:val="center"/>
          </w:tcPr>
          <w:p>
            <w:pPr>
              <w:pStyle w:val="TableContents"/>
              <w:bidi w:val="0"/>
              <w:spacing w:before="110" w:after="110"/>
              <w:jc w:val="end"/>
              <w:rPr/>
            </w:pPr>
            <w:r>
              <w:rPr/>
              <w:t>−</w:t>
            </w:r>
            <w:r>
              <w:rPr/>
              <w:t>0.004810</w:t>
            </w:r>
          </w:p>
        </w:tc>
      </w:tr>
      <w:tr>
        <w:trPr/>
        <w:tc>
          <w:tcPr>
            <w:tcW w:w="1956" w:type="dxa"/>
            <w:tcBorders/>
            <w:vAlign w:val="center"/>
          </w:tcPr>
          <w:p>
            <w:pPr>
              <w:pStyle w:val="TableContents"/>
              <w:bidi w:val="0"/>
              <w:spacing w:before="110" w:after="110"/>
              <w:jc w:val="start"/>
              <w:rPr/>
            </w:pPr>
            <w:r>
              <w:rPr/>
              <w:t>No-crisis ablation</w:t>
            </w:r>
          </w:p>
        </w:tc>
        <w:tc>
          <w:tcPr>
            <w:tcW w:w="3061" w:type="dxa"/>
            <w:tcBorders/>
            <w:vAlign w:val="center"/>
          </w:tcPr>
          <w:p>
            <w:pPr>
              <w:pStyle w:val="TableContents"/>
              <w:bidi w:val="0"/>
              <w:spacing w:before="110" w:after="110"/>
              <w:ind w:hanging="0" w:start="0" w:end="0"/>
              <w:jc w:val="start"/>
              <w:rPr/>
            </w:pPr>
            <w:r>
              <w:rPr/>
              <w:t>Development, exploratory</w:t>
            </w:r>
          </w:p>
        </w:tc>
        <w:tc>
          <w:tcPr>
            <w:tcW w:w="1096" w:type="dxa"/>
            <w:tcBorders/>
            <w:vAlign w:val="center"/>
          </w:tcPr>
          <w:p>
            <w:pPr>
              <w:pStyle w:val="TableContents"/>
              <w:bidi w:val="0"/>
              <w:spacing w:before="110" w:after="110"/>
              <w:ind w:hanging="0" w:start="0" w:end="0"/>
              <w:jc w:val="end"/>
              <w:rPr/>
            </w:pPr>
            <w:r>
              <w:rPr/>
              <w:t>−</w:t>
            </w:r>
            <w:r>
              <w:rPr/>
              <w:t>0.023406</w:t>
            </w:r>
          </w:p>
        </w:tc>
        <w:tc>
          <w:tcPr>
            <w:tcW w:w="1251" w:type="dxa"/>
            <w:tcBorders/>
            <w:vAlign w:val="center"/>
          </w:tcPr>
          <w:p>
            <w:pPr>
              <w:pStyle w:val="TableContents"/>
              <w:bidi w:val="0"/>
              <w:spacing w:before="110" w:after="110"/>
              <w:jc w:val="end"/>
              <w:rPr/>
            </w:pPr>
            <w:r>
              <w:rPr/>
              <w:t>−</w:t>
            </w:r>
            <w:r>
              <w:rPr/>
              <w:t>0.005925</w:t>
            </w:r>
          </w:p>
        </w:tc>
      </w:tr>
      <w:tr>
        <w:trPr/>
        <w:tc>
          <w:tcPr>
            <w:tcW w:w="1956" w:type="dxa"/>
            <w:tcBorders/>
            <w:vAlign w:val="center"/>
          </w:tcPr>
          <w:p>
            <w:pPr>
              <w:pStyle w:val="TableContents"/>
              <w:bidi w:val="0"/>
              <w:spacing w:before="110" w:after="110"/>
              <w:jc w:val="start"/>
              <w:rPr/>
            </w:pPr>
            <w:r>
              <w:rPr>
                <w:rStyle w:val="Strong"/>
              </w:rPr>
              <w:t>R15 gen 18</w:t>
            </w:r>
          </w:p>
        </w:tc>
        <w:tc>
          <w:tcPr>
            <w:tcW w:w="3061" w:type="dxa"/>
            <w:tcBorders/>
            <w:vAlign w:val="center"/>
          </w:tcPr>
          <w:p>
            <w:pPr>
              <w:pStyle w:val="TableContents"/>
              <w:bidi w:val="0"/>
              <w:spacing w:before="110" w:after="110"/>
              <w:ind w:hanging="0" w:start="0" w:end="0"/>
              <w:jc w:val="start"/>
              <w:rPr/>
            </w:pPr>
            <w:r>
              <w:rPr>
                <w:rStyle w:val="Strong"/>
              </w:rPr>
              <w:t>R18 sealed</w:t>
            </w:r>
          </w:p>
        </w:tc>
        <w:tc>
          <w:tcPr>
            <w:tcW w:w="1096" w:type="dxa"/>
            <w:tcBorders/>
            <w:vAlign w:val="center"/>
          </w:tcPr>
          <w:p>
            <w:pPr>
              <w:pStyle w:val="TableContents"/>
              <w:bidi w:val="0"/>
              <w:spacing w:before="110" w:after="110"/>
              <w:ind w:hanging="0" w:start="0" w:end="0"/>
              <w:jc w:val="end"/>
              <w:rPr/>
            </w:pPr>
            <w:r>
              <w:rPr>
                <w:rStyle w:val="Strong"/>
              </w:rPr>
              <w:t>+0.008478</w:t>
            </w:r>
          </w:p>
        </w:tc>
        <w:tc>
          <w:tcPr>
            <w:tcW w:w="1251" w:type="dxa"/>
            <w:tcBorders/>
            <w:vAlign w:val="center"/>
          </w:tcPr>
          <w:p>
            <w:pPr>
              <w:pStyle w:val="TableContents"/>
              <w:bidi w:val="0"/>
              <w:spacing w:before="110" w:after="110"/>
              <w:jc w:val="end"/>
              <w:rPr/>
            </w:pPr>
            <w:r>
              <w:rPr>
                <w:rStyle w:val="Strong"/>
              </w:rPr>
              <w:t>−</w:t>
            </w:r>
            <w:r>
              <w:rPr>
                <w:rStyle w:val="Strong"/>
              </w:rPr>
              <w:t>0.006053</w:t>
            </w:r>
          </w:p>
        </w:tc>
      </w:tr>
      <w:tr>
        <w:trPr/>
        <w:tc>
          <w:tcPr>
            <w:tcW w:w="1956" w:type="dxa"/>
            <w:tcBorders/>
            <w:vAlign w:val="center"/>
          </w:tcPr>
          <w:p>
            <w:pPr>
              <w:pStyle w:val="TableContents"/>
              <w:bidi w:val="0"/>
              <w:spacing w:before="110" w:after="110"/>
              <w:jc w:val="start"/>
              <w:rPr/>
            </w:pPr>
            <w:r>
              <w:rPr>
                <w:rStyle w:val="Strong"/>
              </w:rPr>
              <w:t>R21 gen 4</w:t>
            </w:r>
          </w:p>
        </w:tc>
        <w:tc>
          <w:tcPr>
            <w:tcW w:w="3061" w:type="dxa"/>
            <w:tcBorders/>
            <w:vAlign w:val="center"/>
          </w:tcPr>
          <w:p>
            <w:pPr>
              <w:pStyle w:val="TableContents"/>
              <w:bidi w:val="0"/>
              <w:spacing w:before="110" w:after="110"/>
              <w:ind w:hanging="0" w:start="0" w:end="0"/>
              <w:jc w:val="start"/>
              <w:rPr/>
            </w:pPr>
            <w:r>
              <w:rPr>
                <w:rStyle w:val="Strong"/>
              </w:rPr>
              <w:t>R21 training</w:t>
            </w:r>
          </w:p>
        </w:tc>
        <w:tc>
          <w:tcPr>
            <w:tcW w:w="1096" w:type="dxa"/>
            <w:tcBorders/>
            <w:vAlign w:val="center"/>
          </w:tcPr>
          <w:p>
            <w:pPr>
              <w:pStyle w:val="TableContents"/>
              <w:bidi w:val="0"/>
              <w:spacing w:before="110" w:after="110"/>
              <w:ind w:hanging="0" w:start="0" w:end="0"/>
              <w:jc w:val="end"/>
              <w:rPr/>
            </w:pPr>
            <w:r>
              <w:rPr>
                <w:rStyle w:val="Strong"/>
              </w:rPr>
              <w:t>+0.007798</w:t>
            </w:r>
          </w:p>
        </w:tc>
        <w:tc>
          <w:tcPr>
            <w:tcW w:w="1251" w:type="dxa"/>
            <w:tcBorders/>
            <w:vAlign w:val="center"/>
          </w:tcPr>
          <w:p>
            <w:pPr>
              <w:pStyle w:val="TableContents"/>
              <w:bidi w:val="0"/>
              <w:spacing w:before="110" w:after="110"/>
              <w:jc w:val="end"/>
              <w:rPr/>
            </w:pPr>
            <w:r>
              <w:rPr>
                <w:rStyle w:val="Strong"/>
              </w:rPr>
              <w:t>+0.016683</w:t>
            </w:r>
          </w:p>
        </w:tc>
      </w:tr>
      <w:tr>
        <w:trPr/>
        <w:tc>
          <w:tcPr>
            <w:tcW w:w="1956" w:type="dxa"/>
            <w:tcBorders/>
            <w:vAlign w:val="center"/>
          </w:tcPr>
          <w:p>
            <w:pPr>
              <w:pStyle w:val="TableContents"/>
              <w:bidi w:val="0"/>
              <w:spacing w:before="110" w:after="110"/>
              <w:jc w:val="start"/>
              <w:rPr/>
            </w:pPr>
            <w:r>
              <w:rPr>
                <w:rStyle w:val="Strong"/>
              </w:rPr>
              <w:t>R21 gen 4</w:t>
            </w:r>
          </w:p>
        </w:tc>
        <w:tc>
          <w:tcPr>
            <w:tcW w:w="3061" w:type="dxa"/>
            <w:tcBorders/>
            <w:vAlign w:val="center"/>
          </w:tcPr>
          <w:p>
            <w:pPr>
              <w:pStyle w:val="TableContents"/>
              <w:bidi w:val="0"/>
              <w:spacing w:before="110" w:after="110"/>
              <w:ind w:hanging="0" w:start="0" w:end="0"/>
              <w:jc w:val="start"/>
              <w:rPr/>
            </w:pPr>
            <w:r>
              <w:rPr>
                <w:rStyle w:val="Strong"/>
              </w:rPr>
              <w:t>R21 development</w:t>
            </w:r>
          </w:p>
        </w:tc>
        <w:tc>
          <w:tcPr>
            <w:tcW w:w="1096" w:type="dxa"/>
            <w:tcBorders/>
            <w:vAlign w:val="center"/>
          </w:tcPr>
          <w:p>
            <w:pPr>
              <w:pStyle w:val="TableContents"/>
              <w:bidi w:val="0"/>
              <w:spacing w:before="110" w:after="110"/>
              <w:ind w:hanging="0" w:start="0" w:end="0"/>
              <w:jc w:val="end"/>
              <w:rPr/>
            </w:pPr>
            <w:r>
              <w:rPr>
                <w:rStyle w:val="Strong"/>
              </w:rPr>
              <w:t>+0.018830</w:t>
            </w:r>
          </w:p>
        </w:tc>
        <w:tc>
          <w:tcPr>
            <w:tcW w:w="1251" w:type="dxa"/>
            <w:tcBorders/>
            <w:vAlign w:val="center"/>
          </w:tcPr>
          <w:p>
            <w:pPr>
              <w:pStyle w:val="TableContents"/>
              <w:bidi w:val="0"/>
              <w:spacing w:before="110" w:after="110"/>
              <w:jc w:val="end"/>
              <w:rPr/>
            </w:pPr>
            <w:r>
              <w:rPr>
                <w:rStyle w:val="Strong"/>
              </w:rPr>
              <w:t>−</w:t>
            </w:r>
            <w:r>
              <w:rPr>
                <w:rStyle w:val="Strong"/>
              </w:rPr>
              <w:t>0.022518</w:t>
            </w:r>
          </w:p>
        </w:tc>
      </w:tr>
    </w:tbl>
    <w:p>
      <w:pPr>
        <w:pStyle w:val="BodyText"/>
        <w:bidi w:val="0"/>
        <w:jc w:val="start"/>
        <w:rPr/>
      </w:pPr>
      <w:r>
        <w:rPr>
          <w:rStyle w:val="Strong"/>
        </w:rPr>
        <w:t>Table B3: Realized heredity allocation in the selected execution</w:t>
      </w:r>
    </w:p>
    <w:tbl>
      <w:tblPr>
        <w:tblW w:w="9750" w:type="dxa"/>
        <w:jc w:val="start"/>
        <w:tblInd w:w="0" w:type="dxa"/>
        <w:tblLayout w:type="fixed"/>
        <w:tblCellMar>
          <w:top w:w="28" w:type="dxa"/>
          <w:start w:w="28" w:type="dxa"/>
          <w:bottom w:w="28" w:type="dxa"/>
          <w:end w:w="28" w:type="dxa"/>
        </w:tblCellMar>
      </w:tblPr>
      <w:tblGrid>
        <w:gridCol w:w="1945"/>
        <w:gridCol w:w="3029"/>
        <w:gridCol w:w="912"/>
        <w:gridCol w:w="1411"/>
        <w:gridCol w:w="1035"/>
        <w:gridCol w:w="1418"/>
      </w:tblGrid>
      <w:tr>
        <w:trPr>
          <w:tblHeader w:val="true"/>
        </w:trPr>
        <w:tc>
          <w:tcPr>
            <w:tcW w:w="1945" w:type="dxa"/>
            <w:tcBorders/>
            <w:vAlign w:val="center"/>
          </w:tcPr>
          <w:p>
            <w:pPr>
              <w:pStyle w:val="TableHeading"/>
              <w:suppressLineNumbers/>
              <w:shd w:fill="E8EEF6" w:val="clear"/>
              <w:bidi w:val="0"/>
              <w:spacing w:before="110" w:after="110"/>
              <w:jc w:val="center"/>
              <w:rPr/>
            </w:pPr>
            <w:r>
              <w:rPr/>
              <w:t>Candidate</w:t>
            </w:r>
          </w:p>
        </w:tc>
        <w:tc>
          <w:tcPr>
            <w:tcW w:w="3029" w:type="dxa"/>
            <w:tcBorders/>
            <w:vAlign w:val="center"/>
          </w:tcPr>
          <w:p>
            <w:pPr>
              <w:pStyle w:val="TableHeading"/>
              <w:bidi w:val="0"/>
              <w:spacing w:before="110" w:after="110"/>
              <w:ind w:hanging="0" w:start="0" w:end="0"/>
              <w:rPr/>
            </w:pPr>
            <w:r>
              <w:rPr/>
              <w:t>Partition</w:t>
            </w:r>
          </w:p>
        </w:tc>
        <w:tc>
          <w:tcPr>
            <w:tcW w:w="912" w:type="dxa"/>
            <w:tcBorders/>
            <w:vAlign w:val="center"/>
          </w:tcPr>
          <w:p>
            <w:pPr>
              <w:pStyle w:val="TableHeading"/>
              <w:bidi w:val="0"/>
              <w:spacing w:before="110" w:after="110"/>
              <w:ind w:hanging="0" w:start="0" w:end="0"/>
              <w:jc w:val="end"/>
              <w:rPr/>
            </w:pPr>
            <w:r>
              <w:rPr/>
              <w:t>Clone</w:t>
            </w:r>
          </w:p>
        </w:tc>
        <w:tc>
          <w:tcPr>
            <w:tcW w:w="1411" w:type="dxa"/>
            <w:tcBorders/>
            <w:vAlign w:val="center"/>
          </w:tcPr>
          <w:p>
            <w:pPr>
              <w:pStyle w:val="TableHeading"/>
              <w:bidi w:val="0"/>
              <w:spacing w:before="110" w:after="110"/>
              <w:ind w:hanging="0" w:start="0" w:end="0"/>
              <w:jc w:val="end"/>
              <w:rPr/>
            </w:pPr>
            <w:r>
              <w:rPr/>
              <w:t>Conservative</w:t>
            </w:r>
          </w:p>
        </w:tc>
        <w:tc>
          <w:tcPr>
            <w:tcW w:w="1035" w:type="dxa"/>
            <w:tcBorders/>
            <w:vAlign w:val="center"/>
          </w:tcPr>
          <w:p>
            <w:pPr>
              <w:pStyle w:val="TableHeading"/>
              <w:bidi w:val="0"/>
              <w:spacing w:before="110" w:after="110"/>
              <w:ind w:hanging="0" w:start="0" w:end="0"/>
              <w:jc w:val="end"/>
              <w:rPr/>
            </w:pPr>
            <w:r>
              <w:rPr/>
              <w:t>Standard</w:t>
            </w:r>
          </w:p>
        </w:tc>
        <w:tc>
          <w:tcPr>
            <w:tcW w:w="1418" w:type="dxa"/>
            <w:tcBorders/>
            <w:vAlign w:val="center"/>
          </w:tcPr>
          <w:p>
            <w:pPr>
              <w:pStyle w:val="TableHeading"/>
              <w:bidi w:val="0"/>
              <w:spacing w:before="110" w:after="110"/>
              <w:jc w:val="end"/>
              <w:rPr/>
            </w:pPr>
            <w:r>
              <w:rPr/>
              <w:t>Exploratory</w:t>
            </w:r>
          </w:p>
        </w:tc>
      </w:tr>
      <w:tr>
        <w:trPr/>
        <w:tc>
          <w:tcPr>
            <w:tcW w:w="1945" w:type="dxa"/>
            <w:tcBorders/>
            <w:vAlign w:val="center"/>
          </w:tcPr>
          <w:p>
            <w:pPr>
              <w:pStyle w:val="TableContents"/>
              <w:bidi w:val="0"/>
              <w:spacing w:before="110" w:after="110"/>
              <w:jc w:val="start"/>
              <w:rPr/>
            </w:pPr>
            <w:r>
              <w:rPr/>
              <w:t>R20 gen 16</w:t>
            </w:r>
          </w:p>
        </w:tc>
        <w:tc>
          <w:tcPr>
            <w:tcW w:w="3029" w:type="dxa"/>
            <w:tcBorders/>
            <w:vAlign w:val="center"/>
          </w:tcPr>
          <w:p>
            <w:pPr>
              <w:pStyle w:val="TableContents"/>
              <w:bidi w:val="0"/>
              <w:spacing w:before="110" w:after="110"/>
              <w:ind w:hanging="0" w:start="0" w:end="0"/>
              <w:jc w:val="start"/>
              <w:rPr/>
            </w:pPr>
            <w:r>
              <w:rPr/>
              <w:t>Hard training</w:t>
            </w:r>
          </w:p>
        </w:tc>
        <w:tc>
          <w:tcPr>
            <w:tcW w:w="912" w:type="dxa"/>
            <w:tcBorders/>
            <w:vAlign w:val="center"/>
          </w:tcPr>
          <w:p>
            <w:pPr>
              <w:pStyle w:val="TableContents"/>
              <w:bidi w:val="0"/>
              <w:spacing w:before="110" w:after="110"/>
              <w:ind w:hanging="0" w:start="0" w:end="0"/>
              <w:jc w:val="end"/>
              <w:rPr/>
            </w:pPr>
            <w:r>
              <w:rPr/>
              <w:t>99.690%</w:t>
            </w:r>
          </w:p>
        </w:tc>
        <w:tc>
          <w:tcPr>
            <w:tcW w:w="1411" w:type="dxa"/>
            <w:tcBorders/>
            <w:vAlign w:val="center"/>
          </w:tcPr>
          <w:p>
            <w:pPr>
              <w:pStyle w:val="TableContents"/>
              <w:bidi w:val="0"/>
              <w:spacing w:before="110" w:after="110"/>
              <w:ind w:hanging="0" w:start="0" w:end="0"/>
              <w:jc w:val="end"/>
              <w:rPr/>
            </w:pPr>
            <w:r>
              <w:rPr/>
              <w:t>0.000%</w:t>
            </w:r>
          </w:p>
        </w:tc>
        <w:tc>
          <w:tcPr>
            <w:tcW w:w="1035" w:type="dxa"/>
            <w:tcBorders/>
            <w:vAlign w:val="center"/>
          </w:tcPr>
          <w:p>
            <w:pPr>
              <w:pStyle w:val="TableContents"/>
              <w:bidi w:val="0"/>
              <w:spacing w:before="110" w:after="110"/>
              <w:ind w:hanging="0" w:start="0" w:end="0"/>
              <w:jc w:val="end"/>
              <w:rPr/>
            </w:pPr>
            <w:r>
              <w:rPr/>
              <w:t>0.310%</w:t>
            </w:r>
          </w:p>
        </w:tc>
        <w:tc>
          <w:tcPr>
            <w:tcW w:w="1418" w:type="dxa"/>
            <w:tcBorders/>
            <w:vAlign w:val="center"/>
          </w:tcPr>
          <w:p>
            <w:pPr>
              <w:pStyle w:val="TableContents"/>
              <w:bidi w:val="0"/>
              <w:spacing w:before="110" w:after="110"/>
              <w:jc w:val="end"/>
              <w:rPr/>
            </w:pPr>
            <w:r>
              <w:rPr/>
              <w:t>0.000%</w:t>
            </w:r>
          </w:p>
        </w:tc>
      </w:tr>
      <w:tr>
        <w:trPr/>
        <w:tc>
          <w:tcPr>
            <w:tcW w:w="1945" w:type="dxa"/>
            <w:tcBorders/>
            <w:vAlign w:val="center"/>
          </w:tcPr>
          <w:p>
            <w:pPr>
              <w:pStyle w:val="TableContents"/>
              <w:bidi w:val="0"/>
              <w:spacing w:before="110" w:after="110"/>
              <w:jc w:val="start"/>
              <w:rPr/>
            </w:pPr>
            <w:r>
              <w:rPr/>
              <w:t>R20 gen 16</w:t>
            </w:r>
          </w:p>
        </w:tc>
        <w:tc>
          <w:tcPr>
            <w:tcW w:w="3029" w:type="dxa"/>
            <w:tcBorders/>
            <w:vAlign w:val="center"/>
          </w:tcPr>
          <w:p>
            <w:pPr>
              <w:pStyle w:val="TableContents"/>
              <w:bidi w:val="0"/>
              <w:spacing w:before="110" w:after="110"/>
              <w:ind w:hanging="0" w:start="0" w:end="0"/>
              <w:jc w:val="start"/>
              <w:rPr/>
            </w:pPr>
            <w:r>
              <w:rPr/>
              <w:t>R18 development</w:t>
            </w:r>
          </w:p>
        </w:tc>
        <w:tc>
          <w:tcPr>
            <w:tcW w:w="912" w:type="dxa"/>
            <w:tcBorders/>
            <w:vAlign w:val="center"/>
          </w:tcPr>
          <w:p>
            <w:pPr>
              <w:pStyle w:val="TableContents"/>
              <w:bidi w:val="0"/>
              <w:spacing w:before="110" w:after="110"/>
              <w:ind w:hanging="0" w:start="0" w:end="0"/>
              <w:jc w:val="end"/>
              <w:rPr/>
            </w:pPr>
            <w:r>
              <w:rPr/>
              <w:t>99.805%</w:t>
            </w:r>
          </w:p>
        </w:tc>
        <w:tc>
          <w:tcPr>
            <w:tcW w:w="1411" w:type="dxa"/>
            <w:tcBorders/>
            <w:vAlign w:val="center"/>
          </w:tcPr>
          <w:p>
            <w:pPr>
              <w:pStyle w:val="TableContents"/>
              <w:bidi w:val="0"/>
              <w:spacing w:before="110" w:after="110"/>
              <w:ind w:hanging="0" w:start="0" w:end="0"/>
              <w:jc w:val="end"/>
              <w:rPr/>
            </w:pPr>
            <w:r>
              <w:rPr/>
              <w:t>0.000%</w:t>
            </w:r>
          </w:p>
        </w:tc>
        <w:tc>
          <w:tcPr>
            <w:tcW w:w="1035" w:type="dxa"/>
            <w:tcBorders/>
            <w:vAlign w:val="center"/>
          </w:tcPr>
          <w:p>
            <w:pPr>
              <w:pStyle w:val="TableContents"/>
              <w:bidi w:val="0"/>
              <w:spacing w:before="110" w:after="110"/>
              <w:ind w:hanging="0" w:start="0" w:end="0"/>
              <w:jc w:val="end"/>
              <w:rPr/>
            </w:pPr>
            <w:r>
              <w:rPr/>
              <w:t>0.000%</w:t>
            </w:r>
          </w:p>
        </w:tc>
        <w:tc>
          <w:tcPr>
            <w:tcW w:w="1418" w:type="dxa"/>
            <w:tcBorders/>
            <w:vAlign w:val="center"/>
          </w:tcPr>
          <w:p>
            <w:pPr>
              <w:pStyle w:val="TableContents"/>
              <w:bidi w:val="0"/>
              <w:spacing w:before="110" w:after="110"/>
              <w:jc w:val="end"/>
              <w:rPr/>
            </w:pPr>
            <w:r>
              <w:rPr/>
              <w:t>0.195%</w:t>
            </w:r>
          </w:p>
        </w:tc>
      </w:tr>
      <w:tr>
        <w:trPr/>
        <w:tc>
          <w:tcPr>
            <w:tcW w:w="1945" w:type="dxa"/>
            <w:tcBorders/>
            <w:vAlign w:val="center"/>
          </w:tcPr>
          <w:p>
            <w:pPr>
              <w:pStyle w:val="TableContents"/>
              <w:bidi w:val="0"/>
              <w:spacing w:before="110" w:after="110"/>
              <w:jc w:val="start"/>
              <w:rPr/>
            </w:pPr>
            <w:r>
              <w:rPr/>
              <w:t>Fixed standard</w:t>
            </w:r>
          </w:p>
        </w:tc>
        <w:tc>
          <w:tcPr>
            <w:tcW w:w="3029" w:type="dxa"/>
            <w:tcBorders/>
            <w:vAlign w:val="center"/>
          </w:tcPr>
          <w:p>
            <w:pPr>
              <w:pStyle w:val="TableContents"/>
              <w:bidi w:val="0"/>
              <w:spacing w:before="110" w:after="110"/>
              <w:ind w:hanging="0" w:start="0" w:end="0"/>
              <w:jc w:val="start"/>
              <w:rPr/>
            </w:pPr>
            <w:r>
              <w:rPr/>
              <w:t>R18 development</w:t>
            </w:r>
          </w:p>
        </w:tc>
        <w:tc>
          <w:tcPr>
            <w:tcW w:w="912" w:type="dxa"/>
            <w:tcBorders/>
            <w:vAlign w:val="center"/>
          </w:tcPr>
          <w:p>
            <w:pPr>
              <w:pStyle w:val="TableContents"/>
              <w:bidi w:val="0"/>
              <w:spacing w:before="110" w:after="110"/>
              <w:ind w:hanging="0" w:start="0" w:end="0"/>
              <w:jc w:val="end"/>
              <w:rPr/>
            </w:pPr>
            <w:r>
              <w:rPr/>
              <w:t>0.000%</w:t>
            </w:r>
          </w:p>
        </w:tc>
        <w:tc>
          <w:tcPr>
            <w:tcW w:w="1411" w:type="dxa"/>
            <w:tcBorders/>
            <w:vAlign w:val="center"/>
          </w:tcPr>
          <w:p>
            <w:pPr>
              <w:pStyle w:val="TableContents"/>
              <w:bidi w:val="0"/>
              <w:spacing w:before="110" w:after="110"/>
              <w:ind w:hanging="0" w:start="0" w:end="0"/>
              <w:jc w:val="end"/>
              <w:rPr/>
            </w:pPr>
            <w:r>
              <w:rPr/>
              <w:t>0.000%</w:t>
            </w:r>
          </w:p>
        </w:tc>
        <w:tc>
          <w:tcPr>
            <w:tcW w:w="1035" w:type="dxa"/>
            <w:tcBorders/>
            <w:vAlign w:val="center"/>
          </w:tcPr>
          <w:p>
            <w:pPr>
              <w:pStyle w:val="TableContents"/>
              <w:bidi w:val="0"/>
              <w:spacing w:before="110" w:after="110"/>
              <w:ind w:hanging="0" w:start="0" w:end="0"/>
              <w:jc w:val="end"/>
              <w:rPr/>
            </w:pPr>
            <w:r>
              <w:rPr/>
              <w:t>100.000%</w:t>
            </w:r>
          </w:p>
        </w:tc>
        <w:tc>
          <w:tcPr>
            <w:tcW w:w="1418" w:type="dxa"/>
            <w:tcBorders/>
            <w:vAlign w:val="center"/>
          </w:tcPr>
          <w:p>
            <w:pPr>
              <w:pStyle w:val="TableContents"/>
              <w:bidi w:val="0"/>
              <w:spacing w:before="110" w:after="110"/>
              <w:jc w:val="end"/>
              <w:rPr/>
            </w:pPr>
            <w:r>
              <w:rPr/>
              <w:t>0.000%</w:t>
            </w:r>
          </w:p>
        </w:tc>
      </w:tr>
      <w:tr>
        <w:trPr/>
        <w:tc>
          <w:tcPr>
            <w:tcW w:w="1945" w:type="dxa"/>
            <w:tcBorders/>
            <w:vAlign w:val="center"/>
          </w:tcPr>
          <w:p>
            <w:pPr>
              <w:pStyle w:val="TableContents"/>
              <w:bidi w:val="0"/>
              <w:spacing w:before="110" w:after="110"/>
              <w:jc w:val="start"/>
              <w:rPr/>
            </w:pPr>
            <w:r>
              <w:rPr/>
              <w:t>Fixed conservative</w:t>
            </w:r>
          </w:p>
        </w:tc>
        <w:tc>
          <w:tcPr>
            <w:tcW w:w="3029" w:type="dxa"/>
            <w:tcBorders/>
            <w:vAlign w:val="center"/>
          </w:tcPr>
          <w:p>
            <w:pPr>
              <w:pStyle w:val="TableContents"/>
              <w:bidi w:val="0"/>
              <w:spacing w:before="110" w:after="110"/>
              <w:ind w:hanging="0" w:start="0" w:end="0"/>
              <w:jc w:val="start"/>
              <w:rPr/>
            </w:pPr>
            <w:r>
              <w:rPr/>
              <w:t>R18 development</w:t>
            </w:r>
          </w:p>
        </w:tc>
        <w:tc>
          <w:tcPr>
            <w:tcW w:w="912" w:type="dxa"/>
            <w:tcBorders/>
            <w:vAlign w:val="center"/>
          </w:tcPr>
          <w:p>
            <w:pPr>
              <w:pStyle w:val="TableContents"/>
              <w:bidi w:val="0"/>
              <w:spacing w:before="110" w:after="110"/>
              <w:ind w:hanging="0" w:start="0" w:end="0"/>
              <w:jc w:val="end"/>
              <w:rPr/>
            </w:pPr>
            <w:r>
              <w:rPr/>
              <w:t>0.000%</w:t>
            </w:r>
          </w:p>
        </w:tc>
        <w:tc>
          <w:tcPr>
            <w:tcW w:w="1411" w:type="dxa"/>
            <w:tcBorders/>
            <w:vAlign w:val="center"/>
          </w:tcPr>
          <w:p>
            <w:pPr>
              <w:pStyle w:val="TableContents"/>
              <w:bidi w:val="0"/>
              <w:spacing w:before="110" w:after="110"/>
              <w:ind w:hanging="0" w:start="0" w:end="0"/>
              <w:jc w:val="end"/>
              <w:rPr/>
            </w:pPr>
            <w:r>
              <w:rPr/>
              <w:t>100.000%</w:t>
            </w:r>
          </w:p>
        </w:tc>
        <w:tc>
          <w:tcPr>
            <w:tcW w:w="1035" w:type="dxa"/>
            <w:tcBorders/>
            <w:vAlign w:val="center"/>
          </w:tcPr>
          <w:p>
            <w:pPr>
              <w:pStyle w:val="TableContents"/>
              <w:bidi w:val="0"/>
              <w:spacing w:before="110" w:after="110"/>
              <w:ind w:hanging="0" w:start="0" w:end="0"/>
              <w:jc w:val="end"/>
              <w:rPr/>
            </w:pPr>
            <w:r>
              <w:rPr/>
              <w:t>0.000%</w:t>
            </w:r>
          </w:p>
        </w:tc>
        <w:tc>
          <w:tcPr>
            <w:tcW w:w="1418" w:type="dxa"/>
            <w:tcBorders/>
            <w:vAlign w:val="center"/>
          </w:tcPr>
          <w:p>
            <w:pPr>
              <w:pStyle w:val="TableContents"/>
              <w:bidi w:val="0"/>
              <w:spacing w:before="110" w:after="110"/>
              <w:jc w:val="end"/>
              <w:rPr/>
            </w:pPr>
            <w:r>
              <w:rPr/>
              <w:t>0.000%</w:t>
            </w:r>
          </w:p>
        </w:tc>
      </w:tr>
      <w:tr>
        <w:trPr/>
        <w:tc>
          <w:tcPr>
            <w:tcW w:w="1945" w:type="dxa"/>
            <w:tcBorders/>
            <w:vAlign w:val="center"/>
          </w:tcPr>
          <w:p>
            <w:pPr>
              <w:pStyle w:val="TableContents"/>
              <w:bidi w:val="0"/>
              <w:spacing w:before="110" w:after="110"/>
              <w:jc w:val="start"/>
              <w:rPr/>
            </w:pPr>
            <w:r>
              <w:rPr>
                <w:rStyle w:val="Strong"/>
              </w:rPr>
              <w:t>R15 gen 18</w:t>
            </w:r>
          </w:p>
        </w:tc>
        <w:tc>
          <w:tcPr>
            <w:tcW w:w="3029" w:type="dxa"/>
            <w:tcBorders/>
            <w:vAlign w:val="center"/>
          </w:tcPr>
          <w:p>
            <w:pPr>
              <w:pStyle w:val="TableContents"/>
              <w:bidi w:val="0"/>
              <w:spacing w:before="110" w:after="110"/>
              <w:ind w:hanging="0" w:start="0" w:end="0"/>
              <w:jc w:val="start"/>
              <w:rPr/>
            </w:pPr>
            <w:r>
              <w:rPr>
                <w:rStyle w:val="Strong"/>
              </w:rPr>
              <w:t>R18 development, exploratory</w:t>
            </w:r>
          </w:p>
        </w:tc>
        <w:tc>
          <w:tcPr>
            <w:tcW w:w="912" w:type="dxa"/>
            <w:tcBorders/>
            <w:vAlign w:val="center"/>
          </w:tcPr>
          <w:p>
            <w:pPr>
              <w:pStyle w:val="TableContents"/>
              <w:bidi w:val="0"/>
              <w:spacing w:before="110" w:after="110"/>
              <w:ind w:hanging="0" w:start="0" w:end="0"/>
              <w:jc w:val="end"/>
              <w:rPr/>
            </w:pPr>
            <w:r>
              <w:rPr>
                <w:rStyle w:val="Strong"/>
              </w:rPr>
              <w:t>98.157%</w:t>
            </w:r>
          </w:p>
        </w:tc>
        <w:tc>
          <w:tcPr>
            <w:tcW w:w="1411" w:type="dxa"/>
            <w:tcBorders/>
            <w:vAlign w:val="center"/>
          </w:tcPr>
          <w:p>
            <w:pPr>
              <w:pStyle w:val="TableContents"/>
              <w:bidi w:val="0"/>
              <w:spacing w:before="110" w:after="110"/>
              <w:ind w:hanging="0" w:start="0" w:end="0"/>
              <w:jc w:val="end"/>
              <w:rPr/>
            </w:pPr>
            <w:r>
              <w:rPr>
                <w:rStyle w:val="Strong"/>
              </w:rPr>
              <w:t>1.164%</w:t>
            </w:r>
          </w:p>
        </w:tc>
        <w:tc>
          <w:tcPr>
            <w:tcW w:w="1035" w:type="dxa"/>
            <w:tcBorders/>
            <w:vAlign w:val="center"/>
          </w:tcPr>
          <w:p>
            <w:pPr>
              <w:pStyle w:val="TableContents"/>
              <w:bidi w:val="0"/>
              <w:spacing w:before="110" w:after="110"/>
              <w:ind w:hanging="0" w:start="0" w:end="0"/>
              <w:jc w:val="end"/>
              <w:rPr/>
            </w:pPr>
            <w:r>
              <w:rPr>
                <w:rStyle w:val="Strong"/>
              </w:rPr>
              <w:t>0.485%</w:t>
            </w:r>
          </w:p>
        </w:tc>
        <w:tc>
          <w:tcPr>
            <w:tcW w:w="1418" w:type="dxa"/>
            <w:tcBorders/>
            <w:vAlign w:val="center"/>
          </w:tcPr>
          <w:p>
            <w:pPr>
              <w:pStyle w:val="TableContents"/>
              <w:bidi w:val="0"/>
              <w:spacing w:before="110" w:after="110"/>
              <w:jc w:val="end"/>
              <w:rPr/>
            </w:pPr>
            <w:r>
              <w:rPr>
                <w:rStyle w:val="Strong"/>
              </w:rPr>
              <w:t>0.194%</w:t>
            </w:r>
          </w:p>
        </w:tc>
      </w:tr>
      <w:tr>
        <w:trPr/>
        <w:tc>
          <w:tcPr>
            <w:tcW w:w="1945" w:type="dxa"/>
            <w:tcBorders/>
            <w:vAlign w:val="center"/>
          </w:tcPr>
          <w:p>
            <w:pPr>
              <w:pStyle w:val="TableContents"/>
              <w:bidi w:val="0"/>
              <w:spacing w:before="110" w:after="110"/>
              <w:jc w:val="start"/>
              <w:rPr/>
            </w:pPr>
            <w:r>
              <w:rPr/>
              <w:t>Matched sparse</w:t>
            </w:r>
          </w:p>
        </w:tc>
        <w:tc>
          <w:tcPr>
            <w:tcW w:w="3029" w:type="dxa"/>
            <w:tcBorders/>
            <w:vAlign w:val="center"/>
          </w:tcPr>
          <w:p>
            <w:pPr>
              <w:pStyle w:val="TableContents"/>
              <w:bidi w:val="0"/>
              <w:spacing w:before="110" w:after="110"/>
              <w:ind w:hanging="0" w:start="0" w:end="0"/>
              <w:jc w:val="start"/>
              <w:rPr/>
            </w:pPr>
            <w:r>
              <w:rPr/>
              <w:t>Development, exploratory</w:t>
            </w:r>
          </w:p>
        </w:tc>
        <w:tc>
          <w:tcPr>
            <w:tcW w:w="912" w:type="dxa"/>
            <w:tcBorders/>
            <w:vAlign w:val="center"/>
          </w:tcPr>
          <w:p>
            <w:pPr>
              <w:pStyle w:val="TableContents"/>
              <w:bidi w:val="0"/>
              <w:spacing w:before="110" w:after="110"/>
              <w:ind w:hanging="0" w:start="0" w:end="0"/>
              <w:jc w:val="end"/>
              <w:rPr/>
            </w:pPr>
            <w:r>
              <w:rPr/>
              <w:t>98.057%</w:t>
            </w:r>
          </w:p>
        </w:tc>
        <w:tc>
          <w:tcPr>
            <w:tcW w:w="1411" w:type="dxa"/>
            <w:tcBorders/>
            <w:vAlign w:val="center"/>
          </w:tcPr>
          <w:p>
            <w:pPr>
              <w:pStyle w:val="TableContents"/>
              <w:bidi w:val="0"/>
              <w:spacing w:before="110" w:after="110"/>
              <w:ind w:hanging="0" w:start="0" w:end="0"/>
              <w:jc w:val="end"/>
              <w:rPr/>
            </w:pPr>
            <w:r>
              <w:rPr/>
              <w:t>1.205%</w:t>
            </w:r>
          </w:p>
        </w:tc>
        <w:tc>
          <w:tcPr>
            <w:tcW w:w="1035" w:type="dxa"/>
            <w:tcBorders/>
            <w:vAlign w:val="center"/>
          </w:tcPr>
          <w:p>
            <w:pPr>
              <w:pStyle w:val="TableContents"/>
              <w:bidi w:val="0"/>
              <w:spacing w:before="110" w:after="110"/>
              <w:ind w:hanging="0" w:start="0" w:end="0"/>
              <w:jc w:val="end"/>
              <w:rPr/>
            </w:pPr>
            <w:r>
              <w:rPr/>
              <w:t>0.463%</w:t>
            </w:r>
          </w:p>
        </w:tc>
        <w:tc>
          <w:tcPr>
            <w:tcW w:w="1418" w:type="dxa"/>
            <w:tcBorders/>
            <w:vAlign w:val="center"/>
          </w:tcPr>
          <w:p>
            <w:pPr>
              <w:pStyle w:val="TableContents"/>
              <w:bidi w:val="0"/>
              <w:spacing w:before="110" w:after="110"/>
              <w:jc w:val="end"/>
              <w:rPr/>
            </w:pPr>
            <w:r>
              <w:rPr/>
              <w:t>0.275%</w:t>
            </w:r>
          </w:p>
        </w:tc>
      </w:tr>
      <w:tr>
        <w:trPr/>
        <w:tc>
          <w:tcPr>
            <w:tcW w:w="1945" w:type="dxa"/>
            <w:tcBorders/>
            <w:vAlign w:val="center"/>
          </w:tcPr>
          <w:p>
            <w:pPr>
              <w:pStyle w:val="TableContents"/>
              <w:bidi w:val="0"/>
              <w:spacing w:before="110" w:after="110"/>
              <w:jc w:val="start"/>
              <w:rPr/>
            </w:pPr>
            <w:r>
              <w:rPr/>
              <w:t>No-crisis ablation</w:t>
            </w:r>
          </w:p>
        </w:tc>
        <w:tc>
          <w:tcPr>
            <w:tcW w:w="3029" w:type="dxa"/>
            <w:tcBorders/>
            <w:vAlign w:val="center"/>
          </w:tcPr>
          <w:p>
            <w:pPr>
              <w:pStyle w:val="TableContents"/>
              <w:bidi w:val="0"/>
              <w:spacing w:before="110" w:after="110"/>
              <w:ind w:hanging="0" w:start="0" w:end="0"/>
              <w:jc w:val="start"/>
              <w:rPr/>
            </w:pPr>
            <w:r>
              <w:rPr/>
              <w:t>Development, exploratory</w:t>
            </w:r>
          </w:p>
        </w:tc>
        <w:tc>
          <w:tcPr>
            <w:tcW w:w="912" w:type="dxa"/>
            <w:tcBorders/>
            <w:vAlign w:val="center"/>
          </w:tcPr>
          <w:p>
            <w:pPr>
              <w:pStyle w:val="TableContents"/>
              <w:bidi w:val="0"/>
              <w:spacing w:before="110" w:after="110"/>
              <w:ind w:hanging="0" w:start="0" w:end="0"/>
              <w:jc w:val="end"/>
              <w:rPr/>
            </w:pPr>
            <w:r>
              <w:rPr/>
              <w:t>98.980%</w:t>
            </w:r>
          </w:p>
        </w:tc>
        <w:tc>
          <w:tcPr>
            <w:tcW w:w="1411" w:type="dxa"/>
            <w:tcBorders/>
            <w:vAlign w:val="center"/>
          </w:tcPr>
          <w:p>
            <w:pPr>
              <w:pStyle w:val="TableContents"/>
              <w:bidi w:val="0"/>
              <w:spacing w:before="110" w:after="110"/>
              <w:ind w:hanging="0" w:start="0" w:end="0"/>
              <w:jc w:val="end"/>
              <w:rPr/>
            </w:pPr>
            <w:r>
              <w:rPr/>
              <w:t>0.834%</w:t>
            </w:r>
          </w:p>
        </w:tc>
        <w:tc>
          <w:tcPr>
            <w:tcW w:w="1035" w:type="dxa"/>
            <w:tcBorders/>
            <w:vAlign w:val="center"/>
          </w:tcPr>
          <w:p>
            <w:pPr>
              <w:pStyle w:val="TableContents"/>
              <w:bidi w:val="0"/>
              <w:spacing w:before="110" w:after="110"/>
              <w:ind w:hanging="0" w:start="0" w:end="0"/>
              <w:jc w:val="end"/>
              <w:rPr/>
            </w:pPr>
            <w:r>
              <w:rPr/>
              <w:t>0.000%</w:t>
            </w:r>
          </w:p>
        </w:tc>
        <w:tc>
          <w:tcPr>
            <w:tcW w:w="1418" w:type="dxa"/>
            <w:tcBorders/>
            <w:vAlign w:val="center"/>
          </w:tcPr>
          <w:p>
            <w:pPr>
              <w:pStyle w:val="TableContents"/>
              <w:bidi w:val="0"/>
              <w:spacing w:before="110" w:after="110"/>
              <w:jc w:val="end"/>
              <w:rPr/>
            </w:pPr>
            <w:r>
              <w:rPr/>
              <w:t>0.186%</w:t>
            </w:r>
          </w:p>
        </w:tc>
      </w:tr>
      <w:tr>
        <w:trPr/>
        <w:tc>
          <w:tcPr>
            <w:tcW w:w="1945" w:type="dxa"/>
            <w:tcBorders/>
            <w:vAlign w:val="center"/>
          </w:tcPr>
          <w:p>
            <w:pPr>
              <w:pStyle w:val="TableContents"/>
              <w:bidi w:val="0"/>
              <w:spacing w:before="110" w:after="110"/>
              <w:jc w:val="start"/>
              <w:rPr/>
            </w:pPr>
            <w:r>
              <w:rPr>
                <w:rStyle w:val="Strong"/>
              </w:rPr>
              <w:t>R15 gen 18</w:t>
            </w:r>
          </w:p>
        </w:tc>
        <w:tc>
          <w:tcPr>
            <w:tcW w:w="3029" w:type="dxa"/>
            <w:tcBorders/>
            <w:vAlign w:val="center"/>
          </w:tcPr>
          <w:p>
            <w:pPr>
              <w:pStyle w:val="TableContents"/>
              <w:bidi w:val="0"/>
              <w:spacing w:before="110" w:after="110"/>
              <w:ind w:hanging="0" w:start="0" w:end="0"/>
              <w:jc w:val="start"/>
              <w:rPr/>
            </w:pPr>
            <w:r>
              <w:rPr>
                <w:rStyle w:val="Strong"/>
              </w:rPr>
              <w:t>R18 sealed</w:t>
            </w:r>
          </w:p>
        </w:tc>
        <w:tc>
          <w:tcPr>
            <w:tcW w:w="912" w:type="dxa"/>
            <w:tcBorders/>
            <w:vAlign w:val="center"/>
          </w:tcPr>
          <w:p>
            <w:pPr>
              <w:pStyle w:val="TableContents"/>
              <w:bidi w:val="0"/>
              <w:spacing w:before="110" w:after="110"/>
              <w:ind w:hanging="0" w:start="0" w:end="0"/>
              <w:jc w:val="end"/>
              <w:rPr/>
            </w:pPr>
            <w:r>
              <w:rPr>
                <w:rStyle w:val="Strong"/>
              </w:rPr>
              <w:t>95.335%</w:t>
            </w:r>
          </w:p>
        </w:tc>
        <w:tc>
          <w:tcPr>
            <w:tcW w:w="1411" w:type="dxa"/>
            <w:tcBorders/>
            <w:vAlign w:val="center"/>
          </w:tcPr>
          <w:p>
            <w:pPr>
              <w:pStyle w:val="TableContents"/>
              <w:bidi w:val="0"/>
              <w:spacing w:before="110" w:after="110"/>
              <w:ind w:hanging="0" w:start="0" w:end="0"/>
              <w:jc w:val="end"/>
              <w:rPr/>
            </w:pPr>
            <w:r>
              <w:rPr>
                <w:rStyle w:val="Strong"/>
              </w:rPr>
              <w:t>3.245%</w:t>
            </w:r>
          </w:p>
        </w:tc>
        <w:tc>
          <w:tcPr>
            <w:tcW w:w="1035" w:type="dxa"/>
            <w:tcBorders/>
            <w:vAlign w:val="center"/>
          </w:tcPr>
          <w:p>
            <w:pPr>
              <w:pStyle w:val="TableContents"/>
              <w:bidi w:val="0"/>
              <w:spacing w:before="110" w:after="110"/>
              <w:ind w:hanging="0" w:start="0" w:end="0"/>
              <w:jc w:val="end"/>
              <w:rPr/>
            </w:pPr>
            <w:r>
              <w:rPr>
                <w:rStyle w:val="Strong"/>
              </w:rPr>
              <w:t>1.420%</w:t>
            </w:r>
          </w:p>
        </w:tc>
        <w:tc>
          <w:tcPr>
            <w:tcW w:w="1418" w:type="dxa"/>
            <w:tcBorders/>
            <w:vAlign w:val="center"/>
          </w:tcPr>
          <w:p>
            <w:pPr>
              <w:pStyle w:val="TableContents"/>
              <w:bidi w:val="0"/>
              <w:spacing w:before="110" w:after="110"/>
              <w:jc w:val="end"/>
              <w:rPr/>
            </w:pPr>
            <w:r>
              <w:rPr>
                <w:rStyle w:val="Strong"/>
              </w:rPr>
              <w:t>0.000%</w:t>
            </w:r>
          </w:p>
        </w:tc>
      </w:tr>
      <w:tr>
        <w:trPr/>
        <w:tc>
          <w:tcPr>
            <w:tcW w:w="1945" w:type="dxa"/>
            <w:tcBorders/>
            <w:vAlign w:val="center"/>
          </w:tcPr>
          <w:p>
            <w:pPr>
              <w:pStyle w:val="TableContents"/>
              <w:bidi w:val="0"/>
              <w:spacing w:before="110" w:after="110"/>
              <w:jc w:val="start"/>
              <w:rPr/>
            </w:pPr>
            <w:r>
              <w:rPr>
                <w:rStyle w:val="Strong"/>
              </w:rPr>
              <w:t>R21 gen 4</w:t>
            </w:r>
          </w:p>
        </w:tc>
        <w:tc>
          <w:tcPr>
            <w:tcW w:w="3029" w:type="dxa"/>
            <w:tcBorders/>
            <w:vAlign w:val="center"/>
          </w:tcPr>
          <w:p>
            <w:pPr>
              <w:pStyle w:val="TableContents"/>
              <w:bidi w:val="0"/>
              <w:spacing w:before="110" w:after="110"/>
              <w:ind w:hanging="0" w:start="0" w:end="0"/>
              <w:jc w:val="start"/>
              <w:rPr/>
            </w:pPr>
            <w:r>
              <w:rPr>
                <w:rStyle w:val="Strong"/>
              </w:rPr>
              <w:t>R21 training</w:t>
            </w:r>
          </w:p>
        </w:tc>
        <w:tc>
          <w:tcPr>
            <w:tcW w:w="912" w:type="dxa"/>
            <w:tcBorders/>
            <w:vAlign w:val="center"/>
          </w:tcPr>
          <w:p>
            <w:pPr>
              <w:pStyle w:val="TableContents"/>
              <w:bidi w:val="0"/>
              <w:spacing w:before="110" w:after="110"/>
              <w:ind w:hanging="0" w:start="0" w:end="0"/>
              <w:jc w:val="end"/>
              <w:rPr/>
            </w:pPr>
            <w:r>
              <w:rPr>
                <w:rStyle w:val="Strong"/>
              </w:rPr>
              <w:t>97.297%</w:t>
            </w:r>
          </w:p>
        </w:tc>
        <w:tc>
          <w:tcPr>
            <w:tcW w:w="1411" w:type="dxa"/>
            <w:tcBorders/>
            <w:vAlign w:val="center"/>
          </w:tcPr>
          <w:p>
            <w:pPr>
              <w:pStyle w:val="TableContents"/>
              <w:bidi w:val="0"/>
              <w:spacing w:before="110" w:after="110"/>
              <w:ind w:hanging="0" w:start="0" w:end="0"/>
              <w:jc w:val="end"/>
              <w:rPr/>
            </w:pPr>
            <w:r>
              <w:rPr>
                <w:rStyle w:val="Strong"/>
              </w:rPr>
              <w:t>1.824%</w:t>
            </w:r>
          </w:p>
        </w:tc>
        <w:tc>
          <w:tcPr>
            <w:tcW w:w="1035" w:type="dxa"/>
            <w:tcBorders/>
            <w:vAlign w:val="center"/>
          </w:tcPr>
          <w:p>
            <w:pPr>
              <w:pStyle w:val="TableContents"/>
              <w:bidi w:val="0"/>
              <w:spacing w:before="110" w:after="110"/>
              <w:ind w:hanging="0" w:start="0" w:end="0"/>
              <w:jc w:val="end"/>
              <w:rPr/>
            </w:pPr>
            <w:r>
              <w:rPr>
                <w:rStyle w:val="Strong"/>
              </w:rPr>
              <w:t>0.878%</w:t>
            </w:r>
          </w:p>
        </w:tc>
        <w:tc>
          <w:tcPr>
            <w:tcW w:w="1418" w:type="dxa"/>
            <w:tcBorders/>
            <w:vAlign w:val="center"/>
          </w:tcPr>
          <w:p>
            <w:pPr>
              <w:pStyle w:val="TableContents"/>
              <w:bidi w:val="0"/>
              <w:spacing w:before="110" w:after="110"/>
              <w:jc w:val="end"/>
              <w:rPr/>
            </w:pPr>
            <w:r>
              <w:rPr>
                <w:rStyle w:val="Strong"/>
              </w:rPr>
              <w:t>0.000%</w:t>
            </w:r>
          </w:p>
        </w:tc>
      </w:tr>
      <w:tr>
        <w:trPr/>
        <w:tc>
          <w:tcPr>
            <w:tcW w:w="1945" w:type="dxa"/>
            <w:tcBorders/>
            <w:vAlign w:val="center"/>
          </w:tcPr>
          <w:p>
            <w:pPr>
              <w:pStyle w:val="TableContents"/>
              <w:bidi w:val="0"/>
              <w:spacing w:before="110" w:after="110"/>
              <w:jc w:val="start"/>
              <w:rPr/>
            </w:pPr>
            <w:r>
              <w:rPr>
                <w:rStyle w:val="Strong"/>
              </w:rPr>
              <w:t>R21 gen 4</w:t>
            </w:r>
          </w:p>
        </w:tc>
        <w:tc>
          <w:tcPr>
            <w:tcW w:w="3029" w:type="dxa"/>
            <w:tcBorders/>
            <w:vAlign w:val="center"/>
          </w:tcPr>
          <w:p>
            <w:pPr>
              <w:pStyle w:val="TableContents"/>
              <w:bidi w:val="0"/>
              <w:spacing w:before="110" w:after="110"/>
              <w:ind w:hanging="0" w:start="0" w:end="0"/>
              <w:jc w:val="start"/>
              <w:rPr/>
            </w:pPr>
            <w:r>
              <w:rPr>
                <w:rStyle w:val="Strong"/>
              </w:rPr>
              <w:t>R21 development</w:t>
            </w:r>
          </w:p>
        </w:tc>
        <w:tc>
          <w:tcPr>
            <w:tcW w:w="912" w:type="dxa"/>
            <w:tcBorders/>
            <w:vAlign w:val="center"/>
          </w:tcPr>
          <w:p>
            <w:pPr>
              <w:pStyle w:val="TableContents"/>
              <w:bidi w:val="0"/>
              <w:spacing w:before="110" w:after="110"/>
              <w:ind w:hanging="0" w:start="0" w:end="0"/>
              <w:jc w:val="end"/>
              <w:rPr/>
            </w:pPr>
            <w:r>
              <w:rPr>
                <w:rStyle w:val="Strong"/>
              </w:rPr>
              <w:t>98.496%</w:t>
            </w:r>
          </w:p>
        </w:tc>
        <w:tc>
          <w:tcPr>
            <w:tcW w:w="1411" w:type="dxa"/>
            <w:tcBorders/>
            <w:vAlign w:val="center"/>
          </w:tcPr>
          <w:p>
            <w:pPr>
              <w:pStyle w:val="TableContents"/>
              <w:bidi w:val="0"/>
              <w:spacing w:before="110" w:after="110"/>
              <w:ind w:hanging="0" w:start="0" w:end="0"/>
              <w:jc w:val="end"/>
              <w:rPr/>
            </w:pPr>
            <w:r>
              <w:rPr>
                <w:rStyle w:val="Strong"/>
              </w:rPr>
              <w:t>1.378%</w:t>
            </w:r>
          </w:p>
        </w:tc>
        <w:tc>
          <w:tcPr>
            <w:tcW w:w="1035" w:type="dxa"/>
            <w:tcBorders/>
            <w:vAlign w:val="center"/>
          </w:tcPr>
          <w:p>
            <w:pPr>
              <w:pStyle w:val="TableContents"/>
              <w:bidi w:val="0"/>
              <w:spacing w:before="110" w:after="110"/>
              <w:ind w:hanging="0" w:start="0" w:end="0"/>
              <w:jc w:val="end"/>
              <w:rPr/>
            </w:pPr>
            <w:r>
              <w:rPr>
                <w:rStyle w:val="Strong"/>
              </w:rPr>
              <w:t>0.125%</w:t>
            </w:r>
          </w:p>
        </w:tc>
        <w:tc>
          <w:tcPr>
            <w:tcW w:w="1418" w:type="dxa"/>
            <w:tcBorders/>
            <w:vAlign w:val="center"/>
          </w:tcPr>
          <w:p>
            <w:pPr>
              <w:pStyle w:val="TableContents"/>
              <w:bidi w:val="0"/>
              <w:spacing w:before="110" w:after="110"/>
              <w:jc w:val="end"/>
              <w:rPr/>
            </w:pPr>
            <w:r>
              <w:rPr>
                <w:rStyle w:val="Strong"/>
              </w:rPr>
              <w:t>0.000%</w:t>
            </w:r>
          </w:p>
        </w:tc>
      </w:tr>
    </w:tbl>
    <w:p>
      <w:pPr>
        <w:pStyle w:val="BodyText"/>
        <w:bidi w:val="0"/>
        <w:jc w:val="start"/>
        <w:rPr/>
      </w:pPr>
      <w:r>
        <w:rPr/>
        <w:t>Structural and mixed mutation were exactly zero in these selected executions. The fixed policies use their named operator for every realized birth.</w:t>
      </w:r>
    </w:p>
    <w:p>
      <w:pPr>
        <w:pStyle w:val="Heading3"/>
        <w:bidi w:val="0"/>
        <w:jc w:val="start"/>
        <w:rPr/>
      </w:pPr>
      <w:r>
        <w:rPr/>
        <w:t>C. Frozen configuration, integrity, and compute accounting</w:t>
      </w:r>
    </w:p>
    <w:p>
      <w:pPr>
        <w:pStyle w:val="Heading4"/>
        <w:bidi w:val="0"/>
        <w:jc w:val="start"/>
        <w:rPr/>
      </w:pPr>
      <w:r>
        <w:rPr/>
        <w:t>Core evaluation configuration</w:t>
      </w:r>
    </w:p>
    <w:tbl>
      <w:tblPr>
        <w:tblW w:w="9750" w:type="dxa"/>
        <w:jc w:val="start"/>
        <w:tblInd w:w="0" w:type="dxa"/>
        <w:tblLayout w:type="fixed"/>
        <w:tblCellMar>
          <w:top w:w="28" w:type="dxa"/>
          <w:start w:w="28" w:type="dxa"/>
          <w:bottom w:w="28" w:type="dxa"/>
          <w:end w:w="28" w:type="dxa"/>
        </w:tblCellMar>
      </w:tblPr>
      <w:tblGrid>
        <w:gridCol w:w="2128"/>
        <w:gridCol w:w="7622"/>
      </w:tblGrid>
      <w:tr>
        <w:trPr>
          <w:tblHeader w:val="true"/>
        </w:trPr>
        <w:tc>
          <w:tcPr>
            <w:tcW w:w="2128" w:type="dxa"/>
            <w:tcBorders/>
            <w:vAlign w:val="center"/>
          </w:tcPr>
          <w:p>
            <w:pPr>
              <w:pStyle w:val="TableHeading"/>
              <w:suppressLineNumbers/>
              <w:shd w:fill="E8EEF6" w:val="clear"/>
              <w:bidi w:val="0"/>
              <w:spacing w:before="110" w:after="110"/>
              <w:jc w:val="center"/>
              <w:rPr/>
            </w:pPr>
            <w:r>
              <w:rPr/>
              <w:t>Item</w:t>
            </w:r>
          </w:p>
        </w:tc>
        <w:tc>
          <w:tcPr>
            <w:tcW w:w="7622" w:type="dxa"/>
            <w:tcBorders/>
            <w:vAlign w:val="center"/>
          </w:tcPr>
          <w:p>
            <w:pPr>
              <w:pStyle w:val="TableHeading"/>
              <w:suppressLineNumbers/>
              <w:shd w:fill="E8EEF6" w:val="clear"/>
              <w:bidi w:val="0"/>
              <w:spacing w:before="110" w:after="110"/>
              <w:jc w:val="center"/>
              <w:rPr/>
            </w:pPr>
            <w:r>
              <w:rPr/>
              <w:t>Frozen value</w:t>
            </w:r>
          </w:p>
        </w:tc>
      </w:tr>
      <w:tr>
        <w:trPr/>
        <w:tc>
          <w:tcPr>
            <w:tcW w:w="2128" w:type="dxa"/>
            <w:tcBorders/>
            <w:vAlign w:val="center"/>
          </w:tcPr>
          <w:p>
            <w:pPr>
              <w:pStyle w:val="TableContents"/>
              <w:bidi w:val="0"/>
              <w:spacing w:before="110" w:after="110"/>
              <w:jc w:val="start"/>
              <w:rPr/>
            </w:pPr>
            <w:r>
              <w:rPr/>
              <w:t>Body and population</w:t>
            </w:r>
          </w:p>
        </w:tc>
        <w:tc>
          <w:tcPr>
            <w:tcW w:w="7622" w:type="dxa"/>
            <w:tcBorders/>
            <w:vAlign w:val="center"/>
          </w:tcPr>
          <w:p>
            <w:pPr>
              <w:pStyle w:val="TableContents"/>
              <w:bidi w:val="0"/>
              <w:spacing w:before="110" w:after="110"/>
              <w:jc w:val="start"/>
              <w:rPr/>
            </w:pPr>
            <w:r>
              <w:rPr/>
              <w:t>8 nodes per filament; 32 preallocated organism slots</w:t>
            </w:r>
          </w:p>
        </w:tc>
      </w:tr>
      <w:tr>
        <w:trPr/>
        <w:tc>
          <w:tcPr>
            <w:tcW w:w="2128" w:type="dxa"/>
            <w:tcBorders/>
            <w:vAlign w:val="center"/>
          </w:tcPr>
          <w:p>
            <w:pPr>
              <w:pStyle w:val="TableContents"/>
              <w:bidi w:val="0"/>
              <w:spacing w:before="110" w:after="110"/>
              <w:jc w:val="start"/>
              <w:rPr/>
            </w:pPr>
            <w:r>
              <w:rPr/>
              <w:t>Episode initialization</w:t>
            </w:r>
          </w:p>
        </w:tc>
        <w:tc>
          <w:tcPr>
            <w:tcW w:w="7622" w:type="dxa"/>
            <w:tcBorders/>
            <w:vAlign w:val="center"/>
          </w:tcPr>
          <w:p>
            <w:pPr>
              <w:pStyle w:val="TableContents"/>
              <w:bidi w:val="0"/>
              <w:spacing w:before="110" w:after="110"/>
              <w:jc w:val="start"/>
              <w:rPr/>
            </w:pPr>
            <w:r>
              <w:rPr/>
              <w:t>One validated CPPN founder broadcast to all slots; first 8 slots alive with distinct lineage IDs</w:t>
            </w:r>
          </w:p>
        </w:tc>
      </w:tr>
      <w:tr>
        <w:trPr/>
        <w:tc>
          <w:tcPr>
            <w:tcW w:w="2128" w:type="dxa"/>
            <w:tcBorders/>
            <w:vAlign w:val="center"/>
          </w:tcPr>
          <w:p>
            <w:pPr>
              <w:pStyle w:val="TableContents"/>
              <w:bidi w:val="0"/>
              <w:spacing w:before="110" w:after="110"/>
              <w:jc w:val="start"/>
              <w:rPr/>
            </w:pPr>
            <w:r>
              <w:rPr/>
              <w:t>CPPN capacity</w:t>
            </w:r>
          </w:p>
        </w:tc>
        <w:tc>
          <w:tcPr>
            <w:tcW w:w="7622" w:type="dxa"/>
            <w:tcBorders/>
            <w:vAlign w:val="center"/>
          </w:tcPr>
          <w:p>
            <w:pPr>
              <w:pStyle w:val="TableContents"/>
              <w:bidi w:val="0"/>
              <w:spacing w:before="110" w:after="110"/>
              <w:jc w:val="start"/>
              <w:rPr/>
            </w:pPr>
            <w:r>
              <w:rPr/>
              <w:t>15 nodes; 30 connections; padded fixed-shape tensors</w:t>
            </w:r>
          </w:p>
        </w:tc>
      </w:tr>
      <w:tr>
        <w:trPr/>
        <w:tc>
          <w:tcPr>
            <w:tcW w:w="2128" w:type="dxa"/>
            <w:tcBorders/>
            <w:vAlign w:val="center"/>
          </w:tcPr>
          <w:p>
            <w:pPr>
              <w:pStyle w:val="TableContents"/>
              <w:bidi w:val="0"/>
              <w:spacing w:before="110" w:after="110"/>
              <w:jc w:val="start"/>
              <w:rPr/>
            </w:pPr>
            <w:r>
              <w:rPr/>
              <w:t>Controller inputs</w:t>
            </w:r>
          </w:p>
        </w:tc>
        <w:tc>
          <w:tcPr>
            <w:tcW w:w="7622" w:type="dxa"/>
            <w:tcBorders/>
            <w:vAlign w:val="center"/>
          </w:tcPr>
          <w:p>
            <w:pPr>
              <w:pStyle w:val="TableContents"/>
              <w:bidi w:val="0"/>
              <w:spacing w:before="110" w:after="110"/>
              <w:jc w:val="start"/>
              <w:rPr/>
            </w:pPr>
            <w:r>
              <w:rPr/>
              <w:t>Body coordinate, time phase, local resource, head–tail resource gradient</w:t>
            </w:r>
          </w:p>
        </w:tc>
      </w:tr>
      <w:tr>
        <w:trPr/>
        <w:tc>
          <w:tcPr>
            <w:tcW w:w="2128" w:type="dxa"/>
            <w:tcBorders/>
            <w:vAlign w:val="center"/>
          </w:tcPr>
          <w:p>
            <w:pPr>
              <w:pStyle w:val="TableContents"/>
              <w:bidi w:val="0"/>
              <w:spacing w:before="110" w:after="110"/>
              <w:jc w:val="start"/>
              <w:rPr/>
            </w:pPr>
            <w:r>
              <w:rPr/>
              <w:t>Trusted heredity actions</w:t>
            </w:r>
          </w:p>
        </w:tc>
        <w:tc>
          <w:tcPr>
            <w:tcW w:w="7622" w:type="dxa"/>
            <w:tcBorders/>
            <w:vAlign w:val="center"/>
          </w:tcPr>
          <w:p>
            <w:pPr>
              <w:pStyle w:val="TableContents"/>
              <w:bidi w:val="0"/>
              <w:spacing w:before="110" w:after="110"/>
              <w:jc w:val="start"/>
              <w:rPr/>
            </w:pPr>
            <w:r>
              <w:rPr/>
              <w:t>Clone, conservative, standard, exploratory, structural, mixed</w:t>
            </w:r>
          </w:p>
        </w:tc>
      </w:tr>
      <w:tr>
        <w:trPr/>
        <w:tc>
          <w:tcPr>
            <w:tcW w:w="2128" w:type="dxa"/>
            <w:tcBorders/>
            <w:vAlign w:val="center"/>
          </w:tcPr>
          <w:p>
            <w:pPr>
              <w:pStyle w:val="TableContents"/>
              <w:bidi w:val="0"/>
              <w:spacing w:before="110" w:after="110"/>
              <w:jc w:val="start"/>
              <w:rPr/>
            </w:pPr>
            <w:r>
              <w:rPr/>
              <w:t>Evaluation horizon</w:t>
            </w:r>
          </w:p>
        </w:tc>
        <w:tc>
          <w:tcPr>
            <w:tcW w:w="7622" w:type="dxa"/>
            <w:tcBorders/>
            <w:vAlign w:val="center"/>
          </w:tcPr>
          <w:p>
            <w:pPr>
              <w:pStyle w:val="TableContents"/>
              <w:bidi w:val="0"/>
              <w:spacing w:before="110" w:after="110"/>
              <w:jc w:val="start"/>
              <w:rPr/>
            </w:pPr>
            <w:r>
              <w:rPr/>
              <w:t>12,000 simulator steps in 500-step chunks</w:t>
            </w:r>
          </w:p>
        </w:tc>
      </w:tr>
      <w:tr>
        <w:trPr/>
        <w:tc>
          <w:tcPr>
            <w:tcW w:w="2128" w:type="dxa"/>
            <w:tcBorders/>
            <w:vAlign w:val="center"/>
          </w:tcPr>
          <w:p>
            <w:pPr>
              <w:pStyle w:val="TableContents"/>
              <w:bidi w:val="0"/>
              <w:spacing w:before="110" w:after="110"/>
              <w:jc w:val="start"/>
              <w:rPr/>
            </w:pPr>
            <w:r>
              <w:rPr/>
              <w:t>Physical event</w:t>
            </w:r>
          </w:p>
        </w:tc>
        <w:tc>
          <w:tcPr>
            <w:tcW w:w="7622" w:type="dxa"/>
            <w:tcBorders/>
            <w:vAlign w:val="center"/>
          </w:tcPr>
          <w:p>
            <w:pPr>
              <w:pStyle w:val="TableContents"/>
              <w:bidi w:val="0"/>
              <w:spacing w:before="110" w:after="110"/>
              <w:jc w:val="start"/>
              <w:rPr/>
            </w:pPr>
            <w:r>
              <w:rPr/>
              <w:t xml:space="preserve">Head-actuator injury at step 4,000; actuator gains </w:t>
            </w:r>
            <w:r>
              <w:rPr>
                <w:rStyle w:val="SourceText"/>
              </w:rPr>
              <w:t>[0.1, 0.1, 1, 1, 1, 1]</w:t>
            </w:r>
          </w:p>
        </w:tc>
      </w:tr>
      <w:tr>
        <w:trPr/>
        <w:tc>
          <w:tcPr>
            <w:tcW w:w="2128" w:type="dxa"/>
            <w:tcBorders/>
            <w:vAlign w:val="center"/>
          </w:tcPr>
          <w:p>
            <w:pPr>
              <w:pStyle w:val="TableContents"/>
              <w:bidi w:val="0"/>
              <w:spacing w:before="110" w:after="110"/>
              <w:jc w:val="start"/>
              <w:rPr/>
            </w:pPr>
            <w:r>
              <w:rPr/>
              <w:t>Comparator</w:t>
            </w:r>
          </w:p>
        </w:tc>
        <w:tc>
          <w:tcPr>
            <w:tcW w:w="7622" w:type="dxa"/>
            <w:tcBorders/>
            <w:vAlign w:val="center"/>
          </w:tcPr>
          <w:p>
            <w:pPr>
              <w:pStyle w:val="TableContents"/>
              <w:bidi w:val="0"/>
              <w:spacing w:before="110" w:after="110"/>
              <w:jc w:val="start"/>
              <w:rPr/>
            </w:pPr>
            <w:r>
              <w:rPr/>
              <w:t xml:space="preserve">Exact clone, source SHA-256 prefix </w:t>
            </w:r>
            <w:r>
              <w:rPr>
                <w:rStyle w:val="SourceText"/>
              </w:rPr>
              <w:t>a1c8014508aa</w:t>
            </w:r>
            <w:r>
              <w:rPr/>
              <w:t xml:space="preserve"> (full hash below)</w:t>
            </w:r>
          </w:p>
        </w:tc>
      </w:tr>
      <w:tr>
        <w:trPr/>
        <w:tc>
          <w:tcPr>
            <w:tcW w:w="2128" w:type="dxa"/>
            <w:tcBorders/>
            <w:vAlign w:val="center"/>
          </w:tcPr>
          <w:p>
            <w:pPr>
              <w:pStyle w:val="TableContents"/>
              <w:bidi w:val="0"/>
              <w:spacing w:before="110" w:after="110"/>
              <w:jc w:val="start"/>
              <w:rPr/>
            </w:pPr>
            <w:r>
              <w:rPr/>
              <w:t>Candidate evaluation</w:t>
            </w:r>
          </w:p>
        </w:tc>
        <w:tc>
          <w:tcPr>
            <w:tcW w:w="7622" w:type="dxa"/>
            <w:tcBorders/>
            <w:vAlign w:val="center"/>
          </w:tcPr>
          <w:p>
            <w:pPr>
              <w:pStyle w:val="TableContents"/>
              <w:bidi w:val="0"/>
              <w:spacing w:before="110" w:after="110"/>
              <w:jc w:val="start"/>
              <w:rPr/>
            </w:pPr>
            <w:r>
              <w:rPr/>
              <w:t>Three complete full-manifest GPU executions; coherent median execution selected</w:t>
            </w:r>
          </w:p>
        </w:tc>
      </w:tr>
      <w:tr>
        <w:trPr/>
        <w:tc>
          <w:tcPr>
            <w:tcW w:w="2128" w:type="dxa"/>
            <w:tcBorders/>
            <w:vAlign w:val="center"/>
          </w:tcPr>
          <w:p>
            <w:pPr>
              <w:pStyle w:val="TableContents"/>
              <w:bidi w:val="0"/>
              <w:spacing w:before="110" w:after="110"/>
              <w:jc w:val="start"/>
              <w:rPr/>
            </w:pPr>
            <w:r>
              <w:rPr/>
              <w:t>Outer proposer</w:t>
            </w:r>
          </w:p>
        </w:tc>
        <w:tc>
          <w:tcPr>
            <w:tcW w:w="7622" w:type="dxa"/>
            <w:tcBorders/>
            <w:vAlign w:val="center"/>
          </w:tcPr>
          <w:p>
            <w:pPr>
              <w:pStyle w:val="TableContents"/>
              <w:bidi w:val="0"/>
              <w:spacing w:before="110" w:after="110"/>
              <w:jc w:val="start"/>
              <w:rPr/>
            </w:pPr>
            <w:r>
              <w:rPr>
                <w:rStyle w:val="SourceText"/>
              </w:rPr>
              <w:t>headless/codex@gpt-5.5?effort=high</w:t>
            </w:r>
            <w:r>
              <w:rPr/>
              <w:t xml:space="preserve"> through ShinkaEvolve</w:t>
            </w:r>
          </w:p>
        </w:tc>
      </w:tr>
      <w:tr>
        <w:trPr/>
        <w:tc>
          <w:tcPr>
            <w:tcW w:w="2128" w:type="dxa"/>
            <w:tcBorders/>
            <w:vAlign w:val="center"/>
          </w:tcPr>
          <w:p>
            <w:pPr>
              <w:pStyle w:val="TableContents"/>
              <w:bidi w:val="0"/>
              <w:spacing w:before="110" w:after="110"/>
              <w:jc w:val="start"/>
              <w:rPr/>
            </w:pPr>
            <w:r>
              <w:rPr/>
              <w:t>Principal outer budget</w:t>
            </w:r>
          </w:p>
        </w:tc>
        <w:tc>
          <w:tcPr>
            <w:tcW w:w="7622" w:type="dxa"/>
            <w:tcBorders/>
            <w:vAlign w:val="center"/>
          </w:tcPr>
          <w:p>
            <w:pPr>
              <w:pStyle w:val="TableContents"/>
              <w:bidi w:val="0"/>
              <w:spacing w:before="110" w:after="110"/>
              <w:jc w:val="start"/>
              <w:rPr/>
            </w:pPr>
            <w:r>
              <w:rPr/>
              <w:t>20 evaluated generation slots per frozen main round</w:t>
            </w:r>
          </w:p>
        </w:tc>
      </w:tr>
      <w:tr>
        <w:trPr/>
        <w:tc>
          <w:tcPr>
            <w:tcW w:w="2128" w:type="dxa"/>
            <w:tcBorders/>
            <w:vAlign w:val="center"/>
          </w:tcPr>
          <w:p>
            <w:pPr>
              <w:pStyle w:val="TableContents"/>
              <w:bidi w:val="0"/>
              <w:spacing w:before="110" w:after="110"/>
              <w:jc w:val="start"/>
              <w:rPr/>
            </w:pPr>
            <w:r>
              <w:rPr/>
              <w:t>Hardware</w:t>
            </w:r>
          </w:p>
        </w:tc>
        <w:tc>
          <w:tcPr>
            <w:tcW w:w="7622" w:type="dxa"/>
            <w:tcBorders/>
            <w:vAlign w:val="center"/>
          </w:tcPr>
          <w:p>
            <w:pPr>
              <w:pStyle w:val="TableContents"/>
              <w:bidi w:val="0"/>
              <w:spacing w:before="110" w:after="110"/>
              <w:jc w:val="start"/>
              <w:rPr/>
            </w:pPr>
            <w:r>
              <w:rPr/>
              <w:t>One NVIDIA GB10 host with 119 GiB unified memory; each JAX job guarded at 20/24 GiB memory high/max</w:t>
            </w:r>
          </w:p>
        </w:tc>
      </w:tr>
      <w:tr>
        <w:trPr/>
        <w:tc>
          <w:tcPr>
            <w:tcW w:w="2128" w:type="dxa"/>
            <w:tcBorders/>
            <w:vAlign w:val="center"/>
          </w:tcPr>
          <w:p>
            <w:pPr>
              <w:pStyle w:val="TableContents"/>
              <w:bidi w:val="0"/>
              <w:spacing w:before="110" w:after="110"/>
              <w:jc w:val="start"/>
              <w:rPr/>
            </w:pPr>
            <w:r>
              <w:rPr/>
              <w:t>Software environment</w:t>
            </w:r>
          </w:p>
        </w:tc>
        <w:tc>
          <w:tcPr>
            <w:tcW w:w="7622" w:type="dxa"/>
            <w:tcBorders/>
            <w:vAlign w:val="center"/>
          </w:tcPr>
          <w:p>
            <w:pPr>
              <w:pStyle w:val="TableContents"/>
              <w:bidi w:val="0"/>
              <w:spacing w:before="110" w:after="110"/>
              <w:jc w:val="start"/>
              <w:rPr/>
            </w:pPr>
            <w:r>
              <w:rPr/>
              <w:t xml:space="preserve">Linux; Conda environment </w:t>
            </w:r>
            <w:r>
              <w:rPr>
                <w:rStyle w:val="SourceText"/>
              </w:rPr>
              <w:t>sakana</w:t>
            </w:r>
            <w:r>
              <w:rPr/>
              <w:t>; CUDA 13-enabled JAX/XLA</w:t>
            </w:r>
          </w:p>
        </w:tc>
      </w:tr>
    </w:tbl>
    <w:p>
      <w:pPr>
        <w:pStyle w:val="BodyText"/>
        <w:bidi w:val="0"/>
        <w:jc w:val="start"/>
        <w:rPr/>
      </w:pPr>
      <w:r>
        <w:rPr>
          <w:rStyle w:val="Strong"/>
        </w:rPr>
        <w:t>Trusted heredity action registry.</w:t>
      </w:r>
      <w:r>
        <w:rPr/>
        <w:t xml:space="preserve"> The numerical columns are the immutable TensorNEAT profile supplied to trusted mutation code. Connection and node rates apply independently to add and delete operations.</w:t>
      </w:r>
    </w:p>
    <w:tbl>
      <w:tblPr>
        <w:tblW w:w="9750" w:type="dxa"/>
        <w:jc w:val="start"/>
        <w:tblInd w:w="0" w:type="dxa"/>
        <w:tblLayout w:type="fixed"/>
        <w:tblCellMar>
          <w:top w:w="28" w:type="dxa"/>
          <w:start w:w="28" w:type="dxa"/>
          <w:bottom w:w="28" w:type="dxa"/>
          <w:end w:w="28" w:type="dxa"/>
        </w:tblCellMar>
      </w:tblPr>
      <w:tblGrid>
        <w:gridCol w:w="2062"/>
        <w:gridCol w:w="1557"/>
        <w:gridCol w:w="1195"/>
        <w:gridCol w:w="1405"/>
        <w:gridCol w:w="1983"/>
        <w:gridCol w:w="1548"/>
      </w:tblGrid>
      <w:tr>
        <w:trPr>
          <w:tblHeader w:val="true"/>
        </w:trPr>
        <w:tc>
          <w:tcPr>
            <w:tcW w:w="2062" w:type="dxa"/>
            <w:tcBorders/>
            <w:vAlign w:val="center"/>
          </w:tcPr>
          <w:p>
            <w:pPr>
              <w:pStyle w:val="TableHeading"/>
              <w:bidi w:val="0"/>
              <w:spacing w:before="110" w:after="110"/>
              <w:ind w:hanging="0" w:start="0" w:end="0"/>
              <w:rPr/>
            </w:pPr>
            <w:r>
              <w:rPr/>
              <w:t>Action</w:t>
            </w:r>
          </w:p>
        </w:tc>
        <w:tc>
          <w:tcPr>
            <w:tcW w:w="1557" w:type="dxa"/>
            <w:tcBorders/>
            <w:vAlign w:val="center"/>
          </w:tcPr>
          <w:p>
            <w:pPr>
              <w:pStyle w:val="TableHeading"/>
              <w:bidi w:val="0"/>
              <w:spacing w:before="110" w:after="110"/>
              <w:ind w:hanging="0" w:start="0" w:end="0"/>
              <w:jc w:val="end"/>
              <w:rPr/>
            </w:pPr>
            <w:r>
              <w:rPr/>
              <w:t>Value rate / power</w:t>
            </w:r>
          </w:p>
        </w:tc>
        <w:tc>
          <w:tcPr>
            <w:tcW w:w="1195" w:type="dxa"/>
            <w:tcBorders/>
            <w:vAlign w:val="center"/>
          </w:tcPr>
          <w:p>
            <w:pPr>
              <w:pStyle w:val="TableHeading"/>
              <w:bidi w:val="0"/>
              <w:spacing w:before="110" w:after="110"/>
              <w:ind w:hanging="0" w:start="0" w:end="0"/>
              <w:jc w:val="end"/>
              <w:rPr/>
            </w:pPr>
            <w:r>
              <w:rPr/>
              <w:t>Replace rate</w:t>
            </w:r>
          </w:p>
        </w:tc>
        <w:tc>
          <w:tcPr>
            <w:tcW w:w="1405" w:type="dxa"/>
            <w:tcBorders/>
            <w:vAlign w:val="center"/>
          </w:tcPr>
          <w:p>
            <w:pPr>
              <w:pStyle w:val="TableHeading"/>
              <w:bidi w:val="0"/>
              <w:spacing w:before="110" w:after="110"/>
              <w:ind w:hanging="0" w:start="0" w:end="0"/>
              <w:jc w:val="end"/>
              <w:rPr/>
            </w:pPr>
            <w:r>
              <w:rPr/>
              <w:t>Activation rate</w:t>
            </w:r>
          </w:p>
        </w:tc>
        <w:tc>
          <w:tcPr>
            <w:tcW w:w="1983" w:type="dxa"/>
            <w:tcBorders/>
            <w:vAlign w:val="center"/>
          </w:tcPr>
          <w:p>
            <w:pPr>
              <w:pStyle w:val="TableHeading"/>
              <w:bidi w:val="0"/>
              <w:spacing w:before="110" w:after="110"/>
              <w:ind w:hanging="0" w:start="0" w:end="0"/>
              <w:jc w:val="end"/>
              <w:rPr/>
            </w:pPr>
            <w:r>
              <w:rPr/>
              <w:t>Connection add/delete</w:t>
            </w:r>
          </w:p>
        </w:tc>
        <w:tc>
          <w:tcPr>
            <w:tcW w:w="1548" w:type="dxa"/>
            <w:tcBorders/>
            <w:vAlign w:val="center"/>
          </w:tcPr>
          <w:p>
            <w:pPr>
              <w:pStyle w:val="TableHeading"/>
              <w:bidi w:val="0"/>
              <w:spacing w:before="110" w:after="110"/>
              <w:jc w:val="end"/>
              <w:rPr/>
            </w:pPr>
            <w:r>
              <w:rPr/>
              <w:t>Node add/delete</w:t>
            </w:r>
          </w:p>
        </w:tc>
      </w:tr>
      <w:tr>
        <w:trPr/>
        <w:tc>
          <w:tcPr>
            <w:tcW w:w="2062" w:type="dxa"/>
            <w:tcBorders/>
            <w:vAlign w:val="center"/>
          </w:tcPr>
          <w:p>
            <w:pPr>
              <w:pStyle w:val="TableContents"/>
              <w:bidi w:val="0"/>
              <w:spacing w:before="110" w:after="110"/>
              <w:ind w:hanging="0" w:start="0" w:end="0"/>
              <w:jc w:val="start"/>
              <w:rPr/>
            </w:pPr>
            <w:r>
              <w:rPr/>
              <w:t>Exact clone</w:t>
            </w:r>
          </w:p>
        </w:tc>
        <w:tc>
          <w:tcPr>
            <w:tcW w:w="1557" w:type="dxa"/>
            <w:tcBorders/>
            <w:vAlign w:val="center"/>
          </w:tcPr>
          <w:p>
            <w:pPr>
              <w:pStyle w:val="TableContents"/>
              <w:bidi w:val="0"/>
              <w:spacing w:before="110" w:after="110"/>
              <w:ind w:hanging="0" w:start="0" w:end="0"/>
              <w:jc w:val="end"/>
              <w:rPr/>
            </w:pPr>
            <w:r>
              <w:rPr/>
              <w:t>0 / 0</w:t>
            </w:r>
          </w:p>
        </w:tc>
        <w:tc>
          <w:tcPr>
            <w:tcW w:w="1195" w:type="dxa"/>
            <w:tcBorders/>
            <w:vAlign w:val="center"/>
          </w:tcPr>
          <w:p>
            <w:pPr>
              <w:pStyle w:val="TableContents"/>
              <w:bidi w:val="0"/>
              <w:spacing w:before="110" w:after="110"/>
              <w:ind w:hanging="0" w:start="0" w:end="0"/>
              <w:jc w:val="end"/>
              <w:rPr/>
            </w:pPr>
            <w:r>
              <w:rPr/>
              <w:t>0</w:t>
            </w:r>
          </w:p>
        </w:tc>
        <w:tc>
          <w:tcPr>
            <w:tcW w:w="1405" w:type="dxa"/>
            <w:tcBorders/>
            <w:vAlign w:val="center"/>
          </w:tcPr>
          <w:p>
            <w:pPr>
              <w:pStyle w:val="TableContents"/>
              <w:bidi w:val="0"/>
              <w:spacing w:before="110" w:after="110"/>
              <w:ind w:hanging="0" w:start="0" w:end="0"/>
              <w:jc w:val="end"/>
              <w:rPr/>
            </w:pPr>
            <w:r>
              <w:rPr/>
              <w:t>0</w:t>
            </w:r>
          </w:p>
        </w:tc>
        <w:tc>
          <w:tcPr>
            <w:tcW w:w="1983" w:type="dxa"/>
            <w:tcBorders/>
            <w:vAlign w:val="center"/>
          </w:tcPr>
          <w:p>
            <w:pPr>
              <w:pStyle w:val="TableContents"/>
              <w:bidi w:val="0"/>
              <w:spacing w:before="110" w:after="110"/>
              <w:ind w:hanging="0" w:start="0" w:end="0"/>
              <w:jc w:val="end"/>
              <w:rPr/>
            </w:pPr>
            <w:r>
              <w:rPr/>
              <w:t>0</w:t>
            </w:r>
          </w:p>
        </w:tc>
        <w:tc>
          <w:tcPr>
            <w:tcW w:w="1548" w:type="dxa"/>
            <w:tcBorders/>
            <w:vAlign w:val="center"/>
          </w:tcPr>
          <w:p>
            <w:pPr>
              <w:pStyle w:val="TableContents"/>
              <w:bidi w:val="0"/>
              <w:spacing w:before="110" w:after="110"/>
              <w:jc w:val="end"/>
              <w:rPr/>
            </w:pPr>
            <w:r>
              <w:rPr/>
              <w:t>0</w:t>
            </w:r>
          </w:p>
        </w:tc>
      </w:tr>
      <w:tr>
        <w:trPr/>
        <w:tc>
          <w:tcPr>
            <w:tcW w:w="2062" w:type="dxa"/>
            <w:tcBorders/>
            <w:vAlign w:val="center"/>
          </w:tcPr>
          <w:p>
            <w:pPr>
              <w:pStyle w:val="TableContents"/>
              <w:bidi w:val="0"/>
              <w:spacing w:before="110" w:after="110"/>
              <w:ind w:hanging="0" w:start="0" w:end="0"/>
              <w:jc w:val="start"/>
              <w:rPr/>
            </w:pPr>
            <w:r>
              <w:rPr/>
              <w:t>Conservative parametric</w:t>
            </w:r>
          </w:p>
        </w:tc>
        <w:tc>
          <w:tcPr>
            <w:tcW w:w="1557" w:type="dxa"/>
            <w:tcBorders/>
            <w:vAlign w:val="center"/>
          </w:tcPr>
          <w:p>
            <w:pPr>
              <w:pStyle w:val="TableContents"/>
              <w:bidi w:val="0"/>
              <w:spacing w:before="110" w:after="110"/>
              <w:ind w:hanging="0" w:start="0" w:end="0"/>
              <w:jc w:val="end"/>
              <w:rPr/>
            </w:pPr>
            <w:r>
              <w:rPr/>
              <w:t>0.10 / 0.075</w:t>
            </w:r>
          </w:p>
        </w:tc>
        <w:tc>
          <w:tcPr>
            <w:tcW w:w="1195" w:type="dxa"/>
            <w:tcBorders/>
            <w:vAlign w:val="center"/>
          </w:tcPr>
          <w:p>
            <w:pPr>
              <w:pStyle w:val="TableContents"/>
              <w:bidi w:val="0"/>
              <w:spacing w:before="110" w:after="110"/>
              <w:ind w:hanging="0" w:start="0" w:end="0"/>
              <w:jc w:val="end"/>
              <w:rPr/>
            </w:pPr>
            <w:r>
              <w:rPr/>
              <w:t>0.0075</w:t>
            </w:r>
          </w:p>
        </w:tc>
        <w:tc>
          <w:tcPr>
            <w:tcW w:w="1405" w:type="dxa"/>
            <w:tcBorders/>
            <w:vAlign w:val="center"/>
          </w:tcPr>
          <w:p>
            <w:pPr>
              <w:pStyle w:val="TableContents"/>
              <w:bidi w:val="0"/>
              <w:spacing w:before="110" w:after="110"/>
              <w:ind w:hanging="0" w:start="0" w:end="0"/>
              <w:jc w:val="end"/>
              <w:rPr/>
            </w:pPr>
            <w:r>
              <w:rPr/>
              <w:t>0.05</w:t>
            </w:r>
          </w:p>
        </w:tc>
        <w:tc>
          <w:tcPr>
            <w:tcW w:w="1983" w:type="dxa"/>
            <w:tcBorders/>
            <w:vAlign w:val="center"/>
          </w:tcPr>
          <w:p>
            <w:pPr>
              <w:pStyle w:val="TableContents"/>
              <w:bidi w:val="0"/>
              <w:spacing w:before="110" w:after="110"/>
              <w:ind w:hanging="0" w:start="0" w:end="0"/>
              <w:jc w:val="end"/>
              <w:rPr/>
            </w:pPr>
            <w:r>
              <w:rPr/>
              <w:t>0</w:t>
            </w:r>
          </w:p>
        </w:tc>
        <w:tc>
          <w:tcPr>
            <w:tcW w:w="1548" w:type="dxa"/>
            <w:tcBorders/>
            <w:vAlign w:val="center"/>
          </w:tcPr>
          <w:p>
            <w:pPr>
              <w:pStyle w:val="TableContents"/>
              <w:bidi w:val="0"/>
              <w:spacing w:before="110" w:after="110"/>
              <w:jc w:val="end"/>
              <w:rPr/>
            </w:pPr>
            <w:r>
              <w:rPr/>
              <w:t>0</w:t>
            </w:r>
          </w:p>
        </w:tc>
      </w:tr>
      <w:tr>
        <w:trPr/>
        <w:tc>
          <w:tcPr>
            <w:tcW w:w="2062" w:type="dxa"/>
            <w:tcBorders/>
            <w:vAlign w:val="center"/>
          </w:tcPr>
          <w:p>
            <w:pPr>
              <w:pStyle w:val="TableContents"/>
              <w:bidi w:val="0"/>
              <w:spacing w:before="110" w:after="110"/>
              <w:ind w:hanging="0" w:start="0" w:end="0"/>
              <w:jc w:val="start"/>
              <w:rPr/>
            </w:pPr>
            <w:r>
              <w:rPr/>
              <w:t>Standard parametric</w:t>
            </w:r>
          </w:p>
        </w:tc>
        <w:tc>
          <w:tcPr>
            <w:tcW w:w="1557" w:type="dxa"/>
            <w:tcBorders/>
            <w:vAlign w:val="center"/>
          </w:tcPr>
          <w:p>
            <w:pPr>
              <w:pStyle w:val="TableContents"/>
              <w:bidi w:val="0"/>
              <w:spacing w:before="110" w:after="110"/>
              <w:ind w:hanging="0" w:start="0" w:end="0"/>
              <w:jc w:val="end"/>
              <w:rPr/>
            </w:pPr>
            <w:r>
              <w:rPr/>
              <w:t>0.20 / 0.15</w:t>
            </w:r>
          </w:p>
        </w:tc>
        <w:tc>
          <w:tcPr>
            <w:tcW w:w="1195" w:type="dxa"/>
            <w:tcBorders/>
            <w:vAlign w:val="center"/>
          </w:tcPr>
          <w:p>
            <w:pPr>
              <w:pStyle w:val="TableContents"/>
              <w:bidi w:val="0"/>
              <w:spacing w:before="110" w:after="110"/>
              <w:ind w:hanging="0" w:start="0" w:end="0"/>
              <w:jc w:val="end"/>
              <w:rPr/>
            </w:pPr>
            <w:r>
              <w:rPr/>
              <w:t>0.015</w:t>
            </w:r>
          </w:p>
        </w:tc>
        <w:tc>
          <w:tcPr>
            <w:tcW w:w="1405" w:type="dxa"/>
            <w:tcBorders/>
            <w:vAlign w:val="center"/>
          </w:tcPr>
          <w:p>
            <w:pPr>
              <w:pStyle w:val="TableContents"/>
              <w:bidi w:val="0"/>
              <w:spacing w:before="110" w:after="110"/>
              <w:ind w:hanging="0" w:start="0" w:end="0"/>
              <w:jc w:val="end"/>
              <w:rPr/>
            </w:pPr>
            <w:r>
              <w:rPr/>
              <w:t>0.10</w:t>
            </w:r>
          </w:p>
        </w:tc>
        <w:tc>
          <w:tcPr>
            <w:tcW w:w="1983" w:type="dxa"/>
            <w:tcBorders/>
            <w:vAlign w:val="center"/>
          </w:tcPr>
          <w:p>
            <w:pPr>
              <w:pStyle w:val="TableContents"/>
              <w:bidi w:val="0"/>
              <w:spacing w:before="110" w:after="110"/>
              <w:ind w:hanging="0" w:start="0" w:end="0"/>
              <w:jc w:val="end"/>
              <w:rPr/>
            </w:pPr>
            <w:r>
              <w:rPr/>
              <w:t>0</w:t>
            </w:r>
          </w:p>
        </w:tc>
        <w:tc>
          <w:tcPr>
            <w:tcW w:w="1548" w:type="dxa"/>
            <w:tcBorders/>
            <w:vAlign w:val="center"/>
          </w:tcPr>
          <w:p>
            <w:pPr>
              <w:pStyle w:val="TableContents"/>
              <w:bidi w:val="0"/>
              <w:spacing w:before="110" w:after="110"/>
              <w:jc w:val="end"/>
              <w:rPr/>
            </w:pPr>
            <w:r>
              <w:rPr/>
              <w:t>0</w:t>
            </w:r>
          </w:p>
        </w:tc>
      </w:tr>
      <w:tr>
        <w:trPr/>
        <w:tc>
          <w:tcPr>
            <w:tcW w:w="2062" w:type="dxa"/>
            <w:tcBorders/>
            <w:vAlign w:val="center"/>
          </w:tcPr>
          <w:p>
            <w:pPr>
              <w:pStyle w:val="TableContents"/>
              <w:bidi w:val="0"/>
              <w:spacing w:before="110" w:after="110"/>
              <w:ind w:hanging="0" w:start="0" w:end="0"/>
              <w:jc w:val="start"/>
              <w:rPr/>
            </w:pPr>
            <w:r>
              <w:rPr/>
              <w:t>Exploratory parametric</w:t>
            </w:r>
          </w:p>
        </w:tc>
        <w:tc>
          <w:tcPr>
            <w:tcW w:w="1557" w:type="dxa"/>
            <w:tcBorders/>
            <w:vAlign w:val="center"/>
          </w:tcPr>
          <w:p>
            <w:pPr>
              <w:pStyle w:val="TableContents"/>
              <w:bidi w:val="0"/>
              <w:spacing w:before="110" w:after="110"/>
              <w:ind w:hanging="0" w:start="0" w:end="0"/>
              <w:jc w:val="end"/>
              <w:rPr/>
            </w:pPr>
            <w:r>
              <w:rPr/>
              <w:t>0.40 / 0.30</w:t>
            </w:r>
          </w:p>
        </w:tc>
        <w:tc>
          <w:tcPr>
            <w:tcW w:w="1195" w:type="dxa"/>
            <w:tcBorders/>
            <w:vAlign w:val="center"/>
          </w:tcPr>
          <w:p>
            <w:pPr>
              <w:pStyle w:val="TableContents"/>
              <w:bidi w:val="0"/>
              <w:spacing w:before="110" w:after="110"/>
              <w:ind w:hanging="0" w:start="0" w:end="0"/>
              <w:jc w:val="end"/>
              <w:rPr/>
            </w:pPr>
            <w:r>
              <w:rPr/>
              <w:t>0.03</w:t>
            </w:r>
          </w:p>
        </w:tc>
        <w:tc>
          <w:tcPr>
            <w:tcW w:w="1405" w:type="dxa"/>
            <w:tcBorders/>
            <w:vAlign w:val="center"/>
          </w:tcPr>
          <w:p>
            <w:pPr>
              <w:pStyle w:val="TableContents"/>
              <w:bidi w:val="0"/>
              <w:spacing w:before="110" w:after="110"/>
              <w:ind w:hanging="0" w:start="0" w:end="0"/>
              <w:jc w:val="end"/>
              <w:rPr/>
            </w:pPr>
            <w:r>
              <w:rPr/>
              <w:t>0.20</w:t>
            </w:r>
          </w:p>
        </w:tc>
        <w:tc>
          <w:tcPr>
            <w:tcW w:w="1983" w:type="dxa"/>
            <w:tcBorders/>
            <w:vAlign w:val="center"/>
          </w:tcPr>
          <w:p>
            <w:pPr>
              <w:pStyle w:val="TableContents"/>
              <w:bidi w:val="0"/>
              <w:spacing w:before="110" w:after="110"/>
              <w:ind w:hanging="0" w:start="0" w:end="0"/>
              <w:jc w:val="end"/>
              <w:rPr/>
            </w:pPr>
            <w:r>
              <w:rPr/>
              <w:t>0</w:t>
            </w:r>
          </w:p>
        </w:tc>
        <w:tc>
          <w:tcPr>
            <w:tcW w:w="1548" w:type="dxa"/>
            <w:tcBorders/>
            <w:vAlign w:val="center"/>
          </w:tcPr>
          <w:p>
            <w:pPr>
              <w:pStyle w:val="TableContents"/>
              <w:bidi w:val="0"/>
              <w:spacing w:before="110" w:after="110"/>
              <w:jc w:val="end"/>
              <w:rPr/>
            </w:pPr>
            <w:r>
              <w:rPr/>
              <w:t>0</w:t>
            </w:r>
          </w:p>
        </w:tc>
      </w:tr>
      <w:tr>
        <w:trPr/>
        <w:tc>
          <w:tcPr>
            <w:tcW w:w="2062" w:type="dxa"/>
            <w:tcBorders/>
            <w:vAlign w:val="center"/>
          </w:tcPr>
          <w:p>
            <w:pPr>
              <w:pStyle w:val="TableContents"/>
              <w:bidi w:val="0"/>
              <w:spacing w:before="110" w:after="110"/>
              <w:ind w:hanging="0" w:start="0" w:end="0"/>
              <w:jc w:val="start"/>
              <w:rPr/>
            </w:pPr>
            <w:r>
              <w:rPr/>
              <w:t>Structural</w:t>
            </w:r>
          </w:p>
        </w:tc>
        <w:tc>
          <w:tcPr>
            <w:tcW w:w="1557" w:type="dxa"/>
            <w:tcBorders/>
            <w:vAlign w:val="center"/>
          </w:tcPr>
          <w:p>
            <w:pPr>
              <w:pStyle w:val="TableContents"/>
              <w:bidi w:val="0"/>
              <w:spacing w:before="110" w:after="110"/>
              <w:ind w:hanging="0" w:start="0" w:end="0"/>
              <w:jc w:val="end"/>
              <w:rPr/>
            </w:pPr>
            <w:r>
              <w:rPr/>
              <w:t>0 / 0</w:t>
            </w:r>
          </w:p>
        </w:tc>
        <w:tc>
          <w:tcPr>
            <w:tcW w:w="1195" w:type="dxa"/>
            <w:tcBorders/>
            <w:vAlign w:val="center"/>
          </w:tcPr>
          <w:p>
            <w:pPr>
              <w:pStyle w:val="TableContents"/>
              <w:bidi w:val="0"/>
              <w:spacing w:before="110" w:after="110"/>
              <w:ind w:hanging="0" w:start="0" w:end="0"/>
              <w:jc w:val="end"/>
              <w:rPr/>
            </w:pPr>
            <w:r>
              <w:rPr/>
              <w:t>0</w:t>
            </w:r>
          </w:p>
        </w:tc>
        <w:tc>
          <w:tcPr>
            <w:tcW w:w="1405" w:type="dxa"/>
            <w:tcBorders/>
            <w:vAlign w:val="center"/>
          </w:tcPr>
          <w:p>
            <w:pPr>
              <w:pStyle w:val="TableContents"/>
              <w:bidi w:val="0"/>
              <w:spacing w:before="110" w:after="110"/>
              <w:ind w:hanging="0" w:start="0" w:end="0"/>
              <w:jc w:val="end"/>
              <w:rPr/>
            </w:pPr>
            <w:r>
              <w:rPr/>
              <w:t>0</w:t>
            </w:r>
          </w:p>
        </w:tc>
        <w:tc>
          <w:tcPr>
            <w:tcW w:w="1983" w:type="dxa"/>
            <w:tcBorders/>
            <w:vAlign w:val="center"/>
          </w:tcPr>
          <w:p>
            <w:pPr>
              <w:pStyle w:val="TableContents"/>
              <w:bidi w:val="0"/>
              <w:spacing w:before="110" w:after="110"/>
              <w:ind w:hanging="0" w:start="0" w:end="0"/>
              <w:jc w:val="end"/>
              <w:rPr/>
            </w:pPr>
            <w:r>
              <w:rPr/>
              <w:t>0.20</w:t>
            </w:r>
          </w:p>
        </w:tc>
        <w:tc>
          <w:tcPr>
            <w:tcW w:w="1548" w:type="dxa"/>
            <w:tcBorders/>
            <w:vAlign w:val="center"/>
          </w:tcPr>
          <w:p>
            <w:pPr>
              <w:pStyle w:val="TableContents"/>
              <w:bidi w:val="0"/>
              <w:spacing w:before="110" w:after="110"/>
              <w:jc w:val="end"/>
              <w:rPr/>
            </w:pPr>
            <w:r>
              <w:rPr/>
              <w:t>0.10</w:t>
            </w:r>
          </w:p>
        </w:tc>
      </w:tr>
      <w:tr>
        <w:trPr/>
        <w:tc>
          <w:tcPr>
            <w:tcW w:w="2062" w:type="dxa"/>
            <w:tcBorders/>
            <w:vAlign w:val="center"/>
          </w:tcPr>
          <w:p>
            <w:pPr>
              <w:pStyle w:val="TableContents"/>
              <w:bidi w:val="0"/>
              <w:spacing w:before="110" w:after="110"/>
              <w:ind w:hanging="0" w:start="0" w:end="0"/>
              <w:jc w:val="start"/>
              <w:rPr/>
            </w:pPr>
            <w:r>
              <w:rPr/>
              <w:t>Mixed</w:t>
            </w:r>
          </w:p>
        </w:tc>
        <w:tc>
          <w:tcPr>
            <w:tcW w:w="1557" w:type="dxa"/>
            <w:tcBorders/>
            <w:vAlign w:val="center"/>
          </w:tcPr>
          <w:p>
            <w:pPr>
              <w:pStyle w:val="TableContents"/>
              <w:bidi w:val="0"/>
              <w:spacing w:before="110" w:after="110"/>
              <w:ind w:hanging="0" w:start="0" w:end="0"/>
              <w:jc w:val="end"/>
              <w:rPr/>
            </w:pPr>
            <w:r>
              <w:rPr/>
              <w:t>0.20 / 0.15</w:t>
            </w:r>
          </w:p>
        </w:tc>
        <w:tc>
          <w:tcPr>
            <w:tcW w:w="1195" w:type="dxa"/>
            <w:tcBorders/>
            <w:vAlign w:val="center"/>
          </w:tcPr>
          <w:p>
            <w:pPr>
              <w:pStyle w:val="TableContents"/>
              <w:bidi w:val="0"/>
              <w:spacing w:before="110" w:after="110"/>
              <w:ind w:hanging="0" w:start="0" w:end="0"/>
              <w:jc w:val="end"/>
              <w:rPr/>
            </w:pPr>
            <w:r>
              <w:rPr/>
              <w:t>0.015</w:t>
            </w:r>
          </w:p>
        </w:tc>
        <w:tc>
          <w:tcPr>
            <w:tcW w:w="1405" w:type="dxa"/>
            <w:tcBorders/>
            <w:vAlign w:val="center"/>
          </w:tcPr>
          <w:p>
            <w:pPr>
              <w:pStyle w:val="TableContents"/>
              <w:bidi w:val="0"/>
              <w:spacing w:before="110" w:after="110"/>
              <w:ind w:hanging="0" w:start="0" w:end="0"/>
              <w:jc w:val="end"/>
              <w:rPr/>
            </w:pPr>
            <w:r>
              <w:rPr/>
              <w:t>0.10</w:t>
            </w:r>
          </w:p>
        </w:tc>
        <w:tc>
          <w:tcPr>
            <w:tcW w:w="1983" w:type="dxa"/>
            <w:tcBorders/>
            <w:vAlign w:val="center"/>
          </w:tcPr>
          <w:p>
            <w:pPr>
              <w:pStyle w:val="TableContents"/>
              <w:bidi w:val="0"/>
              <w:spacing w:before="110" w:after="110"/>
              <w:ind w:hanging="0" w:start="0" w:end="0"/>
              <w:jc w:val="end"/>
              <w:rPr/>
            </w:pPr>
            <w:r>
              <w:rPr/>
              <w:t>0.20</w:t>
            </w:r>
          </w:p>
        </w:tc>
        <w:tc>
          <w:tcPr>
            <w:tcW w:w="1548" w:type="dxa"/>
            <w:tcBorders/>
            <w:vAlign w:val="center"/>
          </w:tcPr>
          <w:p>
            <w:pPr>
              <w:pStyle w:val="TableContents"/>
              <w:bidi w:val="0"/>
              <w:spacing w:before="110" w:after="110"/>
              <w:jc w:val="end"/>
              <w:rPr/>
            </w:pPr>
            <w:r>
              <w:rPr/>
              <w:t>0.10</w:t>
            </w:r>
          </w:p>
        </w:tc>
      </w:tr>
    </w:tbl>
    <w:p>
      <w:pPr>
        <w:pStyle w:val="BodyText"/>
        <w:bidi w:val="0"/>
        <w:jc w:val="start"/>
        <w:rPr/>
      </w:pPr>
      <w:r>
        <w:rPr>
          <w:rStyle w:val="Strong"/>
        </w:rPr>
        <w:t>Frozen ecology constants.</w:t>
      </w:r>
      <w:r>
        <w:rPr/>
        <w:t xml:space="preserve"> Child endowment is </w:t>
      </w:r>
      <w:r>
        <w:rPr>
          <w:rStyle w:val="SourceText"/>
        </w:rPr>
        <w:t>reproduction cost × transfer efficiency = 1.2</w:t>
      </w:r>
      <w:r>
        <w:rPr/>
        <w:t xml:space="preserve"> energy units.</w:t>
      </w:r>
    </w:p>
    <w:tbl>
      <w:tblPr>
        <w:tblW w:w="9750" w:type="dxa"/>
        <w:jc w:val="start"/>
        <w:tblInd w:w="0" w:type="dxa"/>
        <w:tblLayout w:type="fixed"/>
        <w:tblCellMar>
          <w:top w:w="28" w:type="dxa"/>
          <w:start w:w="28" w:type="dxa"/>
          <w:bottom w:w="28" w:type="dxa"/>
          <w:end w:w="28" w:type="dxa"/>
        </w:tblCellMar>
      </w:tblPr>
      <w:tblGrid>
        <w:gridCol w:w="2694"/>
        <w:gridCol w:w="2804"/>
        <w:gridCol w:w="2798"/>
        <w:gridCol w:w="1454"/>
      </w:tblGrid>
      <w:tr>
        <w:trPr>
          <w:tblHeader w:val="true"/>
        </w:trPr>
        <w:tc>
          <w:tcPr>
            <w:tcW w:w="2694" w:type="dxa"/>
            <w:tcBorders/>
            <w:vAlign w:val="center"/>
          </w:tcPr>
          <w:p>
            <w:pPr>
              <w:pStyle w:val="TableHeading"/>
              <w:bidi w:val="0"/>
              <w:spacing w:before="110" w:after="110"/>
              <w:ind w:hanging="0" w:start="0" w:end="0"/>
              <w:rPr/>
            </w:pPr>
            <w:r>
              <w:rPr/>
              <w:t>Quantity</w:t>
            </w:r>
          </w:p>
        </w:tc>
        <w:tc>
          <w:tcPr>
            <w:tcW w:w="2804" w:type="dxa"/>
            <w:tcBorders/>
            <w:vAlign w:val="center"/>
          </w:tcPr>
          <w:p>
            <w:pPr>
              <w:pStyle w:val="TableHeading"/>
              <w:bidi w:val="0"/>
              <w:spacing w:before="110" w:after="110"/>
              <w:jc w:val="end"/>
              <w:rPr/>
            </w:pPr>
            <w:r>
              <w:rPr/>
              <w:t>Frozen value</w:t>
            </w:r>
          </w:p>
        </w:tc>
        <w:tc>
          <w:tcPr>
            <w:tcW w:w="2798" w:type="dxa"/>
            <w:tcBorders/>
            <w:vAlign w:val="center"/>
          </w:tcPr>
          <w:p>
            <w:pPr>
              <w:pStyle w:val="TableHeading"/>
              <w:bidi w:val="0"/>
              <w:spacing w:before="110" w:after="110"/>
              <w:ind w:hanging="0" w:start="0" w:end="0"/>
              <w:rPr/>
            </w:pPr>
            <w:r>
              <w:rPr/>
              <w:t>Quantity</w:t>
            </w:r>
          </w:p>
        </w:tc>
        <w:tc>
          <w:tcPr>
            <w:tcW w:w="1454" w:type="dxa"/>
            <w:tcBorders/>
            <w:vAlign w:val="center"/>
          </w:tcPr>
          <w:p>
            <w:pPr>
              <w:pStyle w:val="TableHeading"/>
              <w:bidi w:val="0"/>
              <w:spacing w:before="110" w:after="110"/>
              <w:jc w:val="end"/>
              <w:rPr/>
            </w:pPr>
            <w:r>
              <w:rPr/>
              <w:t>Frozen value</w:t>
            </w:r>
          </w:p>
        </w:tc>
      </w:tr>
      <w:tr>
        <w:trPr/>
        <w:tc>
          <w:tcPr>
            <w:tcW w:w="2694" w:type="dxa"/>
            <w:tcBorders/>
            <w:vAlign w:val="center"/>
          </w:tcPr>
          <w:p>
            <w:pPr>
              <w:pStyle w:val="TableContents"/>
              <w:bidi w:val="0"/>
              <w:spacing w:before="110" w:after="110"/>
              <w:ind w:hanging="0" w:start="0" w:end="0"/>
              <w:jc w:val="start"/>
              <w:rPr/>
            </w:pPr>
            <w:r>
              <w:rPr/>
              <w:t>Grid / time step</w:t>
            </w:r>
          </w:p>
        </w:tc>
        <w:tc>
          <w:tcPr>
            <w:tcW w:w="2804" w:type="dxa"/>
            <w:tcBorders/>
            <w:vAlign w:val="center"/>
          </w:tcPr>
          <w:p>
            <w:pPr>
              <w:pStyle w:val="TableContents"/>
              <w:bidi w:val="0"/>
              <w:spacing w:before="110" w:after="110"/>
              <w:jc w:val="end"/>
              <w:rPr/>
            </w:pPr>
            <w:r>
              <w:rPr/>
              <w:t>64 × 64 / 0.01</w:t>
            </w:r>
          </w:p>
        </w:tc>
        <w:tc>
          <w:tcPr>
            <w:tcW w:w="2798" w:type="dxa"/>
            <w:tcBorders/>
            <w:vAlign w:val="center"/>
          </w:tcPr>
          <w:p>
            <w:pPr>
              <w:pStyle w:val="TableContents"/>
              <w:bidi w:val="0"/>
              <w:spacing w:before="110" w:after="110"/>
              <w:ind w:hanging="0" w:start="0" w:end="0"/>
              <w:jc w:val="start"/>
              <w:rPr/>
            </w:pPr>
            <w:r>
              <w:rPr/>
              <w:t>Initial / maximum population</w:t>
            </w:r>
          </w:p>
        </w:tc>
        <w:tc>
          <w:tcPr>
            <w:tcW w:w="1454" w:type="dxa"/>
            <w:tcBorders/>
            <w:vAlign w:val="center"/>
          </w:tcPr>
          <w:p>
            <w:pPr>
              <w:pStyle w:val="TableContents"/>
              <w:bidi w:val="0"/>
              <w:spacing w:before="110" w:after="110"/>
              <w:jc w:val="end"/>
              <w:rPr/>
            </w:pPr>
            <w:r>
              <w:rPr/>
              <w:t>8 / 32</w:t>
            </w:r>
          </w:p>
        </w:tc>
      </w:tr>
      <w:tr>
        <w:trPr/>
        <w:tc>
          <w:tcPr>
            <w:tcW w:w="2694" w:type="dxa"/>
            <w:tcBorders/>
            <w:vAlign w:val="center"/>
          </w:tcPr>
          <w:p>
            <w:pPr>
              <w:pStyle w:val="TableContents"/>
              <w:bidi w:val="0"/>
              <w:spacing w:before="110" w:after="110"/>
              <w:ind w:hanging="0" w:start="0" w:end="0"/>
              <w:jc w:val="start"/>
              <w:rPr/>
            </w:pPr>
            <w:r>
              <w:rPr/>
              <w:t>Body / bend limit</w:t>
            </w:r>
          </w:p>
        </w:tc>
        <w:tc>
          <w:tcPr>
            <w:tcW w:w="2804" w:type="dxa"/>
            <w:tcBorders/>
            <w:vAlign w:val="center"/>
          </w:tcPr>
          <w:p>
            <w:pPr>
              <w:pStyle w:val="TableContents"/>
              <w:bidi w:val="0"/>
              <w:spacing w:before="110" w:after="110"/>
              <w:jc w:val="end"/>
              <w:rPr/>
            </w:pPr>
            <w:r>
              <w:rPr/>
              <w:t>8 nodes / 0.35 radians per step</w:t>
            </w:r>
          </w:p>
        </w:tc>
        <w:tc>
          <w:tcPr>
            <w:tcW w:w="2798" w:type="dxa"/>
            <w:tcBorders/>
            <w:vAlign w:val="center"/>
          </w:tcPr>
          <w:p>
            <w:pPr>
              <w:pStyle w:val="TableContents"/>
              <w:bidi w:val="0"/>
              <w:spacing w:before="110" w:after="110"/>
              <w:ind w:hanging="0" w:start="0" w:end="0"/>
              <w:jc w:val="start"/>
              <w:rPr/>
            </w:pPr>
            <w:r>
              <w:rPr/>
              <w:t>Initial organism energy</w:t>
            </w:r>
          </w:p>
        </w:tc>
        <w:tc>
          <w:tcPr>
            <w:tcW w:w="1454" w:type="dxa"/>
            <w:tcBorders/>
            <w:vAlign w:val="center"/>
          </w:tcPr>
          <w:p>
            <w:pPr>
              <w:pStyle w:val="TableContents"/>
              <w:bidi w:val="0"/>
              <w:spacing w:before="110" w:after="110"/>
              <w:jc w:val="end"/>
              <w:rPr/>
            </w:pPr>
            <w:r>
              <w:rPr/>
              <w:t>2.0</w:t>
            </w:r>
          </w:p>
        </w:tc>
      </w:tr>
      <w:tr>
        <w:trPr/>
        <w:tc>
          <w:tcPr>
            <w:tcW w:w="2694" w:type="dxa"/>
            <w:tcBorders/>
            <w:vAlign w:val="center"/>
          </w:tcPr>
          <w:p>
            <w:pPr>
              <w:pStyle w:val="TableContents"/>
              <w:bidi w:val="0"/>
              <w:spacing w:before="110" w:after="110"/>
              <w:ind w:hanging="0" w:start="0" w:end="0"/>
              <w:jc w:val="start"/>
              <w:rPr/>
            </w:pPr>
            <w:r>
              <w:rPr/>
              <w:t>Reproduction threshold / cost</w:t>
            </w:r>
          </w:p>
        </w:tc>
        <w:tc>
          <w:tcPr>
            <w:tcW w:w="2804" w:type="dxa"/>
            <w:tcBorders/>
            <w:vAlign w:val="center"/>
          </w:tcPr>
          <w:p>
            <w:pPr>
              <w:pStyle w:val="TableContents"/>
              <w:bidi w:val="0"/>
              <w:spacing w:before="110" w:after="110"/>
              <w:jc w:val="end"/>
              <w:rPr/>
            </w:pPr>
            <w:r>
              <w:rPr/>
              <w:t>3.0 / 1.5</w:t>
            </w:r>
          </w:p>
        </w:tc>
        <w:tc>
          <w:tcPr>
            <w:tcW w:w="2798" w:type="dxa"/>
            <w:tcBorders/>
            <w:vAlign w:val="center"/>
          </w:tcPr>
          <w:p>
            <w:pPr>
              <w:pStyle w:val="TableContents"/>
              <w:bidi w:val="0"/>
              <w:spacing w:before="110" w:after="110"/>
              <w:ind w:hanging="0" w:start="0" w:end="0"/>
              <w:jc w:val="start"/>
              <w:rPr/>
            </w:pPr>
            <w:r>
              <w:rPr/>
              <w:t>Birth-transfer efficiency</w:t>
            </w:r>
          </w:p>
        </w:tc>
        <w:tc>
          <w:tcPr>
            <w:tcW w:w="1454" w:type="dxa"/>
            <w:tcBorders/>
            <w:vAlign w:val="center"/>
          </w:tcPr>
          <w:p>
            <w:pPr>
              <w:pStyle w:val="TableContents"/>
              <w:bidi w:val="0"/>
              <w:spacing w:before="110" w:after="110"/>
              <w:jc w:val="end"/>
              <w:rPr/>
            </w:pPr>
            <w:r>
              <w:rPr/>
              <w:t>0.8</w:t>
            </w:r>
          </w:p>
        </w:tc>
      </w:tr>
      <w:tr>
        <w:trPr/>
        <w:tc>
          <w:tcPr>
            <w:tcW w:w="2694" w:type="dxa"/>
            <w:tcBorders/>
            <w:vAlign w:val="center"/>
          </w:tcPr>
          <w:p>
            <w:pPr>
              <w:pStyle w:val="TableContents"/>
              <w:bidi w:val="0"/>
              <w:spacing w:before="110" w:after="110"/>
              <w:ind w:hanging="0" w:start="0" w:end="0"/>
              <w:jc w:val="start"/>
              <w:rPr/>
            </w:pPr>
            <w:r>
              <w:rPr/>
              <w:t>Child endowment</w:t>
            </w:r>
          </w:p>
        </w:tc>
        <w:tc>
          <w:tcPr>
            <w:tcW w:w="2804" w:type="dxa"/>
            <w:tcBorders/>
            <w:vAlign w:val="center"/>
          </w:tcPr>
          <w:p>
            <w:pPr>
              <w:pStyle w:val="TableContents"/>
              <w:bidi w:val="0"/>
              <w:spacing w:before="110" w:after="110"/>
              <w:jc w:val="end"/>
              <w:rPr/>
            </w:pPr>
            <w:r>
              <w:rPr/>
              <w:t>1.2</w:t>
            </w:r>
          </w:p>
        </w:tc>
        <w:tc>
          <w:tcPr>
            <w:tcW w:w="2798" w:type="dxa"/>
            <w:tcBorders/>
            <w:vAlign w:val="center"/>
          </w:tcPr>
          <w:p>
            <w:pPr>
              <w:pStyle w:val="TableContents"/>
              <w:bidi w:val="0"/>
              <w:spacing w:before="110" w:after="110"/>
              <w:ind w:hanging="0" w:start="0" w:end="0"/>
              <w:jc w:val="start"/>
              <w:rPr/>
            </w:pPr>
            <w:r>
              <w:rPr/>
              <w:t>Maturity age</w:t>
            </w:r>
          </w:p>
        </w:tc>
        <w:tc>
          <w:tcPr>
            <w:tcW w:w="1454" w:type="dxa"/>
            <w:tcBorders/>
            <w:vAlign w:val="center"/>
          </w:tcPr>
          <w:p>
            <w:pPr>
              <w:pStyle w:val="TableContents"/>
              <w:bidi w:val="0"/>
              <w:spacing w:before="110" w:after="110"/>
              <w:jc w:val="end"/>
              <w:rPr/>
            </w:pPr>
            <w:r>
              <w:rPr/>
              <w:t>50 steps</w:t>
            </w:r>
          </w:p>
        </w:tc>
      </w:tr>
      <w:tr>
        <w:trPr/>
        <w:tc>
          <w:tcPr>
            <w:tcW w:w="2694" w:type="dxa"/>
            <w:tcBorders/>
            <w:vAlign w:val="center"/>
          </w:tcPr>
          <w:p>
            <w:pPr>
              <w:pStyle w:val="TableContents"/>
              <w:bidi w:val="0"/>
              <w:spacing w:before="110" w:after="110"/>
              <w:ind w:hanging="0" w:start="0" w:end="0"/>
              <w:jc w:val="start"/>
              <w:rPr/>
            </w:pPr>
            <w:r>
              <w:rPr/>
              <w:t>Maximum lifespan</w:t>
            </w:r>
          </w:p>
        </w:tc>
        <w:tc>
          <w:tcPr>
            <w:tcW w:w="2804" w:type="dxa"/>
            <w:tcBorders/>
            <w:vAlign w:val="center"/>
          </w:tcPr>
          <w:p>
            <w:pPr>
              <w:pStyle w:val="TableContents"/>
              <w:bidi w:val="0"/>
              <w:spacing w:before="110" w:after="110"/>
              <w:jc w:val="end"/>
              <w:rPr/>
            </w:pPr>
            <w:r>
              <w:rPr/>
              <w:t>5,000 steps</w:t>
            </w:r>
          </w:p>
        </w:tc>
        <w:tc>
          <w:tcPr>
            <w:tcW w:w="2798" w:type="dxa"/>
            <w:tcBorders/>
            <w:vAlign w:val="center"/>
          </w:tcPr>
          <w:p>
            <w:pPr>
              <w:pStyle w:val="TableContents"/>
              <w:bidi w:val="0"/>
              <w:spacing w:before="110" w:after="110"/>
              <w:ind w:hanging="0" w:start="0" w:end="0"/>
              <w:jc w:val="start"/>
              <w:rPr/>
            </w:pPr>
            <w:r>
              <w:rPr/>
              <w:t>Basal metabolism</w:t>
            </w:r>
          </w:p>
        </w:tc>
        <w:tc>
          <w:tcPr>
            <w:tcW w:w="1454" w:type="dxa"/>
            <w:tcBorders/>
            <w:vAlign w:val="center"/>
          </w:tcPr>
          <w:p>
            <w:pPr>
              <w:pStyle w:val="TableContents"/>
              <w:bidi w:val="0"/>
              <w:spacing w:before="110" w:after="110"/>
              <w:jc w:val="end"/>
              <w:rPr/>
            </w:pPr>
            <w:r>
              <w:rPr/>
              <w:t>0.01</w:t>
            </w:r>
          </w:p>
        </w:tc>
      </w:tr>
      <w:tr>
        <w:trPr/>
        <w:tc>
          <w:tcPr>
            <w:tcW w:w="2694" w:type="dxa"/>
            <w:tcBorders/>
            <w:vAlign w:val="center"/>
          </w:tcPr>
          <w:p>
            <w:pPr>
              <w:pStyle w:val="TableContents"/>
              <w:bidi w:val="0"/>
              <w:spacing w:before="110" w:after="110"/>
              <w:ind w:hanging="0" w:start="0" w:end="0"/>
              <w:jc w:val="start"/>
              <w:rPr/>
            </w:pPr>
            <w:r>
              <w:rPr/>
              <w:t>Actuation-power coefficient</w:t>
            </w:r>
          </w:p>
        </w:tc>
        <w:tc>
          <w:tcPr>
            <w:tcW w:w="2804" w:type="dxa"/>
            <w:tcBorders/>
            <w:vAlign w:val="center"/>
          </w:tcPr>
          <w:p>
            <w:pPr>
              <w:pStyle w:val="TableContents"/>
              <w:bidi w:val="0"/>
              <w:spacing w:before="110" w:after="110"/>
              <w:jc w:val="end"/>
              <w:rPr/>
            </w:pPr>
            <w:r>
              <w:rPr/>
              <w:t>0.002</w:t>
            </w:r>
          </w:p>
        </w:tc>
        <w:tc>
          <w:tcPr>
            <w:tcW w:w="2798" w:type="dxa"/>
            <w:tcBorders/>
            <w:vAlign w:val="center"/>
          </w:tcPr>
          <w:p>
            <w:pPr>
              <w:pStyle w:val="TableContents"/>
              <w:bidi w:val="0"/>
              <w:spacing w:before="110" w:after="110"/>
              <w:ind w:hanging="0" w:start="0" w:end="0"/>
              <w:jc w:val="start"/>
              <w:rPr/>
            </w:pPr>
            <w:r>
              <w:rPr/>
              <w:t>Uptake rate</w:t>
            </w:r>
          </w:p>
        </w:tc>
        <w:tc>
          <w:tcPr>
            <w:tcW w:w="1454" w:type="dxa"/>
            <w:tcBorders/>
            <w:vAlign w:val="center"/>
          </w:tcPr>
          <w:p>
            <w:pPr>
              <w:pStyle w:val="TableContents"/>
              <w:bidi w:val="0"/>
              <w:spacing w:before="110" w:after="110"/>
              <w:jc w:val="end"/>
              <w:rPr/>
            </w:pPr>
            <w:r>
              <w:rPr/>
              <w:t>1.0</w:t>
            </w:r>
          </w:p>
        </w:tc>
      </w:tr>
      <w:tr>
        <w:trPr/>
        <w:tc>
          <w:tcPr>
            <w:tcW w:w="2694" w:type="dxa"/>
            <w:tcBorders/>
            <w:vAlign w:val="center"/>
          </w:tcPr>
          <w:p>
            <w:pPr>
              <w:pStyle w:val="TableContents"/>
              <w:bidi w:val="0"/>
              <w:spacing w:before="110" w:after="110"/>
              <w:ind w:hanging="0" w:start="0" w:end="0"/>
              <w:jc w:val="start"/>
              <w:rPr/>
            </w:pPr>
            <w:r>
              <w:rPr/>
              <w:t>Assimilation efficiency</w:t>
            </w:r>
          </w:p>
        </w:tc>
        <w:tc>
          <w:tcPr>
            <w:tcW w:w="2804" w:type="dxa"/>
            <w:tcBorders/>
            <w:vAlign w:val="center"/>
          </w:tcPr>
          <w:p>
            <w:pPr>
              <w:pStyle w:val="TableContents"/>
              <w:bidi w:val="0"/>
              <w:spacing w:before="110" w:after="110"/>
              <w:jc w:val="end"/>
              <w:rPr/>
            </w:pPr>
            <w:r>
              <w:rPr/>
              <w:t>0.9</w:t>
            </w:r>
          </w:p>
        </w:tc>
        <w:tc>
          <w:tcPr>
            <w:tcW w:w="2798" w:type="dxa"/>
            <w:tcBorders/>
            <w:vAlign w:val="center"/>
          </w:tcPr>
          <w:p>
            <w:pPr>
              <w:pStyle w:val="TableContents"/>
              <w:bidi w:val="0"/>
              <w:spacing w:before="110" w:after="110"/>
              <w:ind w:hanging="0" w:start="0" w:end="0"/>
              <w:jc w:val="start"/>
              <w:rPr/>
            </w:pPr>
            <w:r>
              <w:rPr/>
              <w:t>Resource capacity / initial stock</w:t>
            </w:r>
          </w:p>
        </w:tc>
        <w:tc>
          <w:tcPr>
            <w:tcW w:w="1454" w:type="dxa"/>
            <w:tcBorders/>
            <w:vAlign w:val="center"/>
          </w:tcPr>
          <w:p>
            <w:pPr>
              <w:pStyle w:val="TableContents"/>
              <w:bidi w:val="0"/>
              <w:spacing w:before="110" w:after="110"/>
              <w:jc w:val="end"/>
              <w:rPr/>
            </w:pPr>
            <w:r>
              <w:rPr/>
              <w:t>1.0 / 1.0</w:t>
            </w:r>
          </w:p>
        </w:tc>
      </w:tr>
      <w:tr>
        <w:trPr/>
        <w:tc>
          <w:tcPr>
            <w:tcW w:w="2694" w:type="dxa"/>
            <w:tcBorders/>
            <w:vAlign w:val="center"/>
          </w:tcPr>
          <w:p>
            <w:pPr>
              <w:pStyle w:val="TableContents"/>
              <w:bidi w:val="0"/>
              <w:spacing w:before="110" w:after="110"/>
              <w:ind w:hanging="0" w:start="0" w:end="0"/>
              <w:jc w:val="start"/>
              <w:rPr/>
            </w:pPr>
            <w:r>
              <w:rPr/>
              <w:t>Regeneration rate / diffusion</w:t>
            </w:r>
          </w:p>
        </w:tc>
        <w:tc>
          <w:tcPr>
            <w:tcW w:w="2804" w:type="dxa"/>
            <w:tcBorders/>
            <w:vAlign w:val="center"/>
          </w:tcPr>
          <w:p>
            <w:pPr>
              <w:pStyle w:val="TableContents"/>
              <w:bidi w:val="0"/>
              <w:spacing w:before="110" w:after="110"/>
              <w:jc w:val="end"/>
              <w:rPr/>
            </w:pPr>
            <w:r>
              <w:rPr/>
              <w:t>0.03 / 0.0</w:t>
            </w:r>
          </w:p>
        </w:tc>
        <w:tc>
          <w:tcPr>
            <w:tcW w:w="2798" w:type="dxa"/>
            <w:tcBorders/>
            <w:vAlign w:val="center"/>
          </w:tcPr>
          <w:p>
            <w:pPr>
              <w:pStyle w:val="TableContents"/>
              <w:bidi w:val="0"/>
              <w:spacing w:before="110" w:after="110"/>
              <w:ind w:hanging="0" w:start="0" w:end="0"/>
              <w:jc w:val="start"/>
              <w:rPr/>
            </w:pPr>
            <w:r>
              <w:rPr/>
              <w:t>Resource patch center / radius</w:t>
            </w:r>
          </w:p>
        </w:tc>
        <w:tc>
          <w:tcPr>
            <w:tcW w:w="1454" w:type="dxa"/>
            <w:tcBorders/>
            <w:vAlign w:val="center"/>
          </w:tcPr>
          <w:p>
            <w:pPr>
              <w:pStyle w:val="TableContents"/>
              <w:bidi w:val="0"/>
              <w:spacing w:before="110" w:after="110"/>
              <w:jc w:val="end"/>
              <w:rPr/>
            </w:pPr>
            <w:r>
              <w:rPr/>
              <w:t>(48, 32) / 12</w:t>
            </w:r>
          </w:p>
        </w:tc>
      </w:tr>
    </w:tbl>
    <w:p>
      <w:pPr>
        <w:pStyle w:val="BodyText"/>
        <w:bidi w:val="0"/>
        <w:jc w:val="start"/>
        <w:rPr/>
      </w:pPr>
      <w:r>
        <w:rPr>
          <w:rStyle w:val="Strong"/>
        </w:rPr>
        <w:t>Exploratory control definitions.</w:t>
      </w:r>
      <w:r>
        <w:rPr/>
        <w:t xml:space="preserve"> Matched sparse ignored all ecological and operator evidence and returned the constant action probabilities </w:t>
      </w:r>
      <w:r>
        <w:rPr>
          <w:rStyle w:val="SourceText"/>
        </w:rPr>
        <w:t>[0.9815712900096993, 0.011639185257032008, 0.004849660523763337, 0.0019398642095053346, 1e-8, 1e-8]</w:t>
      </w:r>
      <w:r>
        <w:rPr/>
        <w:t xml:space="preserve">, configured from R15's selected development execution. Sampling made its realized non-clone rate slightly different from R15's. The no-crisis ablation retained the frozen R15 base logits, calm term, and delayed success/usage/evidence terms, but deleted only </w:t>
      </w:r>
      <w:r>
        <w:rPr>
          <w:rStyle w:val="SourceText"/>
        </w:rPr>
        <w:t>pressure_gain × pressure</w:t>
      </w:r>
      <w:r>
        <w:rPr/>
        <w:t xml:space="preserve"> and </w:t>
      </w:r>
      <w:r>
        <w:rPr>
          <w:rStyle w:val="SourceText"/>
        </w:rPr>
        <w:t>rescue_gain × rescue</w:t>
      </w:r>
      <w:r>
        <w:rPr/>
        <w:t xml:space="preserve"> from the final logits.</w:t>
      </w:r>
    </w:p>
    <w:p>
      <w:pPr>
        <w:pStyle w:val="Heading4"/>
        <w:bidi w:val="0"/>
        <w:jc w:val="start"/>
        <w:rPr/>
      </w:pPr>
      <w:r>
        <w:rPr/>
        <w:t>R21 frozen provenance</w:t>
      </w:r>
    </w:p>
    <w:tbl>
      <w:tblPr>
        <w:tblW w:w="6237" w:type="dxa"/>
        <w:jc w:val="start"/>
        <w:tblInd w:w="0" w:type="dxa"/>
        <w:tblLayout w:type="fixed"/>
        <w:tblCellMar>
          <w:top w:w="28" w:type="dxa"/>
          <w:start w:w="28" w:type="dxa"/>
          <w:bottom w:w="28" w:type="dxa"/>
          <w:end w:w="28" w:type="dxa"/>
        </w:tblCellMar>
      </w:tblPr>
      <w:tblGrid>
        <w:gridCol w:w="3831"/>
        <w:gridCol w:w="2406"/>
      </w:tblGrid>
      <w:tr>
        <w:trPr>
          <w:tblHeader w:val="true"/>
        </w:trPr>
        <w:tc>
          <w:tcPr>
            <w:tcW w:w="3831" w:type="dxa"/>
            <w:tcBorders/>
            <w:vAlign w:val="center"/>
          </w:tcPr>
          <w:p>
            <w:pPr>
              <w:pStyle w:val="TableHeading"/>
              <w:suppressLineNumbers/>
              <w:shd w:fill="E8EEF6" w:val="clear"/>
              <w:bidi w:val="0"/>
              <w:spacing w:before="110" w:after="110"/>
              <w:jc w:val="center"/>
              <w:rPr/>
            </w:pPr>
            <w:r>
              <w:rPr/>
              <w:t>Artifact</w:t>
            </w:r>
          </w:p>
        </w:tc>
        <w:tc>
          <w:tcPr>
            <w:tcW w:w="2406" w:type="dxa"/>
            <w:tcBorders/>
            <w:vAlign w:val="center"/>
          </w:tcPr>
          <w:p>
            <w:pPr>
              <w:pStyle w:val="TableHeading"/>
              <w:suppressLineNumbers/>
              <w:shd w:fill="E8EEF6" w:val="clear"/>
              <w:bidi w:val="0"/>
              <w:spacing w:before="110" w:after="110"/>
              <w:jc w:val="center"/>
              <w:rPr/>
            </w:pPr>
            <w:r>
              <w:rPr/>
              <w:t>SHA-256 prefix / value</w:t>
            </w:r>
          </w:p>
        </w:tc>
      </w:tr>
      <w:tr>
        <w:trPr/>
        <w:tc>
          <w:tcPr>
            <w:tcW w:w="3831" w:type="dxa"/>
            <w:tcBorders/>
            <w:vAlign w:val="center"/>
          </w:tcPr>
          <w:p>
            <w:pPr>
              <w:pStyle w:val="TableContents"/>
              <w:bidi w:val="0"/>
              <w:spacing w:before="110" w:after="110"/>
              <w:jc w:val="start"/>
              <w:rPr/>
            </w:pPr>
            <w:r>
              <w:rPr/>
              <w:t>Exact-clone program</w:t>
            </w:r>
          </w:p>
        </w:tc>
        <w:tc>
          <w:tcPr>
            <w:tcW w:w="2406" w:type="dxa"/>
            <w:tcBorders/>
            <w:vAlign w:val="center"/>
          </w:tcPr>
          <w:p>
            <w:pPr>
              <w:pStyle w:val="TableContents"/>
              <w:bidi w:val="0"/>
              <w:spacing w:before="110" w:after="110"/>
              <w:jc w:val="start"/>
              <w:rPr/>
            </w:pPr>
            <w:r>
              <w:rPr>
                <w:rStyle w:val="SourceText"/>
              </w:rPr>
              <w:t>a1c8014508aa</w:t>
            </w:r>
          </w:p>
        </w:tc>
      </w:tr>
      <w:tr>
        <w:trPr/>
        <w:tc>
          <w:tcPr>
            <w:tcW w:w="3831" w:type="dxa"/>
            <w:tcBorders/>
            <w:vAlign w:val="center"/>
          </w:tcPr>
          <w:p>
            <w:pPr>
              <w:pStyle w:val="TableContents"/>
              <w:bidi w:val="0"/>
              <w:spacing w:before="110" w:after="110"/>
              <w:jc w:val="start"/>
              <w:rPr/>
            </w:pPr>
            <w:r>
              <w:rPr/>
              <w:t>Initial R15 generation-18 program</w:t>
            </w:r>
          </w:p>
        </w:tc>
        <w:tc>
          <w:tcPr>
            <w:tcW w:w="2406" w:type="dxa"/>
            <w:tcBorders/>
            <w:vAlign w:val="center"/>
          </w:tcPr>
          <w:p>
            <w:pPr>
              <w:pStyle w:val="TableContents"/>
              <w:bidi w:val="0"/>
              <w:spacing w:before="110" w:after="110"/>
              <w:jc w:val="start"/>
              <w:rPr/>
            </w:pPr>
            <w:r>
              <w:rPr>
                <w:rStyle w:val="SourceText"/>
              </w:rPr>
              <w:t>fc69ac96baa8</w:t>
            </w:r>
          </w:p>
        </w:tc>
      </w:tr>
      <w:tr>
        <w:trPr/>
        <w:tc>
          <w:tcPr>
            <w:tcW w:w="3831" w:type="dxa"/>
            <w:tcBorders/>
            <w:vAlign w:val="center"/>
          </w:tcPr>
          <w:p>
            <w:pPr>
              <w:pStyle w:val="TableContents"/>
              <w:bidi w:val="0"/>
              <w:spacing w:before="110" w:after="110"/>
              <w:jc w:val="start"/>
              <w:rPr/>
            </w:pPr>
            <w:r>
              <w:rPr/>
              <w:t>Active 16-founder training index</w:t>
            </w:r>
          </w:p>
        </w:tc>
        <w:tc>
          <w:tcPr>
            <w:tcW w:w="2406" w:type="dxa"/>
            <w:tcBorders/>
            <w:vAlign w:val="center"/>
          </w:tcPr>
          <w:p>
            <w:pPr>
              <w:pStyle w:val="TableContents"/>
              <w:bidi w:val="0"/>
              <w:spacing w:before="110" w:after="110"/>
              <w:jc w:val="start"/>
              <w:rPr/>
            </w:pPr>
            <w:r>
              <w:rPr>
                <w:rStyle w:val="SourceText"/>
              </w:rPr>
              <w:t>ac99bf29a875</w:t>
            </w:r>
          </w:p>
        </w:tc>
      </w:tr>
      <w:tr>
        <w:trPr/>
        <w:tc>
          <w:tcPr>
            <w:tcW w:w="3831" w:type="dxa"/>
            <w:tcBorders/>
            <w:vAlign w:val="center"/>
          </w:tcPr>
          <w:p>
            <w:pPr>
              <w:pStyle w:val="TableContents"/>
              <w:bidi w:val="0"/>
              <w:spacing w:before="110" w:after="110"/>
              <w:jc w:val="start"/>
              <w:rPr/>
            </w:pPr>
            <w:r>
              <w:rPr/>
              <w:t>Active 32-world training manifest</w:t>
            </w:r>
          </w:p>
        </w:tc>
        <w:tc>
          <w:tcPr>
            <w:tcW w:w="2406" w:type="dxa"/>
            <w:tcBorders/>
            <w:vAlign w:val="center"/>
          </w:tcPr>
          <w:p>
            <w:pPr>
              <w:pStyle w:val="TableContents"/>
              <w:bidi w:val="0"/>
              <w:spacing w:before="110" w:after="110"/>
              <w:jc w:val="start"/>
              <w:rPr/>
            </w:pPr>
            <w:r>
              <w:rPr>
                <w:rStyle w:val="SourceText"/>
              </w:rPr>
              <w:t>7bd346ae94f4</w:t>
            </w:r>
          </w:p>
        </w:tc>
      </w:tr>
      <w:tr>
        <w:trPr/>
        <w:tc>
          <w:tcPr>
            <w:tcW w:w="3831" w:type="dxa"/>
            <w:tcBorders/>
            <w:vAlign w:val="center"/>
          </w:tcPr>
          <w:p>
            <w:pPr>
              <w:pStyle w:val="TableContents"/>
              <w:bidi w:val="0"/>
              <w:spacing w:before="110" w:after="110"/>
              <w:jc w:val="start"/>
              <w:rPr/>
            </w:pPr>
            <w:r>
              <w:rPr/>
              <w:t>Independent 4/4/8 founder-bank index</w:t>
            </w:r>
          </w:p>
        </w:tc>
        <w:tc>
          <w:tcPr>
            <w:tcW w:w="2406" w:type="dxa"/>
            <w:tcBorders/>
            <w:vAlign w:val="center"/>
          </w:tcPr>
          <w:p>
            <w:pPr>
              <w:pStyle w:val="TableContents"/>
              <w:bidi w:val="0"/>
              <w:spacing w:before="110" w:after="110"/>
              <w:jc w:val="start"/>
              <w:rPr/>
            </w:pPr>
            <w:r>
              <w:rPr>
                <w:rStyle w:val="SourceText"/>
              </w:rPr>
              <w:t>2f859dadf096</w:t>
            </w:r>
          </w:p>
        </w:tc>
      </w:tr>
      <w:tr>
        <w:trPr/>
        <w:tc>
          <w:tcPr>
            <w:tcW w:w="3831" w:type="dxa"/>
            <w:tcBorders/>
            <w:vAlign w:val="center"/>
          </w:tcPr>
          <w:p>
            <w:pPr>
              <w:pStyle w:val="TableContents"/>
              <w:bidi w:val="0"/>
              <w:spacing w:before="110" w:after="110"/>
              <w:jc w:val="start"/>
              <w:rPr/>
            </w:pPr>
            <w:r>
              <w:rPr/>
              <w:t>New development manifest</w:t>
            </w:r>
          </w:p>
        </w:tc>
        <w:tc>
          <w:tcPr>
            <w:tcW w:w="2406" w:type="dxa"/>
            <w:tcBorders/>
            <w:vAlign w:val="center"/>
          </w:tcPr>
          <w:p>
            <w:pPr>
              <w:pStyle w:val="TableContents"/>
              <w:bidi w:val="0"/>
              <w:spacing w:before="110" w:after="110"/>
              <w:jc w:val="start"/>
              <w:rPr/>
            </w:pPr>
            <w:r>
              <w:rPr>
                <w:rStyle w:val="SourceText"/>
              </w:rPr>
              <w:t>127a5138e240</w:t>
            </w:r>
          </w:p>
        </w:tc>
      </w:tr>
      <w:tr>
        <w:trPr/>
        <w:tc>
          <w:tcPr>
            <w:tcW w:w="3831" w:type="dxa"/>
            <w:tcBorders/>
            <w:vAlign w:val="center"/>
          </w:tcPr>
          <w:p>
            <w:pPr>
              <w:pStyle w:val="TableContents"/>
              <w:bidi w:val="0"/>
              <w:spacing w:before="110" w:after="110"/>
              <w:jc w:val="start"/>
              <w:rPr/>
            </w:pPr>
            <w:r>
              <w:rPr/>
              <w:t>New sealed manifest</w:t>
            </w:r>
          </w:p>
        </w:tc>
        <w:tc>
          <w:tcPr>
            <w:tcW w:w="2406" w:type="dxa"/>
            <w:tcBorders/>
            <w:vAlign w:val="center"/>
          </w:tcPr>
          <w:p>
            <w:pPr>
              <w:pStyle w:val="TableContents"/>
              <w:bidi w:val="0"/>
              <w:spacing w:before="110" w:after="110"/>
              <w:jc w:val="start"/>
              <w:rPr/>
            </w:pPr>
            <w:r>
              <w:rPr>
                <w:rStyle w:val="SourceText"/>
              </w:rPr>
              <w:t>7f824a8cf0c9</w:t>
            </w:r>
          </w:p>
        </w:tc>
      </w:tr>
      <w:tr>
        <w:trPr/>
        <w:tc>
          <w:tcPr>
            <w:tcW w:w="3831" w:type="dxa"/>
            <w:tcBorders/>
            <w:vAlign w:val="center"/>
          </w:tcPr>
          <w:p>
            <w:pPr>
              <w:pStyle w:val="TableContents"/>
              <w:bidi w:val="0"/>
              <w:spacing w:before="110" w:after="110"/>
              <w:jc w:val="start"/>
              <w:rPr/>
            </w:pPr>
            <w:r>
              <w:rPr/>
              <w:t>R21 generation-4 source</w:t>
            </w:r>
          </w:p>
        </w:tc>
        <w:tc>
          <w:tcPr>
            <w:tcW w:w="2406" w:type="dxa"/>
            <w:tcBorders/>
            <w:vAlign w:val="center"/>
          </w:tcPr>
          <w:p>
            <w:pPr>
              <w:pStyle w:val="TableContents"/>
              <w:bidi w:val="0"/>
              <w:spacing w:before="110" w:after="110"/>
              <w:jc w:val="start"/>
              <w:rPr/>
            </w:pPr>
            <w:r>
              <w:rPr>
                <w:rStyle w:val="SourceText"/>
              </w:rPr>
              <w:t>d6b0c7ea19b0</w:t>
            </w:r>
          </w:p>
        </w:tc>
      </w:tr>
      <w:tr>
        <w:trPr/>
        <w:tc>
          <w:tcPr>
            <w:tcW w:w="3831" w:type="dxa"/>
            <w:tcBorders/>
            <w:vAlign w:val="center"/>
          </w:tcPr>
          <w:p>
            <w:pPr>
              <w:pStyle w:val="TableContents"/>
              <w:bidi w:val="0"/>
              <w:spacing w:before="110" w:after="110"/>
              <w:jc w:val="start"/>
              <w:rPr/>
            </w:pPr>
            <w:r>
              <w:rPr/>
              <w:t>R21 generation-4 training metrics</w:t>
            </w:r>
          </w:p>
        </w:tc>
        <w:tc>
          <w:tcPr>
            <w:tcW w:w="2406" w:type="dxa"/>
            <w:tcBorders/>
            <w:vAlign w:val="center"/>
          </w:tcPr>
          <w:p>
            <w:pPr>
              <w:pStyle w:val="TableContents"/>
              <w:bidi w:val="0"/>
              <w:spacing w:before="110" w:after="110"/>
              <w:jc w:val="start"/>
              <w:rPr/>
            </w:pPr>
            <w:r>
              <w:rPr>
                <w:rStyle w:val="SourceText"/>
              </w:rPr>
              <w:t>681343ff8959</w:t>
            </w:r>
          </w:p>
        </w:tc>
      </w:tr>
      <w:tr>
        <w:trPr/>
        <w:tc>
          <w:tcPr>
            <w:tcW w:w="3831" w:type="dxa"/>
            <w:tcBorders/>
            <w:vAlign w:val="center"/>
          </w:tcPr>
          <w:p>
            <w:pPr>
              <w:pStyle w:val="TableContents"/>
              <w:bidi w:val="0"/>
              <w:spacing w:before="110" w:after="110"/>
              <w:jc w:val="start"/>
              <w:rPr/>
            </w:pPr>
            <w:r>
              <w:rPr/>
              <w:t>R21 generation-4 development metrics</w:t>
            </w:r>
          </w:p>
        </w:tc>
        <w:tc>
          <w:tcPr>
            <w:tcW w:w="2406" w:type="dxa"/>
            <w:tcBorders/>
            <w:vAlign w:val="center"/>
          </w:tcPr>
          <w:p>
            <w:pPr>
              <w:pStyle w:val="TableContents"/>
              <w:bidi w:val="0"/>
              <w:spacing w:before="110" w:after="110"/>
              <w:jc w:val="start"/>
              <w:rPr/>
            </w:pPr>
            <w:r>
              <w:rPr>
                <w:rStyle w:val="SourceText"/>
              </w:rPr>
              <w:t>0309c045f2f5</w:t>
            </w:r>
          </w:p>
        </w:tc>
      </w:tr>
      <w:tr>
        <w:trPr/>
        <w:tc>
          <w:tcPr>
            <w:tcW w:w="3831" w:type="dxa"/>
            <w:tcBorders/>
            <w:vAlign w:val="center"/>
          </w:tcPr>
          <w:p>
            <w:pPr>
              <w:pStyle w:val="TableContents"/>
              <w:bidi w:val="0"/>
              <w:spacing w:before="110" w:after="110"/>
              <w:jc w:val="start"/>
              <w:rPr/>
            </w:pPr>
            <w:r>
              <w:rPr/>
              <w:t>Microcosmos search-boundary commit</w:t>
            </w:r>
          </w:p>
        </w:tc>
        <w:tc>
          <w:tcPr>
            <w:tcW w:w="2406" w:type="dxa"/>
            <w:tcBorders/>
            <w:vAlign w:val="center"/>
          </w:tcPr>
          <w:p>
            <w:pPr>
              <w:pStyle w:val="TableContents"/>
              <w:bidi w:val="0"/>
              <w:spacing w:before="110" w:after="110"/>
              <w:jc w:val="start"/>
              <w:rPr/>
            </w:pPr>
            <w:r>
              <w:rPr>
                <w:rStyle w:val="SourceText"/>
              </w:rPr>
              <w:t>270961a570f8</w:t>
            </w:r>
          </w:p>
        </w:tc>
      </w:tr>
      <w:tr>
        <w:trPr/>
        <w:tc>
          <w:tcPr>
            <w:tcW w:w="3831" w:type="dxa"/>
            <w:tcBorders/>
            <w:vAlign w:val="center"/>
          </w:tcPr>
          <w:p>
            <w:pPr>
              <w:pStyle w:val="TableContents"/>
              <w:bidi w:val="0"/>
              <w:spacing w:before="110" w:after="110"/>
              <w:jc w:val="start"/>
              <w:rPr/>
            </w:pPr>
            <w:r>
              <w:rPr/>
              <w:t>ShinkaEvolve search-boundary commit</w:t>
            </w:r>
          </w:p>
        </w:tc>
        <w:tc>
          <w:tcPr>
            <w:tcW w:w="2406" w:type="dxa"/>
            <w:tcBorders/>
            <w:vAlign w:val="center"/>
          </w:tcPr>
          <w:p>
            <w:pPr>
              <w:pStyle w:val="TableContents"/>
              <w:bidi w:val="0"/>
              <w:spacing w:before="110" w:after="110"/>
              <w:jc w:val="start"/>
              <w:rPr/>
            </w:pPr>
            <w:r>
              <w:rPr>
                <w:rStyle w:val="SourceText"/>
              </w:rPr>
              <w:t>2d83c53c5598</w:t>
            </w:r>
          </w:p>
        </w:tc>
      </w:tr>
    </w:tbl>
    <w:p>
      <w:pPr>
        <w:pStyle w:val="BodyText"/>
        <w:bidi w:val="0"/>
        <w:jc w:val="start"/>
        <w:rPr/>
      </w:pPr>
      <w:r>
        <w:rPr/>
        <w:t>Full frozen identifiers:</w:t>
      </w:r>
    </w:p>
    <w:p>
      <w:pPr>
        <w:pStyle w:val="PreformattedText"/>
        <w:bidi w:val="0"/>
        <w:jc w:val="start"/>
        <w:rPr/>
      </w:pPr>
      <w:r>
        <w:rPr>
          <w:rStyle w:val="SourceText"/>
        </w:rPr>
        <w:t>exact_clone_sha256 = a1c8014508aaebcb355f41b374f1d258a837f4a09ea0ad07b0c6d2df46a4ffe3</w:t>
      </w:r>
    </w:p>
    <w:p>
      <w:pPr>
        <w:pStyle w:val="PreformattedText"/>
        <w:bidi w:val="0"/>
        <w:jc w:val="start"/>
        <w:rPr/>
      </w:pPr>
      <w:r>
        <w:rPr>
          <w:rStyle w:val="SourceText"/>
        </w:rPr>
        <w:t>r15_gen18_sha256 = fc69ac96baa846b7650e474995566228582545b915ddf8dbd4754d161d573526</w:t>
      </w:r>
    </w:p>
    <w:p>
      <w:pPr>
        <w:pStyle w:val="PreformattedText"/>
        <w:bidi w:val="0"/>
        <w:jc w:val="start"/>
        <w:rPr/>
      </w:pPr>
      <w:r>
        <w:rPr>
          <w:rStyle w:val="SourceText"/>
        </w:rPr>
        <w:t>r21_training_index_sha256 = ac99bf29a87597e2a9fc7db62445ab338944f88742f9992cbd86ca73353758b9</w:t>
      </w:r>
    </w:p>
    <w:p>
      <w:pPr>
        <w:pStyle w:val="PreformattedText"/>
        <w:bidi w:val="0"/>
        <w:jc w:val="start"/>
        <w:rPr/>
      </w:pPr>
      <w:r>
        <w:rPr>
          <w:rStyle w:val="SourceText"/>
        </w:rPr>
        <w:t>r21_training_manifest_sha256 = 7bd346ae94f4e184057672c2c63988965390ae2a04ecf0d045af817287152041</w:t>
      </w:r>
    </w:p>
    <w:p>
      <w:pPr>
        <w:pStyle w:val="PreformattedText"/>
        <w:bidi w:val="0"/>
        <w:jc w:val="start"/>
        <w:rPr/>
      </w:pPr>
      <w:r>
        <w:rPr>
          <w:rStyle w:val="SourceText"/>
        </w:rPr>
        <w:t>r21_independent_bank_sha256 = 2f859dadf096cfb9dd5d3bb3a251a9dfaf91ff2546364ba14f2eafc48e11dd23</w:t>
      </w:r>
    </w:p>
    <w:p>
      <w:pPr>
        <w:pStyle w:val="PreformattedText"/>
        <w:bidi w:val="0"/>
        <w:jc w:val="start"/>
        <w:rPr/>
      </w:pPr>
      <w:r>
        <w:rPr>
          <w:rStyle w:val="SourceText"/>
        </w:rPr>
        <w:t>r21_development_manifest_sha256 = 127a5138e240d11b5643ee8d64063283c3a15c9fcb4f301d3a686b2a673c5d80</w:t>
      </w:r>
    </w:p>
    <w:p>
      <w:pPr>
        <w:pStyle w:val="PreformattedText"/>
        <w:bidi w:val="0"/>
        <w:jc w:val="start"/>
        <w:rPr/>
      </w:pPr>
      <w:r>
        <w:rPr>
          <w:rStyle w:val="SourceText"/>
        </w:rPr>
        <w:t>r21_sealed_manifest_sha256 = 7f824a8cf0c9ff2ca8b284a19dcf309237498e9df1400f548b2da7da0a7bc434</w:t>
      </w:r>
    </w:p>
    <w:p>
      <w:pPr>
        <w:pStyle w:val="PreformattedText"/>
        <w:bidi w:val="0"/>
        <w:jc w:val="start"/>
        <w:rPr/>
      </w:pPr>
      <w:r>
        <w:rPr>
          <w:rStyle w:val="SourceText"/>
        </w:rPr>
        <w:t>r21_gen4_source_sha256 = d6b0c7ea19b0ad69c3b4c5e3aa3035ffd2d208d02a620ec07fcb7ffcba4e0db9</w:t>
      </w:r>
    </w:p>
    <w:p>
      <w:pPr>
        <w:pStyle w:val="PreformattedText"/>
        <w:bidi w:val="0"/>
        <w:jc w:val="start"/>
        <w:rPr/>
      </w:pPr>
      <w:r>
        <w:rPr>
          <w:rStyle w:val="SourceText"/>
        </w:rPr>
        <w:t>r21_gen4_training_metrics_sha256 = 681343ff895927ec1eca4ee44139e3adb001bdccc16bbb5e475660a96be2564b</w:t>
      </w:r>
    </w:p>
    <w:p>
      <w:pPr>
        <w:pStyle w:val="PreformattedText"/>
        <w:bidi w:val="0"/>
        <w:jc w:val="start"/>
        <w:rPr/>
      </w:pPr>
      <w:r>
        <w:rPr>
          <w:rStyle w:val="SourceText"/>
        </w:rPr>
        <w:t>r21_gen4_development_metrics_sha256 = 0309c045f2f5294077b0daa9da0fce6cf5d8ab153e4cc530e500f182b68d8e4d</w:t>
      </w:r>
    </w:p>
    <w:p>
      <w:pPr>
        <w:pStyle w:val="PreformattedText"/>
        <w:bidi w:val="0"/>
        <w:jc w:val="start"/>
        <w:rPr/>
      </w:pPr>
      <w:r>
        <w:rPr>
          <w:rStyle w:val="SourceText"/>
        </w:rPr>
        <w:t>microcosmos_commit = 270961a570f81d6f73b3b98c68a80af14ec7b469</w:t>
      </w:r>
    </w:p>
    <w:p>
      <w:pPr>
        <w:pStyle w:val="PreformattedText"/>
        <w:bidi w:val="0"/>
        <w:spacing w:before="0" w:after="283"/>
        <w:jc w:val="start"/>
        <w:rPr/>
      </w:pPr>
      <w:r>
        <w:rPr>
          <w:rStyle w:val="SourceText"/>
        </w:rPr>
        <w:t>shinkaevolve_commit = 2d83c53c5598cd1a5ccf8e4dd0ec17fb685baa7b</w:t>
      </w:r>
    </w:p>
    <w:p>
      <w:pPr>
        <w:pStyle w:val="BodyText"/>
        <w:bidi w:val="0"/>
        <w:jc w:val="start"/>
        <w:rPr/>
      </w:pPr>
      <w:r>
        <w:rPr/>
        <w:t xml:space="preserve">R21's four development and eight sealed founder bytes were mode </w:t>
      </w:r>
      <w:r>
        <w:rPr>
          <w:rStyle w:val="SourceText"/>
        </w:rPr>
        <w:t>000</w:t>
      </w:r>
      <w:r>
        <w:rPr/>
        <w:t xml:space="preserve"> during outer search. Only development was made readable for the frozen generation-4 confirmation; sealed remained mode </w:t>
      </w:r>
      <w:r>
        <w:rPr>
          <w:rStyle w:val="SourceText"/>
        </w:rPr>
        <w:t>000</w:t>
      </w:r>
      <w:r>
        <w:rPr/>
        <w:t>. This is auditable protocol enforcement, not cryptographic protection against a machine administrator.</w:t>
      </w:r>
    </w:p>
    <w:p>
      <w:pPr>
        <w:pStyle w:val="Heading4"/>
        <w:bidi w:val="0"/>
        <w:jc w:val="start"/>
        <w:rPr/>
      </w:pPr>
      <w:r>
        <w:rPr/>
        <w:t>Recorded principal-search runtime and model API cost</w:t>
      </w:r>
    </w:p>
    <w:tbl>
      <w:tblPr>
        <w:tblW w:w="9750" w:type="dxa"/>
        <w:jc w:val="start"/>
        <w:tblInd w:w="0" w:type="dxa"/>
        <w:tblLayout w:type="fixed"/>
        <w:tblCellMar>
          <w:top w:w="28" w:type="dxa"/>
          <w:start w:w="28" w:type="dxa"/>
          <w:bottom w:w="28" w:type="dxa"/>
          <w:end w:w="28" w:type="dxa"/>
        </w:tblCellMar>
      </w:tblPr>
      <w:tblGrid>
        <w:gridCol w:w="2780"/>
        <w:gridCol w:w="1930"/>
        <w:gridCol w:w="2541"/>
        <w:gridCol w:w="2499"/>
      </w:tblGrid>
      <w:tr>
        <w:trPr>
          <w:tblHeader w:val="true"/>
        </w:trPr>
        <w:tc>
          <w:tcPr>
            <w:tcW w:w="2780" w:type="dxa"/>
            <w:tcBorders/>
            <w:vAlign w:val="center"/>
          </w:tcPr>
          <w:p>
            <w:pPr>
              <w:pStyle w:val="TableHeading"/>
              <w:bidi w:val="0"/>
              <w:spacing w:before="110" w:after="110"/>
              <w:ind w:hanging="0" w:start="0" w:end="0"/>
              <w:rPr/>
            </w:pPr>
            <w:r>
              <w:rPr/>
              <w:t>Run</w:t>
            </w:r>
          </w:p>
        </w:tc>
        <w:tc>
          <w:tcPr>
            <w:tcW w:w="1930" w:type="dxa"/>
            <w:tcBorders/>
            <w:vAlign w:val="center"/>
          </w:tcPr>
          <w:p>
            <w:pPr>
              <w:pStyle w:val="TableHeading"/>
              <w:bidi w:val="0"/>
              <w:spacing w:before="110" w:after="110"/>
              <w:ind w:hanging="0" w:start="0" w:end="0"/>
              <w:jc w:val="end"/>
              <w:rPr/>
            </w:pPr>
            <w:r>
              <w:rPr/>
              <w:t>Evaluations</w:t>
            </w:r>
          </w:p>
        </w:tc>
        <w:tc>
          <w:tcPr>
            <w:tcW w:w="2541" w:type="dxa"/>
            <w:tcBorders/>
            <w:vAlign w:val="center"/>
          </w:tcPr>
          <w:p>
            <w:pPr>
              <w:pStyle w:val="TableHeading"/>
              <w:bidi w:val="0"/>
              <w:spacing w:before="110" w:after="110"/>
              <w:ind w:hanging="0" w:start="0" w:end="0"/>
              <w:jc w:val="end"/>
              <w:rPr/>
            </w:pPr>
            <w:r>
              <w:rPr/>
              <w:t>Wall time</w:t>
            </w:r>
          </w:p>
        </w:tc>
        <w:tc>
          <w:tcPr>
            <w:tcW w:w="2499" w:type="dxa"/>
            <w:tcBorders/>
            <w:vAlign w:val="center"/>
          </w:tcPr>
          <w:p>
            <w:pPr>
              <w:pStyle w:val="TableHeading"/>
              <w:bidi w:val="0"/>
              <w:spacing w:before="110" w:after="110"/>
              <w:jc w:val="end"/>
              <w:rPr/>
            </w:pPr>
            <w:r>
              <w:rPr/>
              <w:t>Recorded proposal API cost</w:t>
            </w:r>
          </w:p>
        </w:tc>
      </w:tr>
      <w:tr>
        <w:trPr/>
        <w:tc>
          <w:tcPr>
            <w:tcW w:w="2780" w:type="dxa"/>
            <w:tcBorders/>
            <w:vAlign w:val="center"/>
          </w:tcPr>
          <w:p>
            <w:pPr>
              <w:pStyle w:val="TableContents"/>
              <w:bidi w:val="0"/>
              <w:spacing w:before="110" w:after="110"/>
              <w:ind w:hanging="0" w:start="0" w:end="0"/>
              <w:jc w:val="start"/>
              <w:rPr/>
            </w:pPr>
            <w:r>
              <w:rPr/>
              <w:t>R15</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8,425.48 s</w:t>
            </w:r>
          </w:p>
        </w:tc>
        <w:tc>
          <w:tcPr>
            <w:tcW w:w="2499" w:type="dxa"/>
            <w:tcBorders/>
            <w:vAlign w:val="center"/>
          </w:tcPr>
          <w:p>
            <w:pPr>
              <w:pStyle w:val="TableContents"/>
              <w:bidi w:val="0"/>
              <w:spacing w:before="110" w:after="110"/>
              <w:jc w:val="end"/>
              <w:rPr/>
            </w:pPr>
            <w:r>
              <w:rPr/>
              <w:t>$2.6885</w:t>
            </w:r>
          </w:p>
        </w:tc>
      </w:tr>
      <w:tr>
        <w:trPr/>
        <w:tc>
          <w:tcPr>
            <w:tcW w:w="2780" w:type="dxa"/>
            <w:tcBorders/>
            <w:vAlign w:val="center"/>
          </w:tcPr>
          <w:p>
            <w:pPr>
              <w:pStyle w:val="TableContents"/>
              <w:bidi w:val="0"/>
              <w:spacing w:before="110" w:after="110"/>
              <w:ind w:hanging="0" w:start="0" w:end="0"/>
              <w:jc w:val="start"/>
              <w:rPr/>
            </w:pPr>
            <w:r>
              <w:rPr/>
              <w:t>R16</w:t>
            </w:r>
          </w:p>
        </w:tc>
        <w:tc>
          <w:tcPr>
            <w:tcW w:w="1930" w:type="dxa"/>
            <w:tcBorders/>
            <w:vAlign w:val="center"/>
          </w:tcPr>
          <w:p>
            <w:pPr>
              <w:pStyle w:val="TableContents"/>
              <w:bidi w:val="0"/>
              <w:spacing w:before="110" w:after="110"/>
              <w:ind w:hanging="0" w:start="0" w:end="0"/>
              <w:jc w:val="end"/>
              <w:rPr/>
            </w:pPr>
            <w:r>
              <w:rPr/>
              <w:t>20 nominal</w:t>
            </w:r>
          </w:p>
        </w:tc>
        <w:tc>
          <w:tcPr>
            <w:tcW w:w="2541" w:type="dxa"/>
            <w:tcBorders/>
            <w:vAlign w:val="center"/>
          </w:tcPr>
          <w:p>
            <w:pPr>
              <w:pStyle w:val="TableContents"/>
              <w:bidi w:val="0"/>
              <w:spacing w:before="110" w:after="110"/>
              <w:ind w:hanging="0" w:start="0" w:end="0"/>
              <w:jc w:val="end"/>
              <w:rPr/>
            </w:pPr>
            <w:r>
              <w:rPr/>
              <w:t>4,592.08 s</w:t>
            </w:r>
          </w:p>
        </w:tc>
        <w:tc>
          <w:tcPr>
            <w:tcW w:w="2499" w:type="dxa"/>
            <w:tcBorders/>
            <w:vAlign w:val="center"/>
          </w:tcPr>
          <w:p>
            <w:pPr>
              <w:pStyle w:val="TableContents"/>
              <w:bidi w:val="0"/>
              <w:spacing w:before="110" w:after="110"/>
              <w:jc w:val="end"/>
              <w:rPr/>
            </w:pPr>
            <w:r>
              <w:rPr/>
              <w:t>$2.8186</w:t>
            </w:r>
          </w:p>
        </w:tc>
      </w:tr>
      <w:tr>
        <w:trPr/>
        <w:tc>
          <w:tcPr>
            <w:tcW w:w="2780" w:type="dxa"/>
            <w:tcBorders/>
            <w:vAlign w:val="center"/>
          </w:tcPr>
          <w:p>
            <w:pPr>
              <w:pStyle w:val="TableContents"/>
              <w:bidi w:val="0"/>
              <w:spacing w:before="110" w:after="110"/>
              <w:ind w:hanging="0" w:start="0" w:end="0"/>
              <w:jc w:val="start"/>
              <w:rPr/>
            </w:pPr>
            <w:r>
              <w:rPr/>
              <w:t>R16b</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13,563.72 s</w:t>
            </w:r>
          </w:p>
        </w:tc>
        <w:tc>
          <w:tcPr>
            <w:tcW w:w="2499" w:type="dxa"/>
            <w:tcBorders/>
            <w:vAlign w:val="center"/>
          </w:tcPr>
          <w:p>
            <w:pPr>
              <w:pStyle w:val="TableContents"/>
              <w:bidi w:val="0"/>
              <w:spacing w:before="110" w:after="110"/>
              <w:jc w:val="end"/>
              <w:rPr/>
            </w:pPr>
            <w:r>
              <w:rPr/>
              <w:t>$3.1051</w:t>
            </w:r>
          </w:p>
        </w:tc>
      </w:tr>
      <w:tr>
        <w:trPr/>
        <w:tc>
          <w:tcPr>
            <w:tcW w:w="2780" w:type="dxa"/>
            <w:tcBorders/>
            <w:vAlign w:val="center"/>
          </w:tcPr>
          <w:p>
            <w:pPr>
              <w:pStyle w:val="TableContents"/>
              <w:bidi w:val="0"/>
              <w:spacing w:before="110" w:after="110"/>
              <w:ind w:hanging="0" w:start="0" w:end="0"/>
              <w:jc w:val="start"/>
              <w:rPr/>
            </w:pPr>
            <w:r>
              <w:rPr/>
              <w:t>R17b</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16,730.60 s</w:t>
            </w:r>
          </w:p>
        </w:tc>
        <w:tc>
          <w:tcPr>
            <w:tcW w:w="2499" w:type="dxa"/>
            <w:tcBorders/>
            <w:vAlign w:val="center"/>
          </w:tcPr>
          <w:p>
            <w:pPr>
              <w:pStyle w:val="TableContents"/>
              <w:bidi w:val="0"/>
              <w:spacing w:before="110" w:after="110"/>
              <w:jc w:val="end"/>
              <w:rPr/>
            </w:pPr>
            <w:r>
              <w:rPr/>
              <w:t>$3.2743</w:t>
            </w:r>
          </w:p>
        </w:tc>
      </w:tr>
      <w:tr>
        <w:trPr/>
        <w:tc>
          <w:tcPr>
            <w:tcW w:w="2780" w:type="dxa"/>
            <w:tcBorders/>
            <w:vAlign w:val="center"/>
          </w:tcPr>
          <w:p>
            <w:pPr>
              <w:pStyle w:val="TableContents"/>
              <w:bidi w:val="0"/>
              <w:spacing w:before="110" w:after="110"/>
              <w:ind w:hanging="0" w:start="0" w:end="0"/>
              <w:jc w:val="start"/>
              <w:rPr/>
            </w:pPr>
            <w:r>
              <w:rPr/>
              <w:t>R18 interrupted portion</w:t>
            </w:r>
          </w:p>
        </w:tc>
        <w:tc>
          <w:tcPr>
            <w:tcW w:w="1930" w:type="dxa"/>
            <w:tcBorders/>
            <w:vAlign w:val="center"/>
          </w:tcPr>
          <w:p>
            <w:pPr>
              <w:pStyle w:val="TableContents"/>
              <w:bidi w:val="0"/>
              <w:spacing w:before="110" w:after="110"/>
              <w:ind w:hanging="0" w:start="0" w:end="0"/>
              <w:jc w:val="end"/>
              <w:rPr/>
            </w:pPr>
            <w:r>
              <w:rPr/>
              <w:t>Through generation 13</w:t>
            </w:r>
          </w:p>
        </w:tc>
        <w:tc>
          <w:tcPr>
            <w:tcW w:w="2541" w:type="dxa"/>
            <w:tcBorders/>
            <w:vAlign w:val="center"/>
          </w:tcPr>
          <w:p>
            <w:pPr>
              <w:pStyle w:val="TableContents"/>
              <w:bidi w:val="0"/>
              <w:spacing w:before="110" w:after="110"/>
              <w:ind w:hanging="0" w:start="0" w:end="0"/>
              <w:jc w:val="end"/>
              <w:rPr/>
            </w:pPr>
            <w:r>
              <w:rPr/>
              <w:t>Unavailable (interrupted service)</w:t>
            </w:r>
          </w:p>
        </w:tc>
        <w:tc>
          <w:tcPr>
            <w:tcW w:w="2499" w:type="dxa"/>
            <w:tcBorders/>
            <w:vAlign w:val="center"/>
          </w:tcPr>
          <w:p>
            <w:pPr>
              <w:pStyle w:val="TableContents"/>
              <w:bidi w:val="0"/>
              <w:spacing w:before="110" w:after="110"/>
              <w:jc w:val="end"/>
              <w:rPr/>
            </w:pPr>
            <w:r>
              <w:rPr/>
              <w:t>$2.4925</w:t>
            </w:r>
          </w:p>
        </w:tc>
      </w:tr>
      <w:tr>
        <w:trPr/>
        <w:tc>
          <w:tcPr>
            <w:tcW w:w="2780" w:type="dxa"/>
            <w:tcBorders/>
            <w:vAlign w:val="center"/>
          </w:tcPr>
          <w:p>
            <w:pPr>
              <w:pStyle w:val="TableContents"/>
              <w:bidi w:val="0"/>
              <w:spacing w:before="110" w:after="110"/>
              <w:ind w:hanging="0" w:start="0" w:end="0"/>
              <w:jc w:val="start"/>
              <w:rPr/>
            </w:pPr>
            <w:r>
              <w:rPr/>
              <w:t>R18b continuation</w:t>
            </w:r>
          </w:p>
        </w:tc>
        <w:tc>
          <w:tcPr>
            <w:tcW w:w="1930" w:type="dxa"/>
            <w:tcBorders/>
            <w:vAlign w:val="center"/>
          </w:tcPr>
          <w:p>
            <w:pPr>
              <w:pStyle w:val="TableContents"/>
              <w:bidi w:val="0"/>
              <w:spacing w:before="110" w:after="110"/>
              <w:ind w:hanging="0" w:start="0" w:end="0"/>
              <w:jc w:val="end"/>
              <w:rPr/>
            </w:pPr>
            <w:r>
              <w:rPr/>
              <w:t>7</w:t>
            </w:r>
          </w:p>
        </w:tc>
        <w:tc>
          <w:tcPr>
            <w:tcW w:w="2541" w:type="dxa"/>
            <w:tcBorders/>
            <w:vAlign w:val="center"/>
          </w:tcPr>
          <w:p>
            <w:pPr>
              <w:pStyle w:val="TableContents"/>
              <w:bidi w:val="0"/>
              <w:spacing w:before="110" w:after="110"/>
              <w:ind w:hanging="0" w:start="0" w:end="0"/>
              <w:jc w:val="end"/>
              <w:rPr/>
            </w:pPr>
            <w:r>
              <w:rPr/>
              <w:t>2,181.69 s</w:t>
            </w:r>
          </w:p>
        </w:tc>
        <w:tc>
          <w:tcPr>
            <w:tcW w:w="2499" w:type="dxa"/>
            <w:tcBorders/>
            <w:vAlign w:val="center"/>
          </w:tcPr>
          <w:p>
            <w:pPr>
              <w:pStyle w:val="TableContents"/>
              <w:bidi w:val="0"/>
              <w:spacing w:before="110" w:after="110"/>
              <w:jc w:val="end"/>
              <w:rPr/>
            </w:pPr>
            <w:r>
              <w:rPr/>
              <w:t>$1.0015</w:t>
            </w:r>
          </w:p>
        </w:tc>
      </w:tr>
      <w:tr>
        <w:trPr/>
        <w:tc>
          <w:tcPr>
            <w:tcW w:w="2780" w:type="dxa"/>
            <w:tcBorders/>
            <w:vAlign w:val="center"/>
          </w:tcPr>
          <w:p>
            <w:pPr>
              <w:pStyle w:val="TableContents"/>
              <w:bidi w:val="0"/>
              <w:spacing w:before="110" w:after="110"/>
              <w:ind w:hanging="0" w:start="0" w:end="0"/>
              <w:jc w:val="start"/>
              <w:rPr/>
            </w:pPr>
            <w:r>
              <w:rPr/>
              <w:t>R19</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13,060.27 s</w:t>
            </w:r>
          </w:p>
        </w:tc>
        <w:tc>
          <w:tcPr>
            <w:tcW w:w="2499" w:type="dxa"/>
            <w:tcBorders/>
            <w:vAlign w:val="center"/>
          </w:tcPr>
          <w:p>
            <w:pPr>
              <w:pStyle w:val="TableContents"/>
              <w:bidi w:val="0"/>
              <w:spacing w:before="110" w:after="110"/>
              <w:jc w:val="end"/>
              <w:rPr/>
            </w:pPr>
            <w:r>
              <w:rPr/>
              <w:t>$3.6230</w:t>
            </w:r>
          </w:p>
        </w:tc>
      </w:tr>
      <w:tr>
        <w:trPr/>
        <w:tc>
          <w:tcPr>
            <w:tcW w:w="2780" w:type="dxa"/>
            <w:tcBorders/>
            <w:vAlign w:val="center"/>
          </w:tcPr>
          <w:p>
            <w:pPr>
              <w:pStyle w:val="TableContents"/>
              <w:bidi w:val="0"/>
              <w:spacing w:before="110" w:after="110"/>
              <w:ind w:hanging="0" w:start="0" w:end="0"/>
              <w:jc w:val="start"/>
              <w:rPr/>
            </w:pPr>
            <w:r>
              <w:rPr/>
              <w:t>R20</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16,090.78 s</w:t>
            </w:r>
          </w:p>
        </w:tc>
        <w:tc>
          <w:tcPr>
            <w:tcW w:w="2499" w:type="dxa"/>
            <w:tcBorders/>
            <w:vAlign w:val="center"/>
          </w:tcPr>
          <w:p>
            <w:pPr>
              <w:pStyle w:val="TableContents"/>
              <w:bidi w:val="0"/>
              <w:spacing w:before="110" w:after="110"/>
              <w:jc w:val="end"/>
              <w:rPr/>
            </w:pPr>
            <w:r>
              <w:rPr/>
              <w:t>$2.8753</w:t>
            </w:r>
          </w:p>
        </w:tc>
      </w:tr>
      <w:tr>
        <w:trPr/>
        <w:tc>
          <w:tcPr>
            <w:tcW w:w="2780" w:type="dxa"/>
            <w:tcBorders/>
            <w:vAlign w:val="center"/>
          </w:tcPr>
          <w:p>
            <w:pPr>
              <w:pStyle w:val="TableContents"/>
              <w:bidi w:val="0"/>
              <w:spacing w:before="110" w:after="110"/>
              <w:ind w:hanging="0" w:start="0" w:end="0"/>
              <w:jc w:val="start"/>
              <w:rPr/>
            </w:pPr>
            <w:r>
              <w:rPr>
                <w:rStyle w:val="Strong"/>
              </w:rPr>
              <w:t>Recorded R15–R20 proposal total</w:t>
            </w:r>
          </w:p>
        </w:tc>
        <w:tc>
          <w:tcPr>
            <w:tcW w:w="1930" w:type="dxa"/>
            <w:tcBorders/>
            <w:vAlign w:val="center"/>
          </w:tcPr>
          <w:p>
            <w:pPr>
              <w:pStyle w:val="TableContents"/>
              <w:bidi w:val="0"/>
              <w:spacing w:before="110" w:after="110"/>
              <w:ind w:hanging="0" w:start="0" w:end="0"/>
              <w:jc w:val="end"/>
              <w:rPr/>
            </w:pPr>
            <w:r>
              <w:rPr/>
              <w:t>Not applicable</w:t>
            </w:r>
          </w:p>
        </w:tc>
        <w:tc>
          <w:tcPr>
            <w:tcW w:w="2541" w:type="dxa"/>
            <w:tcBorders/>
            <w:vAlign w:val="center"/>
          </w:tcPr>
          <w:p>
            <w:pPr>
              <w:pStyle w:val="TableContents"/>
              <w:bidi w:val="0"/>
              <w:spacing w:before="110" w:after="110"/>
              <w:ind w:hanging="0" w:start="0" w:end="0"/>
              <w:jc w:val="end"/>
              <w:rPr/>
            </w:pPr>
            <w:r>
              <w:rPr/>
              <w:t>Not applicable</w:t>
            </w:r>
          </w:p>
        </w:tc>
        <w:tc>
          <w:tcPr>
            <w:tcW w:w="2499" w:type="dxa"/>
            <w:tcBorders/>
            <w:vAlign w:val="center"/>
          </w:tcPr>
          <w:p>
            <w:pPr>
              <w:pStyle w:val="TableContents"/>
              <w:bidi w:val="0"/>
              <w:spacing w:before="110" w:after="110"/>
              <w:jc w:val="end"/>
              <w:rPr/>
            </w:pPr>
            <w:r>
              <w:rPr>
                <w:rStyle w:val="Strong"/>
              </w:rPr>
              <w:t>$21.8788</w:t>
            </w:r>
          </w:p>
        </w:tc>
      </w:tr>
      <w:tr>
        <w:trPr/>
        <w:tc>
          <w:tcPr>
            <w:tcW w:w="2780" w:type="dxa"/>
            <w:tcBorders/>
            <w:vAlign w:val="center"/>
          </w:tcPr>
          <w:p>
            <w:pPr>
              <w:pStyle w:val="TableContents"/>
              <w:bidi w:val="0"/>
              <w:spacing w:before="110" w:after="110"/>
              <w:ind w:hanging="0" w:start="0" w:end="0"/>
              <w:jc w:val="start"/>
              <w:rPr/>
            </w:pPr>
            <w:r>
              <w:rPr/>
              <w:t>R21</w:t>
            </w:r>
          </w:p>
        </w:tc>
        <w:tc>
          <w:tcPr>
            <w:tcW w:w="1930" w:type="dxa"/>
            <w:tcBorders/>
            <w:vAlign w:val="center"/>
          </w:tcPr>
          <w:p>
            <w:pPr>
              <w:pStyle w:val="TableContents"/>
              <w:bidi w:val="0"/>
              <w:spacing w:before="110" w:after="110"/>
              <w:ind w:hanging="0" w:start="0" w:end="0"/>
              <w:jc w:val="end"/>
              <w:rPr/>
            </w:pPr>
            <w:r>
              <w:rPr/>
              <w:t>20</w:t>
            </w:r>
          </w:p>
        </w:tc>
        <w:tc>
          <w:tcPr>
            <w:tcW w:w="2541" w:type="dxa"/>
            <w:tcBorders/>
            <w:vAlign w:val="center"/>
          </w:tcPr>
          <w:p>
            <w:pPr>
              <w:pStyle w:val="TableContents"/>
              <w:bidi w:val="0"/>
              <w:spacing w:before="110" w:after="110"/>
              <w:ind w:hanging="0" w:start="0" w:end="0"/>
              <w:jc w:val="end"/>
              <w:rPr/>
            </w:pPr>
            <w:r>
              <w:rPr/>
              <w:t>29,736.88 s</w:t>
            </w:r>
          </w:p>
        </w:tc>
        <w:tc>
          <w:tcPr>
            <w:tcW w:w="2499" w:type="dxa"/>
            <w:tcBorders/>
            <w:vAlign w:val="center"/>
          </w:tcPr>
          <w:p>
            <w:pPr>
              <w:pStyle w:val="TableContents"/>
              <w:bidi w:val="0"/>
              <w:spacing w:before="110" w:after="110"/>
              <w:jc w:val="end"/>
              <w:rPr/>
            </w:pPr>
            <w:r>
              <w:rPr/>
              <w:t>$2.8492</w:t>
            </w:r>
          </w:p>
        </w:tc>
      </w:tr>
      <w:tr>
        <w:trPr/>
        <w:tc>
          <w:tcPr>
            <w:tcW w:w="2780" w:type="dxa"/>
            <w:tcBorders/>
            <w:vAlign w:val="center"/>
          </w:tcPr>
          <w:p>
            <w:pPr>
              <w:pStyle w:val="TableContents"/>
              <w:bidi w:val="0"/>
              <w:spacing w:before="110" w:after="110"/>
              <w:ind w:hanging="0" w:start="0" w:end="0"/>
              <w:jc w:val="start"/>
              <w:rPr/>
            </w:pPr>
            <w:r>
              <w:rPr>
                <w:rStyle w:val="Strong"/>
              </w:rPr>
              <w:t>Recorded R15–R21 proposal total</w:t>
            </w:r>
          </w:p>
        </w:tc>
        <w:tc>
          <w:tcPr>
            <w:tcW w:w="1930" w:type="dxa"/>
            <w:tcBorders/>
            <w:vAlign w:val="center"/>
          </w:tcPr>
          <w:p>
            <w:pPr>
              <w:pStyle w:val="TableContents"/>
              <w:bidi w:val="0"/>
              <w:spacing w:before="110" w:after="110"/>
              <w:ind w:hanging="0" w:start="0" w:end="0"/>
              <w:jc w:val="end"/>
              <w:rPr/>
            </w:pPr>
            <w:r>
              <w:rPr/>
              <w:t>Not applicable</w:t>
            </w:r>
          </w:p>
        </w:tc>
        <w:tc>
          <w:tcPr>
            <w:tcW w:w="2541" w:type="dxa"/>
            <w:tcBorders/>
            <w:vAlign w:val="center"/>
          </w:tcPr>
          <w:p>
            <w:pPr>
              <w:pStyle w:val="TableContents"/>
              <w:bidi w:val="0"/>
              <w:spacing w:before="110" w:after="110"/>
              <w:ind w:hanging="0" w:start="0" w:end="0"/>
              <w:jc w:val="end"/>
              <w:rPr/>
            </w:pPr>
            <w:r>
              <w:rPr/>
              <w:t>Not applicable</w:t>
            </w:r>
          </w:p>
        </w:tc>
        <w:tc>
          <w:tcPr>
            <w:tcW w:w="2499" w:type="dxa"/>
            <w:tcBorders/>
            <w:vAlign w:val="center"/>
          </w:tcPr>
          <w:p>
            <w:pPr>
              <w:pStyle w:val="TableContents"/>
              <w:bidi w:val="0"/>
              <w:spacing w:before="110" w:after="110"/>
              <w:jc w:val="end"/>
              <w:rPr/>
            </w:pPr>
            <w:r>
              <w:rPr>
                <w:rStyle w:val="Strong"/>
              </w:rPr>
              <w:t>$24.7280</w:t>
            </w:r>
          </w:p>
        </w:tc>
      </w:tr>
    </w:tbl>
    <w:p>
      <w:pPr>
        <w:pStyle w:val="BodyText"/>
        <w:bidi w:val="0"/>
        <w:jc w:val="start"/>
        <w:rPr/>
      </w:pPr>
      <w:r>
        <w:rPr/>
        <w:t>R21's final CLI additionally reported 8h 27m 19s of total compute accounting. Wall time is elapsed service time and includes differing contention conditions; it is not normalized GPU compute. The table covers principal Shinka searches, not every founder screen, fixed baseline, confirmation, failed startup, analysis, or report-generation process. API cost is for external program proposals, not local simulation.</w:t>
      </w:r>
    </w:p>
    <w:p>
      <w:pPr>
        <w:pStyle w:val="Heading3"/>
        <w:bidi w:val="0"/>
        <w:jc w:val="start"/>
        <w:rPr/>
      </w:pPr>
      <w:r>
        <w:rPr/>
        <w:t>D. Selected implementation excerpts</w:t>
      </w:r>
    </w:p>
    <w:p>
      <w:pPr>
        <w:pStyle w:val="BodyText"/>
        <w:bidi w:val="0"/>
        <w:jc w:val="start"/>
        <w:rPr/>
      </w:pPr>
      <w:r>
        <w:rPr/>
        <w:t>The repository will not accompany this report, so the excerpts below reproduce the implementation seams needed to understand the design. Boilerplate and unrelated validation branches are omitted only where noted.</w:t>
      </w:r>
    </w:p>
    <w:p>
      <w:pPr>
        <w:pStyle w:val="Heading4"/>
        <w:bidi w:val="0"/>
        <w:jc w:val="start"/>
        <w:rPr/>
      </w:pPr>
      <w:r>
        <w:rPr/>
        <w:t>E1. Fixed-capacity lifecycle and slot reuse</w:t>
      </w:r>
    </w:p>
    <w:p>
      <w:pPr>
        <w:pStyle w:val="BodyText"/>
        <w:bidi w:val="0"/>
        <w:jc w:val="start"/>
        <w:rPr/>
      </w:pPr>
      <w:r>
        <w:rPr/>
        <w:t>The ecosystem chooses eligible parents and inactive child slots entirely in fixed-size JAX arrays. Birth changes state in an existing slot rather than appending storage.</w:t>
      </w:r>
    </w:p>
    <w:p>
      <w:pPr>
        <w:pStyle w:val="PreformattedText"/>
        <w:bidi w:val="0"/>
        <w:jc w:val="start"/>
        <w:rPr/>
      </w:pPr>
      <w:r>
        <w:rPr>
          <w:rStyle w:val="SourceText"/>
        </w:rPr>
        <w:t># src/microcosmos/ecology.py: selection of parent and reusable child slots</w:t>
      </w:r>
    </w:p>
    <w:p>
      <w:pPr>
        <w:pStyle w:val="PreformattedText"/>
        <w:bidi w:val="0"/>
        <w:jc w:val="start"/>
        <w:rPr/>
      </w:pPr>
      <w:r>
        <w:rPr>
          <w:rStyle w:val="SourceText"/>
        </w:rPr>
        <w:t>capacity = population.alive.shape[0]</w:t>
      </w:r>
    </w:p>
    <w:p>
      <w:pPr>
        <w:pStyle w:val="PreformattedText"/>
        <w:bidi w:val="0"/>
        <w:jc w:val="start"/>
        <w:rPr/>
      </w:pPr>
      <w:r>
        <w:rPr>
          <w:rStyle w:val="SourceText"/>
        </w:rPr>
        <w:t>slots = jnp.arange(capacity, dtype=jnp.int32)</w:t>
      </w:r>
    </w:p>
    <w:p>
      <w:pPr>
        <w:pStyle w:val="PreformattedText"/>
        <w:bidi w:val="0"/>
        <w:jc w:val="start"/>
        <w:rPr/>
      </w:pPr>
      <w:r>
        <w:rPr>
          <w:rStyle w:val="SourceText"/>
        </w:rPr>
        <w:t>eligible = (</w:t>
      </w:r>
    </w:p>
    <w:p>
      <w:pPr>
        <w:pStyle w:val="PreformattedText"/>
        <w:bidi w:val="0"/>
        <w:jc w:val="start"/>
        <w:rPr/>
      </w:pPr>
      <w:r>
        <w:rPr>
          <w:rStyle w:val="SourceText"/>
        </w:rPr>
        <w:t xml:space="preserve">    </w:t>
      </w:r>
      <w:r>
        <w:rPr>
          <w:rStyle w:val="SourceText"/>
        </w:rPr>
        <w:t>population.alive</w:t>
      </w:r>
    </w:p>
    <w:p>
      <w:pPr>
        <w:pStyle w:val="PreformattedText"/>
        <w:bidi w:val="0"/>
        <w:jc w:val="start"/>
        <w:rPr/>
      </w:pPr>
      <w:r>
        <w:rPr>
          <w:rStyle w:val="SourceText"/>
        </w:rPr>
        <w:t xml:space="preserve">    </w:t>
      </w:r>
      <w:r>
        <w:rPr>
          <w:rStyle w:val="SourceText"/>
        </w:rPr>
        <w:t>&amp; (population.age &gt;= lifecycle.maturity_age)</w:t>
      </w:r>
    </w:p>
    <w:p>
      <w:pPr>
        <w:pStyle w:val="PreformattedText"/>
        <w:bidi w:val="0"/>
        <w:jc w:val="start"/>
        <w:rPr/>
      </w:pPr>
      <w:r>
        <w:rPr>
          <w:rStyle w:val="SourceText"/>
        </w:rPr>
        <w:t xml:space="preserve">    </w:t>
      </w:r>
      <w:r>
        <w:rPr>
          <w:rStyle w:val="SourceText"/>
        </w:rPr>
        <w:t>&amp; (population.energy &gt;= lifecycle.reproduction_threshold)</w:t>
      </w:r>
    </w:p>
    <w:p>
      <w:pPr>
        <w:pStyle w:val="PreformattedText"/>
        <w:bidi w:val="0"/>
        <w:jc w:val="start"/>
        <w:rPr/>
      </w:pPr>
      <w:r>
        <w:rPr>
          <w:rStyle w:val="SourceText"/>
        </w:rPr>
        <w:t xml:space="preserve">    </w:t>
      </w:r>
      <w:r>
        <w:rPr>
          <w:rStyle w:val="SourceText"/>
        </w:rPr>
        <w:t>&amp; (population.energy &gt;= lifecycle.reproduction_cost)</w:t>
      </w:r>
    </w:p>
    <w:p>
      <w:pPr>
        <w:pStyle w:val="PreformattedText"/>
        <w:bidi w:val="0"/>
        <w:jc w:val="start"/>
        <w:rPr/>
      </w:pPr>
      <w:r>
        <w:rPr>
          <w:rStyle w:val="SourceText"/>
        </w:rPr>
        <w:t>)</w:t>
      </w:r>
    </w:p>
    <w:p>
      <w:pPr>
        <w:pStyle w:val="PreformattedText"/>
        <w:bidi w:val="0"/>
        <w:jc w:val="start"/>
        <w:rPr/>
      </w:pPr>
      <w:r>
        <w:rPr>
          <w:rStyle w:val="SourceText"/>
        </w:rPr>
        <w:t>free = ~population.alive</w:t>
      </w:r>
    </w:p>
    <w:p>
      <w:pPr>
        <w:pStyle w:val="PreformattedText"/>
        <w:bidi w:val="0"/>
        <w:jc w:val="start"/>
        <w:rPr/>
      </w:pPr>
      <w:r>
        <w:rPr/>
      </w:r>
    </w:p>
    <w:p>
      <w:pPr>
        <w:pStyle w:val="PreformattedText"/>
        <w:bidi w:val="0"/>
        <w:jc w:val="start"/>
        <w:rPr/>
      </w:pPr>
      <w:r>
        <w:rPr>
          <w:rStyle w:val="SourceText"/>
        </w:rPr>
        <w:t>parent_order = jnp.argsort(</w:t>
      </w:r>
    </w:p>
    <w:p>
      <w:pPr>
        <w:pStyle w:val="PreformattedText"/>
        <w:bidi w:val="0"/>
        <w:jc w:val="start"/>
        <w:rPr/>
      </w:pPr>
      <w:r>
        <w:rPr>
          <w:rStyle w:val="SourceText"/>
        </w:rPr>
        <w:t xml:space="preserve">    </w:t>
      </w:r>
      <w:r>
        <w:rPr>
          <w:rStyle w:val="SourceText"/>
        </w:rPr>
        <w:t>jnp.where(eligible, -population.energy, jnp.inf), stable=True</w:t>
      </w:r>
    </w:p>
    <w:p>
      <w:pPr>
        <w:pStyle w:val="PreformattedText"/>
        <w:bidi w:val="0"/>
        <w:jc w:val="start"/>
        <w:rPr/>
      </w:pPr>
      <w:r>
        <w:rPr>
          <w:rStyle w:val="SourceText"/>
        </w:rPr>
        <w:t>).astype(jnp.int32)</w:t>
      </w:r>
    </w:p>
    <w:p>
      <w:pPr>
        <w:pStyle w:val="PreformattedText"/>
        <w:bidi w:val="0"/>
        <w:jc w:val="start"/>
        <w:rPr/>
      </w:pPr>
      <w:r>
        <w:rPr>
          <w:rStyle w:val="SourceText"/>
        </w:rPr>
        <w:t>child_order = jnp.argsort(</w:t>
      </w:r>
    </w:p>
    <w:p>
      <w:pPr>
        <w:pStyle w:val="PreformattedText"/>
        <w:bidi w:val="0"/>
        <w:jc w:val="start"/>
        <w:rPr/>
      </w:pPr>
      <w:r>
        <w:rPr>
          <w:rStyle w:val="SourceText"/>
        </w:rPr>
        <w:t xml:space="preserve">    </w:t>
      </w:r>
      <w:r>
        <w:rPr>
          <w:rStyle w:val="SourceText"/>
        </w:rPr>
        <w:t>jnp.where(free, slots, capacity), stable=True</w:t>
      </w:r>
    </w:p>
    <w:p>
      <w:pPr>
        <w:pStyle w:val="PreformattedText"/>
        <w:bidi w:val="0"/>
        <w:jc w:val="start"/>
        <w:rPr/>
      </w:pPr>
      <w:r>
        <w:rPr>
          <w:rStyle w:val="SourceText"/>
        </w:rPr>
        <w:t>).astype(jnp.int32)</w:t>
      </w:r>
    </w:p>
    <w:p>
      <w:pPr>
        <w:pStyle w:val="PreformattedText"/>
        <w:bidi w:val="0"/>
        <w:jc w:val="start"/>
        <w:rPr/>
      </w:pPr>
      <w:r>
        <w:rPr>
          <w:rStyle w:val="SourceText"/>
        </w:rPr>
        <w:t>birth_count = jnp.minimum(</w:t>
      </w:r>
    </w:p>
    <w:p>
      <w:pPr>
        <w:pStyle w:val="PreformattedText"/>
        <w:bidi w:val="0"/>
        <w:jc w:val="start"/>
        <w:rPr/>
      </w:pPr>
      <w:r>
        <w:rPr>
          <w:rStyle w:val="SourceText"/>
        </w:rPr>
        <w:t xml:space="preserve">    </w:t>
      </w:r>
      <w:r>
        <w:rPr>
          <w:rStyle w:val="SourceText"/>
        </w:rPr>
        <w:t>jnp.minimum(jnp.sum(eligible), jnp.sum(free)), max_births</w:t>
      </w:r>
    </w:p>
    <w:p>
      <w:pPr>
        <w:pStyle w:val="PreformattedText"/>
        <w:bidi w:val="0"/>
        <w:jc w:val="start"/>
        <w:rPr/>
      </w:pPr>
      <w:r>
        <w:rPr>
          <w:rStyle w:val="SourceText"/>
        </w:rPr>
        <w:t>).astype(jnp.int32)</w:t>
      </w:r>
    </w:p>
    <w:p>
      <w:pPr>
        <w:pStyle w:val="PreformattedText"/>
        <w:bidi w:val="0"/>
        <w:jc w:val="start"/>
        <w:rPr/>
      </w:pPr>
      <w:r>
        <w:rPr>
          <w:rStyle w:val="SourceText"/>
        </w:rPr>
        <w:t>valid = slots &lt; birth_count</w:t>
      </w:r>
    </w:p>
    <w:p>
      <w:pPr>
        <w:pStyle w:val="PreformattedText"/>
        <w:bidi w:val="0"/>
        <w:jc w:val="start"/>
        <w:rPr/>
      </w:pPr>
      <w:r>
        <w:rPr>
          <w:rStyle w:val="SourceText"/>
        </w:rPr>
        <w:t>parent_slots = jnp.where(valid, parent_order, -1)</w:t>
      </w:r>
    </w:p>
    <w:p>
      <w:pPr>
        <w:pStyle w:val="PreformattedText"/>
        <w:bidi w:val="0"/>
        <w:spacing w:before="0" w:after="283"/>
        <w:jc w:val="start"/>
        <w:rPr/>
      </w:pPr>
      <w:r>
        <w:rPr>
          <w:rStyle w:val="SourceText"/>
        </w:rPr>
        <w:t>child_slots = jnp.where(valid, child_order, -1)</w:t>
      </w:r>
    </w:p>
    <w:p>
      <w:pPr>
        <w:pStyle w:val="BodyText"/>
        <w:bidi w:val="0"/>
        <w:jc w:val="start"/>
        <w:rPr/>
      </w:pPr>
      <w:r>
        <w:rPr/>
        <w:t xml:space="preserve">Death clears the </w:t>
      </w:r>
      <w:r>
        <w:rPr>
          <w:rStyle w:val="SourceText"/>
        </w:rPr>
        <w:t>alive</w:t>
      </w:r>
      <w:r>
        <w:rPr/>
        <w:t xml:space="preserve"> mask. Static maps expand slot activity to nodes, edges, and bending hinges; the same mask gates constraints, steric/fluid coupling, resources, and control. Thus inactive bodies are allocated but physically absent.</w:t>
      </w:r>
    </w:p>
    <w:p>
      <w:pPr>
        <w:pStyle w:val="Heading4"/>
        <w:bidi w:val="0"/>
        <w:jc w:val="start"/>
        <w:rPr/>
      </w:pPr>
      <w:r>
        <w:rPr/>
        <w:t>E2. Batched fixed-capacity CPPN inference</w:t>
      </w:r>
    </w:p>
    <w:p>
      <w:pPr>
        <w:pStyle w:val="BodyText"/>
        <w:bidi w:val="0"/>
        <w:jc w:val="start"/>
        <w:rPr/>
      </w:pPr>
      <w:r>
        <w:rPr/>
        <w:t xml:space="preserve">Each organism receives the same shaped observation grid, and </w:t>
      </w:r>
      <w:r>
        <w:rPr>
          <w:rStyle w:val="SourceText"/>
        </w:rPr>
        <w:t>vmap</w:t>
      </w:r>
      <w:r>
        <w:rPr/>
        <w:t xml:space="preserve"> evaluates its padded CPPN.</w:t>
      </w:r>
    </w:p>
    <w:p>
      <w:pPr>
        <w:pStyle w:val="PreformattedText"/>
        <w:bidi w:val="0"/>
        <w:jc w:val="start"/>
        <w:rPr/>
      </w:pPr>
      <w:r>
        <w:rPr>
          <w:rStyle w:val="SourceText"/>
        </w:rPr>
        <w:t># src/microcosmos/cppn.py: population-batched CPPN observations and inference</w:t>
      </w:r>
    </w:p>
    <w:p>
      <w:pPr>
        <w:pStyle w:val="PreformattedText"/>
        <w:bidi w:val="0"/>
        <w:jc w:val="start"/>
        <w:rPr/>
      </w:pPr>
      <w:r>
        <w:rPr>
          <w:rStyle w:val="SourceText"/>
        </w:rPr>
        <w:t>capacity = alive.shape[0]</w:t>
      </w:r>
    </w:p>
    <w:p>
      <w:pPr>
        <w:pStyle w:val="PreformattedText"/>
        <w:bidi w:val="0"/>
        <w:jc w:val="start"/>
        <w:rPr/>
      </w:pPr>
      <w:r>
        <w:rPr>
          <w:rStyle w:val="SourceText"/>
        </w:rPr>
        <w:t>if normalized_coordinate.shape[0] % capacity:</w:t>
      </w:r>
    </w:p>
    <w:p>
      <w:pPr>
        <w:pStyle w:val="PreformattedText"/>
        <w:bidi w:val="0"/>
        <w:jc w:val="start"/>
        <w:rPr/>
      </w:pPr>
      <w:r>
        <w:rPr>
          <w:rStyle w:val="SourceText"/>
        </w:rPr>
        <w:t xml:space="preserve">    </w:t>
      </w:r>
      <w:r>
        <w:rPr>
          <w:rStyle w:val="SourceText"/>
        </w:rPr>
        <w:t>raise ValueError("bending coordinates must divide evenly by capacity")</w:t>
      </w:r>
    </w:p>
    <w:p>
      <w:pPr>
        <w:pStyle w:val="PreformattedText"/>
        <w:bidi w:val="0"/>
        <w:jc w:val="start"/>
        <w:rPr/>
      </w:pPr>
      <w:r>
        <w:rPr/>
      </w:r>
    </w:p>
    <w:p>
      <w:pPr>
        <w:pStyle w:val="PreformattedText"/>
        <w:bidi w:val="0"/>
        <w:jc w:val="start"/>
        <w:rPr/>
      </w:pPr>
      <w:r>
        <w:rPr>
          <w:rStyle w:val="SourceText"/>
        </w:rPr>
        <w:t>hinges_per_organism = normalized_coordinate.shape[0] // capacity</w:t>
      </w:r>
    </w:p>
    <w:p>
      <w:pPr>
        <w:pStyle w:val="PreformattedText"/>
        <w:bidi w:val="0"/>
        <w:jc w:val="start"/>
        <w:rPr/>
      </w:pPr>
      <w:r>
        <w:rPr>
          <w:rStyle w:val="SourceText"/>
        </w:rPr>
        <w:t>coordinate = normalized_coordinate.reshape(capacity, hinges_per_organism)</w:t>
      </w:r>
    </w:p>
    <w:p>
      <w:pPr>
        <w:pStyle w:val="PreformattedText"/>
        <w:bidi w:val="0"/>
        <w:jc w:val="start"/>
        <w:rPr/>
      </w:pPr>
      <w:r>
        <w:rPr>
          <w:rStyle w:val="SourceText"/>
        </w:rPr>
        <w:t>local = jnp.clip(local_resource, 0.0, 1.0).reshape(</w:t>
      </w:r>
    </w:p>
    <w:p>
      <w:pPr>
        <w:pStyle w:val="PreformattedText"/>
        <w:bidi w:val="0"/>
        <w:jc w:val="start"/>
        <w:rPr/>
      </w:pPr>
      <w:r>
        <w:rPr>
          <w:rStyle w:val="SourceText"/>
        </w:rPr>
        <w:t xml:space="preserve">    </w:t>
      </w:r>
      <w:r>
        <w:rPr>
          <w:rStyle w:val="SourceText"/>
        </w:rPr>
        <w:t>capacity, hinges_per_organism</w:t>
      </w:r>
    </w:p>
    <w:p>
      <w:pPr>
        <w:pStyle w:val="PreformattedText"/>
        <w:bidi w:val="0"/>
        <w:jc w:val="start"/>
        <w:rPr/>
      </w:pPr>
      <w:r>
        <w:rPr>
          <w:rStyle w:val="SourceText"/>
        </w:rPr>
        <w:t>)</w:t>
      </w:r>
    </w:p>
    <w:p>
      <w:pPr>
        <w:pStyle w:val="PreformattedText"/>
        <w:bidi w:val="0"/>
        <w:jc w:val="start"/>
        <w:rPr/>
      </w:pPr>
      <w:r>
        <w:rPr>
          <w:rStyle w:val="SourceText"/>
        </w:rPr>
        <w:t>phase = jnp.broadcast_to(</w:t>
      </w:r>
    </w:p>
    <w:p>
      <w:pPr>
        <w:pStyle w:val="PreformattedText"/>
        <w:bidi w:val="0"/>
        <w:jc w:val="start"/>
        <w:rPr/>
      </w:pPr>
      <w:r>
        <w:rPr>
          <w:rStyle w:val="SourceText"/>
        </w:rPr>
        <w:t xml:space="preserve">    </w:t>
      </w:r>
      <w:r>
        <w:rPr>
          <w:rStyle w:val="SourceText"/>
        </w:rPr>
        <w:t>jnp.asarray(physical_time, dtype=jnp.float32) * PHASE_RATE,</w:t>
      </w:r>
    </w:p>
    <w:p>
      <w:pPr>
        <w:pStyle w:val="PreformattedText"/>
        <w:bidi w:val="0"/>
        <w:jc w:val="start"/>
        <w:rPr/>
      </w:pPr>
      <w:r>
        <w:rPr>
          <w:rStyle w:val="SourceText"/>
        </w:rPr>
        <w:t xml:space="preserve">    </w:t>
      </w:r>
      <w:r>
        <w:rPr>
          <w:rStyle w:val="SourceText"/>
        </w:rPr>
        <w:t>coordinate.shape,</w:t>
      </w:r>
    </w:p>
    <w:p>
      <w:pPr>
        <w:pStyle w:val="PreformattedText"/>
        <w:bidi w:val="0"/>
        <w:jc w:val="start"/>
        <w:rPr/>
      </w:pPr>
      <w:r>
        <w:rPr>
          <w:rStyle w:val="SourceText"/>
        </w:rPr>
        <w:t>)</w:t>
      </w:r>
    </w:p>
    <w:p>
      <w:pPr>
        <w:pStyle w:val="PreformattedText"/>
        <w:bidi w:val="0"/>
        <w:jc w:val="start"/>
        <w:rPr/>
      </w:pPr>
      <w:r>
        <w:rPr>
          <w:rStyle w:val="SourceText"/>
        </w:rPr>
        <w:t>gradient = jnp.broadcast_to(</w:t>
      </w:r>
    </w:p>
    <w:p>
      <w:pPr>
        <w:pStyle w:val="PreformattedText"/>
        <w:bidi w:val="0"/>
        <w:jc w:val="start"/>
        <w:rPr/>
      </w:pPr>
      <w:r>
        <w:rPr>
          <w:rStyle w:val="SourceText"/>
        </w:rPr>
        <w:t xml:space="preserve">    </w:t>
      </w:r>
      <w:r>
        <w:rPr>
          <w:rStyle w:val="SourceText"/>
        </w:rPr>
        <w:t>jnp.clip(head_resource - tail_resource, -1.0, 1.0)[:, None],</w:t>
      </w:r>
    </w:p>
    <w:p>
      <w:pPr>
        <w:pStyle w:val="PreformattedText"/>
        <w:bidi w:val="0"/>
        <w:jc w:val="start"/>
        <w:rPr/>
      </w:pPr>
      <w:r>
        <w:rPr>
          <w:rStyle w:val="SourceText"/>
        </w:rPr>
        <w:t xml:space="preserve">    </w:t>
      </w:r>
      <w:r>
        <w:rPr>
          <w:rStyle w:val="SourceText"/>
        </w:rPr>
        <w:t>coordinate.shape,</w:t>
      </w:r>
    </w:p>
    <w:p>
      <w:pPr>
        <w:pStyle w:val="PreformattedText"/>
        <w:bidi w:val="0"/>
        <w:jc w:val="start"/>
        <w:rPr/>
      </w:pPr>
      <w:r>
        <w:rPr>
          <w:rStyle w:val="SourceText"/>
        </w:rPr>
        <w:t>)</w:t>
      </w:r>
    </w:p>
    <w:p>
      <w:pPr>
        <w:pStyle w:val="PreformattedText"/>
        <w:bidi w:val="0"/>
        <w:jc w:val="start"/>
        <w:rPr/>
      </w:pPr>
      <w:r>
        <w:rPr>
          <w:rStyle w:val="SourceText"/>
        </w:rPr>
        <w:t>observations = jnp.stack([coordinate, phase, local, gradient], axis=-1)</w:t>
      </w:r>
    </w:p>
    <w:p>
      <w:pPr>
        <w:pStyle w:val="PreformattedText"/>
        <w:bidi w:val="0"/>
        <w:jc w:val="start"/>
        <w:rPr/>
      </w:pPr>
      <w:r>
        <w:rPr/>
      </w:r>
    </w:p>
    <w:p>
      <w:pPr>
        <w:pStyle w:val="PreformattedText"/>
        <w:bidi w:val="0"/>
        <w:jc w:val="start"/>
        <w:rPr/>
      </w:pPr>
      <w:r>
        <w:rPr>
          <w:rStyle w:val="SourceText"/>
        </w:rPr>
        <w:t>raw = jax.vmap(_forward_organism)(</w:t>
      </w:r>
    </w:p>
    <w:p>
      <w:pPr>
        <w:pStyle w:val="PreformattedText"/>
        <w:bidi w:val="0"/>
        <w:jc w:val="start"/>
        <w:rPr/>
      </w:pPr>
      <w:r>
        <w:rPr>
          <w:rStyle w:val="SourceText"/>
        </w:rPr>
        <w:t xml:space="preserve">    </w:t>
      </w:r>
      <w:r>
        <w:rPr>
          <w:rStyle w:val="SourceText"/>
        </w:rPr>
        <w:t>genome.node_genes,</w:t>
      </w:r>
    </w:p>
    <w:p>
      <w:pPr>
        <w:pStyle w:val="PreformattedText"/>
        <w:bidi w:val="0"/>
        <w:jc w:val="start"/>
        <w:rPr/>
      </w:pPr>
      <w:r>
        <w:rPr>
          <w:rStyle w:val="SourceText"/>
        </w:rPr>
        <w:t xml:space="preserve">    </w:t>
      </w:r>
      <w:r>
        <w:rPr>
          <w:rStyle w:val="SourceText"/>
        </w:rPr>
        <w:t>genome.connection_genes,</w:t>
      </w:r>
    </w:p>
    <w:p>
      <w:pPr>
        <w:pStyle w:val="PreformattedText"/>
        <w:bidi w:val="0"/>
        <w:jc w:val="start"/>
        <w:rPr/>
      </w:pPr>
      <w:r>
        <w:rPr>
          <w:rStyle w:val="SourceText"/>
        </w:rPr>
        <w:t xml:space="preserve">    </w:t>
      </w:r>
      <w:r>
        <w:rPr>
          <w:rStyle w:val="SourceText"/>
        </w:rPr>
        <w:t>controller_order,</w:t>
      </w:r>
    </w:p>
    <w:p>
      <w:pPr>
        <w:pStyle w:val="PreformattedText"/>
        <w:bidi w:val="0"/>
        <w:jc w:val="start"/>
        <w:rPr/>
      </w:pPr>
      <w:r>
        <w:rPr>
          <w:rStyle w:val="SourceText"/>
        </w:rPr>
        <w:t xml:space="preserve">    </w:t>
      </w:r>
      <w:r>
        <w:rPr>
          <w:rStyle w:val="SourceText"/>
        </w:rPr>
        <w:t>controller_connection_index,</w:t>
      </w:r>
    </w:p>
    <w:p>
      <w:pPr>
        <w:pStyle w:val="PreformattedText"/>
        <w:bidi w:val="0"/>
        <w:jc w:val="start"/>
        <w:rPr/>
      </w:pPr>
      <w:r>
        <w:rPr>
          <w:rStyle w:val="SourceText"/>
        </w:rPr>
        <w:t xml:space="preserve">    </w:t>
      </w:r>
      <w:r>
        <w:rPr>
          <w:rStyle w:val="SourceText"/>
        </w:rPr>
        <w:t>observations,</w:t>
      </w:r>
    </w:p>
    <w:p>
      <w:pPr>
        <w:pStyle w:val="PreformattedText"/>
        <w:bidi w:val="0"/>
        <w:spacing w:before="0" w:after="283"/>
        <w:jc w:val="start"/>
        <w:rPr/>
      </w:pPr>
      <w:r>
        <w:rPr>
          <w:rStyle w:val="SourceText"/>
        </w:rPr>
        <w:t>)</w:t>
      </w:r>
    </w:p>
    <w:p>
      <w:pPr>
        <w:pStyle w:val="BodyText"/>
        <w:bidi w:val="0"/>
        <w:jc w:val="start"/>
        <w:rPr/>
      </w:pPr>
      <w:r>
        <w:rPr>
          <w:rStyle w:val="SourceText"/>
        </w:rPr>
        <w:t>MAX_NODES = 15</w:t>
      </w:r>
      <w:r>
        <w:rPr/>
        <w:t xml:space="preserve"> and </w:t>
      </w:r>
      <w:r>
        <w:rPr>
          <w:rStyle w:val="SourceText"/>
        </w:rPr>
        <w:t>MAX_CONNECTIONS = 30</w:t>
      </w:r>
      <w:r>
        <w:rPr/>
        <w:t>; unused rows use padding sentinels. The raw output is bounded and multiplied by slot activity before reaching the body.</w:t>
      </w:r>
    </w:p>
    <w:p>
      <w:pPr>
        <w:pStyle w:val="Heading4"/>
        <w:bidi w:val="0"/>
        <w:jc w:val="start"/>
        <w:rPr/>
      </w:pPr>
      <w:r>
        <w:rPr/>
        <w:t>E3. Editable policy versus trusted mutation</w:t>
      </w:r>
    </w:p>
    <w:p>
      <w:pPr>
        <w:pStyle w:val="BodyText"/>
        <w:bidi w:val="0"/>
        <w:jc w:val="start"/>
        <w:rPr/>
      </w:pPr>
      <w:r>
        <w:rPr/>
        <w:t>The editable ABI is deliberately small:</w:t>
      </w:r>
    </w:p>
    <w:p>
      <w:pPr>
        <w:pStyle w:val="PreformattedText"/>
        <w:bidi w:val="0"/>
        <w:jc w:val="start"/>
        <w:rPr/>
      </w:pPr>
      <w:r>
        <w:rPr>
          <w:rStyle w:val="SourceText"/>
        </w:rPr>
        <w:t># ShinkaEvolve initial_r4.py: the only function Shinka may rewrite</w:t>
      </w:r>
    </w:p>
    <w:p>
      <w:pPr>
        <w:pStyle w:val="PreformattedText"/>
        <w:bidi w:val="0"/>
        <w:jc w:val="start"/>
        <w:rPr/>
      </w:pPr>
      <w:r>
        <w:rPr>
          <w:rStyle w:val="SourceText"/>
        </w:rPr>
        <w:t>def make_offspring(</w:t>
      </w:r>
    </w:p>
    <w:p>
      <w:pPr>
        <w:pStyle w:val="PreformattedText"/>
        <w:bidi w:val="0"/>
        <w:jc w:val="start"/>
        <w:rPr/>
      </w:pPr>
      <w:r>
        <w:rPr>
          <w:rStyle w:val="SourceText"/>
        </w:rPr>
        <w:t xml:space="preserve">    </w:t>
      </w:r>
      <w:r>
        <w:rPr>
          <w:rStyle w:val="SourceText"/>
        </w:rPr>
        <w:t>parent_genome_summary,  # (2,)</w:t>
      </w:r>
    </w:p>
    <w:p>
      <w:pPr>
        <w:pStyle w:val="PreformattedText"/>
        <w:bidi w:val="0"/>
        <w:jc w:val="start"/>
        <w:rPr/>
      </w:pPr>
      <w:r>
        <w:rPr>
          <w:rStyle w:val="SourceText"/>
        </w:rPr>
        <w:t xml:space="preserve">    </w:t>
      </w:r>
      <w:r>
        <w:rPr>
          <w:rStyle w:val="SourceText"/>
        </w:rPr>
        <w:t>parent_stats,           # (3,)</w:t>
      </w:r>
    </w:p>
    <w:p>
      <w:pPr>
        <w:pStyle w:val="PreformattedText"/>
        <w:bidi w:val="0"/>
        <w:jc w:val="start"/>
        <w:rPr/>
      </w:pPr>
      <w:r>
        <w:rPr>
          <w:rStyle w:val="SourceText"/>
        </w:rPr>
        <w:t xml:space="preserve">    </w:t>
      </w:r>
      <w:r>
        <w:rPr>
          <w:rStyle w:val="SourceText"/>
        </w:rPr>
        <w:t>population_stats,       # (6,)</w:t>
      </w:r>
    </w:p>
    <w:p>
      <w:pPr>
        <w:pStyle w:val="PreformattedText"/>
        <w:bidi w:val="0"/>
        <w:jc w:val="start"/>
        <w:rPr/>
      </w:pPr>
      <w:r>
        <w:rPr>
          <w:rStyle w:val="SourceText"/>
        </w:rPr>
        <w:t xml:space="preserve">    </w:t>
      </w:r>
      <w:r>
        <w:rPr>
          <w:rStyle w:val="SourceText"/>
        </w:rPr>
        <w:t>operator_stats,         # (3, 6)</w:t>
      </w:r>
    </w:p>
    <w:p>
      <w:pPr>
        <w:pStyle w:val="PreformattedText"/>
        <w:bidi w:val="0"/>
        <w:jc w:val="start"/>
        <w:rPr/>
      </w:pPr>
      <w:r>
        <w:rPr>
          <w:rStyle w:val="SourceText"/>
        </w:rPr>
        <w:t xml:space="preserve">    </w:t>
      </w:r>
      <w:r>
        <w:rPr>
          <w:rStyle w:val="SourceText"/>
        </w:rPr>
        <w:t>rng,                    # opaque sentinel; reading is forbidden</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"""Return logits for the six trusted heredity operators."""</w:t>
      </w:r>
    </w:p>
    <w:p>
      <w:pPr>
        <w:pStyle w:val="PreformattedText"/>
        <w:bidi w:val="0"/>
        <w:jc w:val="start"/>
        <w:rPr/>
      </w:pPr>
      <w:r>
        <w:rPr>
          <w:rStyle w:val="SourceText"/>
        </w:rPr>
        <w:t xml:space="preserve">    </w:t>
      </w:r>
      <w:r>
        <w:rPr>
          <w:rStyle w:val="SourceText"/>
        </w:rPr>
        <w:t>return jnp.array(</w:t>
      </w:r>
    </w:p>
    <w:p>
      <w:pPr>
        <w:pStyle w:val="PreformattedText"/>
        <w:bidi w:val="0"/>
        <w:jc w:val="start"/>
        <w:rPr/>
      </w:pPr>
      <w:r>
        <w:rPr>
          <w:rStyle w:val="SourceText"/>
        </w:rPr>
        <w:t xml:space="preserve">        </w:t>
      </w:r>
      <w:r>
        <w:rPr>
          <w:rStyle w:val="SourceText"/>
        </w:rPr>
        <w:t>[-8.0, -8.0, 8.0, -8.0, -8.0, -8.0],</w:t>
      </w:r>
    </w:p>
    <w:p>
      <w:pPr>
        <w:pStyle w:val="PreformattedText"/>
        <w:bidi w:val="0"/>
        <w:jc w:val="start"/>
        <w:rPr/>
      </w:pPr>
      <w:r>
        <w:rPr>
          <w:rStyle w:val="SourceText"/>
        </w:rPr>
        <w:t xml:space="preserve">        </w:t>
      </w:r>
      <w:r>
        <w:rPr>
          <w:rStyle w:val="SourceText"/>
        </w:rPr>
        <w:t>dtype=jnp.float32,</w:t>
      </w:r>
    </w:p>
    <w:p>
      <w:pPr>
        <w:pStyle w:val="PreformattedText"/>
        <w:bidi w:val="0"/>
        <w:spacing w:before="0" w:after="283"/>
        <w:jc w:val="start"/>
        <w:rPr/>
      </w:pPr>
      <w:r>
        <w:rPr>
          <w:rStyle w:val="SourceText"/>
        </w:rPr>
        <w:t xml:space="preserve">    </w:t>
      </w:r>
      <w:r>
        <w:rPr>
          <w:rStyle w:val="SourceText"/>
        </w:rPr>
        <w:t>)</w:t>
      </w:r>
    </w:p>
    <w:p>
      <w:pPr>
        <w:pStyle w:val="BodyText"/>
        <w:bidi w:val="0"/>
        <w:jc w:val="start"/>
        <w:rPr/>
      </w:pPr>
      <w:r>
        <w:rPr/>
        <w:t>Trusted Microcosmos code owns every genome transformation:</w:t>
      </w:r>
    </w:p>
    <w:p>
      <w:pPr>
        <w:pStyle w:val="PreformattedText"/>
        <w:bidi w:val="0"/>
        <w:jc w:val="start"/>
        <w:rPr/>
      </w:pPr>
      <w:r>
        <w:rPr>
          <w:rStyle w:val="SourceText"/>
        </w:rPr>
        <w:t># src/microcosmos/heredity.py: trusted six-operator dispatch</w:t>
      </w:r>
    </w:p>
    <w:p>
      <w:pPr>
        <w:pStyle w:val="PreformattedText"/>
        <w:bidi w:val="0"/>
        <w:jc w:val="start"/>
        <w:rPr/>
      </w:pPr>
      <w:r>
        <w:rPr>
          <w:rStyle w:val="SourceText"/>
        </w:rPr>
        <w:t>def clone(_):</w:t>
      </w:r>
    </w:p>
    <w:p>
      <w:pPr>
        <w:pStyle w:val="PreformattedText"/>
        <w:bidi w:val="0"/>
        <w:jc w:val="start"/>
        <w:rPr/>
      </w:pPr>
      <w:r>
        <w:rPr>
          <w:rStyle w:val="SourceText"/>
        </w:rPr>
        <w:t xml:space="preserve">    </w:t>
      </w:r>
      <w:r>
        <w:rPr>
          <w:rStyle w:val="SourceText"/>
        </w:rPr>
        <w:t>return parent</w:t>
      </w:r>
    </w:p>
    <w:p>
      <w:pPr>
        <w:pStyle w:val="PreformattedText"/>
        <w:bidi w:val="0"/>
        <w:jc w:val="start"/>
        <w:rPr/>
      </w:pPr>
      <w:r>
        <w:rPr/>
      </w:r>
    </w:p>
    <w:p>
      <w:pPr>
        <w:pStyle w:val="PreformattedText"/>
        <w:bidi w:val="0"/>
        <w:jc w:val="start"/>
        <w:rPr/>
      </w:pPr>
      <w:r>
        <w:rPr>
          <w:rStyle w:val="SourceText"/>
        </w:rPr>
        <w:t>def conservative(_):</w:t>
      </w:r>
    </w:p>
    <w:p>
      <w:pPr>
        <w:pStyle w:val="PreformattedText"/>
        <w:bidi w:val="0"/>
        <w:jc w:val="start"/>
        <w:rPr/>
      </w:pPr>
      <w:r>
        <w:rPr>
          <w:rStyle w:val="SourceText"/>
        </w:rPr>
        <w:t xml:space="preserve">    </w:t>
      </w:r>
      <w:r>
        <w:rPr>
          <w:rStyle w:val="SourceText"/>
        </w:rPr>
        <w:t>return _profiled_parametric_mutation(</w:t>
      </w:r>
    </w:p>
    <w:p>
      <w:pPr>
        <w:pStyle w:val="PreformattedText"/>
        <w:bidi w:val="0"/>
        <w:jc w:val="start"/>
        <w:rPr/>
      </w:pPr>
      <w:r>
        <w:rPr>
          <w:rStyle w:val="SourceText"/>
        </w:rPr>
        <w:t xml:space="preserve">        </w:t>
      </w:r>
      <w:r>
        <w:rPr>
          <w:rStyle w:val="SourceText"/>
        </w:rPr>
        <w:t>parent, mutation_context, CONSERVATIVE_GENOME, CONSERVATIVE_STATE</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def standard(_):</w:t>
      </w:r>
    </w:p>
    <w:p>
      <w:pPr>
        <w:pStyle w:val="PreformattedText"/>
        <w:bidi w:val="0"/>
        <w:jc w:val="start"/>
        <w:rPr/>
      </w:pPr>
      <w:r>
        <w:rPr>
          <w:rStyle w:val="SourceText"/>
        </w:rPr>
        <w:t xml:space="preserve">    </w:t>
      </w:r>
      <w:r>
        <w:rPr>
          <w:rStyle w:val="SourceText"/>
        </w:rPr>
        <w:t>return _parametric_mutation(parent, mutation_context)</w:t>
      </w:r>
    </w:p>
    <w:p>
      <w:pPr>
        <w:pStyle w:val="PreformattedText"/>
        <w:bidi w:val="0"/>
        <w:jc w:val="start"/>
        <w:rPr/>
      </w:pPr>
      <w:r>
        <w:rPr/>
      </w:r>
    </w:p>
    <w:p>
      <w:pPr>
        <w:pStyle w:val="PreformattedText"/>
        <w:bidi w:val="0"/>
        <w:jc w:val="start"/>
        <w:rPr/>
      </w:pPr>
      <w:r>
        <w:rPr>
          <w:rStyle w:val="SourceText"/>
        </w:rPr>
        <w:t>def exploratory(_):</w:t>
      </w:r>
    </w:p>
    <w:p>
      <w:pPr>
        <w:pStyle w:val="PreformattedText"/>
        <w:bidi w:val="0"/>
        <w:jc w:val="start"/>
        <w:rPr/>
      </w:pPr>
      <w:r>
        <w:rPr>
          <w:rStyle w:val="SourceText"/>
        </w:rPr>
        <w:t xml:space="preserve">    </w:t>
      </w:r>
      <w:r>
        <w:rPr>
          <w:rStyle w:val="SourceText"/>
        </w:rPr>
        <w:t>return _profiled_parametric_mutation(</w:t>
      </w:r>
    </w:p>
    <w:p>
      <w:pPr>
        <w:pStyle w:val="PreformattedText"/>
        <w:bidi w:val="0"/>
        <w:jc w:val="start"/>
        <w:rPr/>
      </w:pPr>
      <w:r>
        <w:rPr>
          <w:rStyle w:val="SourceText"/>
        </w:rPr>
        <w:t xml:space="preserve">        </w:t>
      </w:r>
      <w:r>
        <w:rPr>
          <w:rStyle w:val="SourceText"/>
        </w:rPr>
        <w:t>parent, mutation_context, EXPLORATORY_GENOME, EXPLORATORY_STATE</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def structural(_):</w:t>
      </w:r>
    </w:p>
    <w:p>
      <w:pPr>
        <w:pStyle w:val="PreformattedText"/>
        <w:bidi w:val="0"/>
        <w:jc w:val="start"/>
        <w:rPr/>
      </w:pPr>
      <w:r>
        <w:rPr>
          <w:rStyle w:val="SourceText"/>
        </w:rPr>
        <w:t xml:space="preserve">    </w:t>
      </w:r>
      <w:r>
        <w:rPr>
          <w:rStyle w:val="SourceText"/>
        </w:rPr>
        <w:t>return _structural_mutation(parent, mutation_context)</w:t>
      </w:r>
    </w:p>
    <w:p>
      <w:pPr>
        <w:pStyle w:val="PreformattedText"/>
        <w:bidi w:val="0"/>
        <w:jc w:val="start"/>
        <w:rPr/>
      </w:pPr>
      <w:r>
        <w:rPr/>
      </w:r>
    </w:p>
    <w:p>
      <w:pPr>
        <w:pStyle w:val="PreformattedText"/>
        <w:bidi w:val="0"/>
        <w:jc w:val="start"/>
        <w:rPr/>
      </w:pPr>
      <w:r>
        <w:rPr>
          <w:rStyle w:val="SourceText"/>
        </w:rPr>
        <w:t>def mixed(_):</w:t>
      </w:r>
    </w:p>
    <w:p>
      <w:pPr>
        <w:pStyle w:val="PreformattedText"/>
        <w:bidi w:val="0"/>
        <w:jc w:val="start"/>
        <w:rPr/>
      </w:pPr>
      <w:r>
        <w:rPr>
          <w:rStyle w:val="SourceText"/>
        </w:rPr>
        <w:t xml:space="preserve">    </w:t>
      </w:r>
      <w:r>
        <w:rPr>
          <w:rStyle w:val="SourceText"/>
        </w:rPr>
        <w:t>return _mixed_mutation(parent, mutation_context)</w:t>
      </w:r>
    </w:p>
    <w:p>
      <w:pPr>
        <w:pStyle w:val="PreformattedText"/>
        <w:bidi w:val="0"/>
        <w:jc w:val="start"/>
        <w:rPr/>
      </w:pPr>
      <w:r>
        <w:rPr/>
      </w:r>
    </w:p>
    <w:p>
      <w:pPr>
        <w:pStyle w:val="PreformattedText"/>
        <w:bidi w:val="0"/>
        <w:jc w:val="start"/>
        <w:rPr/>
      </w:pPr>
      <w:r>
        <w:rPr>
          <w:rStyle w:val="SourceText"/>
        </w:rPr>
        <w:t>child = jax.lax.switch(</w:t>
      </w:r>
    </w:p>
    <w:p>
      <w:pPr>
        <w:pStyle w:val="PreformattedText"/>
        <w:bidi w:val="0"/>
        <w:jc w:val="start"/>
        <w:rPr/>
      </w:pPr>
      <w:r>
        <w:rPr>
          <w:rStyle w:val="SourceText"/>
        </w:rPr>
        <w:t xml:space="preserve">    </w:t>
      </w:r>
      <w:r>
        <w:rPr>
          <w:rStyle w:val="SourceText"/>
        </w:rPr>
        <w:t>operator,</w:t>
      </w:r>
    </w:p>
    <w:p>
      <w:pPr>
        <w:pStyle w:val="PreformattedText"/>
        <w:bidi w:val="0"/>
        <w:jc w:val="start"/>
        <w:rPr/>
      </w:pPr>
      <w:r>
        <w:rPr>
          <w:rStyle w:val="SourceText"/>
        </w:rPr>
        <w:t xml:space="preserve">    </w:t>
      </w:r>
      <w:r>
        <w:rPr>
          <w:rStyle w:val="SourceText"/>
        </w:rPr>
        <w:t>(clone, conservative, standard, exploratory, structural, mixed),</w:t>
      </w:r>
    </w:p>
    <w:p>
      <w:pPr>
        <w:pStyle w:val="PreformattedText"/>
        <w:bidi w:val="0"/>
        <w:jc w:val="start"/>
        <w:rPr/>
      </w:pPr>
      <w:r>
        <w:rPr>
          <w:rStyle w:val="SourceText"/>
        </w:rPr>
        <w:t xml:space="preserve">    </w:t>
      </w:r>
      <w:r>
        <w:rPr>
          <w:rStyle w:val="SourceText"/>
        </w:rPr>
        <w:t>operand=None,</w:t>
      </w:r>
    </w:p>
    <w:p>
      <w:pPr>
        <w:pStyle w:val="PreformattedText"/>
        <w:bidi w:val="0"/>
        <w:jc w:val="start"/>
        <w:rPr/>
      </w:pPr>
      <w:r>
        <w:rPr>
          <w:rStyle w:val="SourceText"/>
        </w:rPr>
        <w:t>)</w:t>
      </w:r>
    </w:p>
    <w:p>
      <w:pPr>
        <w:pStyle w:val="PreformattedText"/>
        <w:bidi w:val="0"/>
        <w:jc w:val="start"/>
        <w:rPr/>
      </w:pPr>
      <w:r>
        <w:rPr>
          <w:rStyle w:val="SourceText"/>
        </w:rPr>
        <w:t>return R4OffspringResult(</w:t>
      </w:r>
    </w:p>
    <w:p>
      <w:pPr>
        <w:pStyle w:val="PreformattedText"/>
        <w:bidi w:val="0"/>
        <w:jc w:val="start"/>
        <w:rPr/>
      </w:pPr>
      <w:r>
        <w:rPr>
          <w:rStyle w:val="SourceText"/>
        </w:rPr>
        <w:t xml:space="preserve">    </w:t>
      </w:r>
      <w:r>
        <w:rPr>
          <w:rStyle w:val="SourceText"/>
        </w:rPr>
        <w:t>child, jnp.array(True), operator, probabilities</w:t>
      </w:r>
    </w:p>
    <w:p>
      <w:pPr>
        <w:pStyle w:val="PreformattedText"/>
        <w:bidi w:val="0"/>
        <w:spacing w:before="0" w:after="283"/>
        <w:jc w:val="start"/>
        <w:rPr/>
      </w:pPr>
      <w:r>
        <w:rPr>
          <w:rStyle w:val="SourceText"/>
        </w:rPr>
        <w:t>)</w:t>
      </w:r>
    </w:p>
    <w:p>
      <w:pPr>
        <w:pStyle w:val="BodyText"/>
        <w:bidi w:val="0"/>
        <w:jc w:val="start"/>
        <w:rPr/>
      </w:pPr>
      <w:r>
        <w:rPr/>
        <w:t>Malformed logits fall back to clone. Newborn graphs are separately validated, and a malformed transformed graph is replaced with the parent graph.</w:t>
      </w:r>
    </w:p>
    <w:p>
      <w:pPr>
        <w:pStyle w:val="Heading4"/>
        <w:bidi w:val="0"/>
        <w:jc w:val="start"/>
        <w:rPr/>
      </w:pPr>
      <w:r>
        <w:rPr/>
        <w:t>E4. The central autonomously generated artifact</w:t>
      </w:r>
    </w:p>
    <w:p>
      <w:pPr>
        <w:pStyle w:val="BodyText"/>
        <w:bidi w:val="0"/>
        <w:jc w:val="start"/>
        <w:rPr/>
      </w:pPr>
      <w:r>
        <w:rPr/>
        <w:t xml:space="preserve">This is the complete editable block for frozen R15 generation 18, reproduced without alteration. The program accepts only the bounded summaries above and returns six logits. SHA-256: </w:t>
      </w:r>
      <w:r>
        <w:rPr>
          <w:rStyle w:val="SourceText"/>
        </w:rPr>
        <w:t>fc69ac96baa846b7650e474995566228582545b915ddf8dbd4754d161d573526</w:t>
      </w:r>
      <w:r>
        <w:rPr/>
        <w:t>.</w:t>
      </w:r>
    </w:p>
    <w:p>
      <w:pPr>
        <w:pStyle w:val="PreformattedText"/>
        <w:bidi w:val="0"/>
        <w:jc w:val="start"/>
        <w:rPr/>
      </w:pPr>
      <w:r>
        <w:rPr>
          <w:rStyle w:val="SourceText"/>
        </w:rPr>
        <w:t>def make_offspring(</w:t>
      </w:r>
    </w:p>
    <w:p>
      <w:pPr>
        <w:pStyle w:val="PreformattedText"/>
        <w:bidi w:val="0"/>
        <w:jc w:val="start"/>
        <w:rPr/>
      </w:pPr>
      <w:r>
        <w:rPr>
          <w:rStyle w:val="SourceText"/>
        </w:rPr>
        <w:t xml:space="preserve">    </w:t>
      </w:r>
      <w:r>
        <w:rPr>
          <w:rStyle w:val="SourceText"/>
        </w:rPr>
        <w:t>parent_genome_summary,</w:t>
      </w:r>
    </w:p>
    <w:p>
      <w:pPr>
        <w:pStyle w:val="PreformattedText"/>
        <w:bidi w:val="0"/>
        <w:jc w:val="start"/>
        <w:rPr/>
      </w:pPr>
      <w:r>
        <w:rPr>
          <w:rStyle w:val="SourceText"/>
        </w:rPr>
        <w:t xml:space="preserve">    </w:t>
      </w:r>
      <w:r>
        <w:rPr>
          <w:rStyle w:val="SourceText"/>
        </w:rPr>
        <w:t>parent_stats,</w:t>
      </w:r>
    </w:p>
    <w:p>
      <w:pPr>
        <w:pStyle w:val="PreformattedText"/>
        <w:bidi w:val="0"/>
        <w:jc w:val="start"/>
        <w:rPr/>
      </w:pPr>
      <w:r>
        <w:rPr>
          <w:rStyle w:val="SourceText"/>
        </w:rPr>
        <w:t xml:space="preserve">    </w:t>
      </w:r>
      <w:r>
        <w:rPr>
          <w:rStyle w:val="SourceText"/>
        </w:rPr>
        <w:t>population_stats,</w:t>
      </w:r>
    </w:p>
    <w:p>
      <w:pPr>
        <w:pStyle w:val="PreformattedText"/>
        <w:bidi w:val="0"/>
        <w:jc w:val="start"/>
        <w:rPr/>
      </w:pPr>
      <w:r>
        <w:rPr>
          <w:rStyle w:val="SourceText"/>
        </w:rPr>
        <w:t xml:space="preserve">    </w:t>
      </w:r>
      <w:r>
        <w:rPr>
          <w:rStyle w:val="SourceText"/>
        </w:rPr>
        <w:t>operator_stats,</w:t>
      </w:r>
    </w:p>
    <w:p>
      <w:pPr>
        <w:pStyle w:val="PreformattedText"/>
        <w:bidi w:val="0"/>
        <w:jc w:val="start"/>
        <w:rPr/>
      </w:pPr>
      <w:r>
        <w:rPr>
          <w:rStyle w:val="SourceText"/>
        </w:rPr>
        <w:t xml:space="preserve">    </w:t>
      </w:r>
      <w:r>
        <w:rPr>
          <w:rStyle w:val="SourceText"/>
        </w:rPr>
        <w:t>rng,</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"""Vector-regime sparse heredity scheduler."""</w:t>
      </w:r>
    </w:p>
    <w:p>
      <w:pPr>
        <w:pStyle w:val="PreformattedText"/>
        <w:bidi w:val="0"/>
        <w:jc w:val="start"/>
        <w:rPr/>
      </w:pPr>
      <w:r>
        <w:rPr>
          <w:rStyle w:val="SourceText"/>
        </w:rPr>
        <w:t xml:space="preserve">    </w:t>
      </w:r>
      <w:r>
        <w:rPr>
          <w:rStyle w:val="SourceText"/>
        </w:rPr>
        <w:t>success = operator_stats[0]</w:t>
      </w:r>
    </w:p>
    <w:p>
      <w:pPr>
        <w:pStyle w:val="PreformattedText"/>
        <w:bidi w:val="0"/>
        <w:jc w:val="start"/>
        <w:rPr/>
      </w:pPr>
      <w:r>
        <w:rPr>
          <w:rStyle w:val="SourceText"/>
        </w:rPr>
        <w:t xml:space="preserve">    </w:t>
      </w:r>
      <w:r>
        <w:rPr>
          <w:rStyle w:val="SourceText"/>
        </w:rPr>
        <w:t>usage = operator_stats[1]</w:t>
      </w:r>
    </w:p>
    <w:p>
      <w:pPr>
        <w:pStyle w:val="PreformattedText"/>
        <w:bidi w:val="0"/>
        <w:jc w:val="start"/>
        <w:rPr/>
      </w:pPr>
      <w:r>
        <w:rPr>
          <w:rStyle w:val="SourceText"/>
        </w:rPr>
        <w:t xml:space="preserve">    </w:t>
      </w:r>
      <w:r>
        <w:rPr>
          <w:rStyle w:val="SourceText"/>
        </w:rPr>
        <w:t>evidence = operator_stats[2]</w:t>
      </w:r>
    </w:p>
    <w:p>
      <w:pPr>
        <w:pStyle w:val="PreformattedText"/>
        <w:bidi w:val="0"/>
        <w:jc w:val="start"/>
        <w:rPr/>
      </w:pPr>
      <w:r>
        <w:rPr>
          <w:rStyle w:val="SourceText"/>
        </w:rPr>
        <w:t xml:space="preserve">    </w:t>
      </w:r>
      <w:r>
        <w:rPr>
          <w:rStyle w:val="SourceText"/>
        </w:rPr>
        <w:t>node_fraction = parent_genome_summary[0]</w:t>
      </w:r>
    </w:p>
    <w:p>
      <w:pPr>
        <w:pStyle w:val="PreformattedText"/>
        <w:bidi w:val="0"/>
        <w:jc w:val="start"/>
        <w:rPr/>
      </w:pPr>
      <w:r>
        <w:rPr>
          <w:rStyle w:val="SourceText"/>
        </w:rPr>
        <w:t xml:space="preserve">    </w:t>
      </w:r>
      <w:r>
        <w:rPr>
          <w:rStyle w:val="SourceText"/>
        </w:rPr>
        <w:t>connection_fraction = parent_genome_summary[1]</w:t>
      </w:r>
    </w:p>
    <w:p>
      <w:pPr>
        <w:pStyle w:val="PreformattedText"/>
        <w:bidi w:val="0"/>
        <w:jc w:val="start"/>
        <w:rPr/>
      </w:pPr>
      <w:r>
        <w:rPr>
          <w:rStyle w:val="SourceText"/>
        </w:rPr>
        <w:t xml:space="preserve">    </w:t>
      </w:r>
      <w:r>
        <w:rPr>
          <w:rStyle w:val="SourceText"/>
        </w:rPr>
        <w:t>energy_fraction = parent_stats[0]</w:t>
      </w:r>
    </w:p>
    <w:p>
      <w:pPr>
        <w:pStyle w:val="PreformattedText"/>
        <w:bidi w:val="0"/>
        <w:jc w:val="start"/>
        <w:rPr/>
      </w:pPr>
      <w:r>
        <w:rPr>
          <w:rStyle w:val="SourceText"/>
        </w:rPr>
        <w:t xml:space="preserve">    </w:t>
      </w:r>
      <w:r>
        <w:rPr>
          <w:rStyle w:val="SourceText"/>
        </w:rPr>
        <w:t>intake_ema = parent_stats[1]</w:t>
      </w:r>
    </w:p>
    <w:p>
      <w:pPr>
        <w:pStyle w:val="PreformattedText"/>
        <w:bidi w:val="0"/>
        <w:jc w:val="start"/>
        <w:rPr/>
      </w:pPr>
      <w:r>
        <w:rPr>
          <w:rStyle w:val="SourceText"/>
        </w:rPr>
        <w:t xml:space="preserve">    </w:t>
      </w:r>
      <w:r>
        <w:rPr>
          <w:rStyle w:val="SourceText"/>
        </w:rPr>
        <w:t>alive_fraction = population_stats[0]</w:t>
      </w:r>
    </w:p>
    <w:p>
      <w:pPr>
        <w:pStyle w:val="PreformattedText"/>
        <w:bidi w:val="0"/>
        <w:jc w:val="start"/>
        <w:rPr/>
      </w:pPr>
      <w:r>
        <w:rPr>
          <w:rStyle w:val="SourceText"/>
        </w:rPr>
        <w:t xml:space="preserve">    </w:t>
      </w:r>
      <w:r>
        <w:rPr>
          <w:rStyle w:val="SourceText"/>
        </w:rPr>
        <w:t>mean_energy_fraction = population_stats[1]</w:t>
      </w:r>
    </w:p>
    <w:p>
      <w:pPr>
        <w:pStyle w:val="PreformattedText"/>
        <w:bidi w:val="0"/>
        <w:jc w:val="start"/>
        <w:rPr/>
      </w:pPr>
      <w:r>
        <w:rPr>
          <w:rStyle w:val="SourceText"/>
        </w:rPr>
        <w:t xml:space="preserve">    </w:t>
      </w:r>
      <w:r>
        <w:rPr>
          <w:rStyle w:val="SourceText"/>
        </w:rPr>
        <w:t>population_change_ema = population_stats[2]</w:t>
      </w:r>
    </w:p>
    <w:p>
      <w:pPr>
        <w:pStyle w:val="PreformattedText"/>
        <w:bidi w:val="0"/>
        <w:jc w:val="start"/>
        <w:rPr/>
      </w:pPr>
      <w:r>
        <w:rPr>
          <w:rStyle w:val="SourceText"/>
        </w:rPr>
        <w:t xml:space="preserve">    </w:t>
      </w:r>
      <w:r>
        <w:rPr>
          <w:rStyle w:val="SourceText"/>
        </w:rPr>
        <w:t>birth_rate_ema = population_stats[3]</w:t>
      </w:r>
    </w:p>
    <w:p>
      <w:pPr>
        <w:pStyle w:val="PreformattedText"/>
        <w:bidi w:val="0"/>
        <w:jc w:val="start"/>
        <w:rPr/>
      </w:pPr>
      <w:r>
        <w:rPr>
          <w:rStyle w:val="SourceText"/>
        </w:rPr>
        <w:t xml:space="preserve">    </w:t>
      </w:r>
      <w:r>
        <w:rPr>
          <w:rStyle w:val="SourceText"/>
        </w:rPr>
        <w:t>death_rate_ema = population_stats[4]</w:t>
      </w:r>
    </w:p>
    <w:p>
      <w:pPr>
        <w:pStyle w:val="PreformattedText"/>
        <w:bidi w:val="0"/>
        <w:jc w:val="start"/>
        <w:rPr/>
      </w:pPr>
      <w:r>
        <w:rPr>
          <w:rStyle w:val="SourceText"/>
        </w:rPr>
        <w:t xml:space="preserve">    </w:t>
      </w:r>
      <w:r>
        <w:rPr>
          <w:rStyle w:val="SourceText"/>
        </w:rPr>
        <w:t>mean_intake_ema = population_stats[5]</w:t>
      </w:r>
    </w:p>
    <w:p>
      <w:pPr>
        <w:pStyle w:val="PreformattedText"/>
        <w:bidi w:val="0"/>
        <w:jc w:val="start"/>
        <w:rPr/>
      </w:pPr>
      <w:r>
        <w:rPr>
          <w:rStyle w:val="SourceText"/>
        </w:rPr>
        <w:t xml:space="preserve">    </w:t>
      </w:r>
      <w:r>
        <w:rPr>
          <w:rStyle w:val="SourceText"/>
        </w:rPr>
        <w:t>decline = jnp.clip(-population_change_ema, 0.0, 1.0)</w:t>
      </w:r>
    </w:p>
    <w:p>
      <w:pPr>
        <w:pStyle w:val="PreformattedText"/>
        <w:bidi w:val="0"/>
        <w:jc w:val="start"/>
        <w:rPr/>
      </w:pPr>
      <w:r>
        <w:rPr>
          <w:rStyle w:val="SourceText"/>
        </w:rPr>
        <w:t xml:space="preserve">    </w:t>
      </w:r>
      <w:r>
        <w:rPr>
          <w:rStyle w:val="SourceText"/>
        </w:rPr>
        <w:t>growth = jnp.clip(population_change_ema, 0.0, 1.0)</w:t>
      </w:r>
    </w:p>
    <w:p>
      <w:pPr>
        <w:pStyle w:val="PreformattedText"/>
        <w:bidi w:val="0"/>
        <w:jc w:val="start"/>
        <w:rPr/>
      </w:pPr>
      <w:r>
        <w:rPr>
          <w:rStyle w:val="SourceText"/>
        </w:rPr>
        <w:t xml:space="preserve">    </w:t>
      </w:r>
      <w:r>
        <w:rPr>
          <w:rStyle w:val="SourceText"/>
        </w:rPr>
        <w:t>death = jnp.clip(death_rate_ema, 0.0, 1.0)</w:t>
      </w:r>
    </w:p>
    <w:p>
      <w:pPr>
        <w:pStyle w:val="PreformattedText"/>
        <w:bidi w:val="0"/>
        <w:jc w:val="start"/>
        <w:rPr/>
      </w:pPr>
      <w:r>
        <w:rPr>
          <w:rStyle w:val="SourceText"/>
        </w:rPr>
        <w:t xml:space="preserve">    </w:t>
      </w:r>
      <w:r>
        <w:rPr>
          <w:rStyle w:val="SourceText"/>
        </w:rPr>
        <w:t>birth_gap = jnp.clip(0.28 - birth_rate_ema, 0.0, 1.0)</w:t>
      </w:r>
    </w:p>
    <w:p>
      <w:pPr>
        <w:pStyle w:val="PreformattedText"/>
        <w:bidi w:val="0"/>
        <w:jc w:val="start"/>
        <w:rPr/>
      </w:pPr>
      <w:r>
        <w:rPr>
          <w:rStyle w:val="SourceText"/>
        </w:rPr>
        <w:t xml:space="preserve">    </w:t>
      </w:r>
      <w:r>
        <w:rPr>
          <w:rStyle w:val="SourceText"/>
        </w:rPr>
        <w:t>energy_gap = jnp.clip(0.56 - mean_energy_fraction, 0.0, 1.0)</w:t>
      </w:r>
    </w:p>
    <w:p>
      <w:pPr>
        <w:pStyle w:val="PreformattedText"/>
        <w:bidi w:val="0"/>
        <w:jc w:val="start"/>
        <w:rPr/>
      </w:pPr>
      <w:r>
        <w:rPr>
          <w:rStyle w:val="SourceText"/>
        </w:rPr>
        <w:t xml:space="preserve">    </w:t>
      </w:r>
      <w:r>
        <w:rPr>
          <w:rStyle w:val="SourceText"/>
        </w:rPr>
        <w:t>intake_gap = jnp.clip(0.54 - mean_intake_ema, 0.0, 1.0)</w:t>
      </w:r>
    </w:p>
    <w:p>
      <w:pPr>
        <w:pStyle w:val="PreformattedText"/>
        <w:bidi w:val="0"/>
        <w:jc w:val="start"/>
        <w:rPr/>
      </w:pPr>
      <w:r>
        <w:rPr>
          <w:rStyle w:val="SourceText"/>
        </w:rPr>
        <w:t xml:space="preserve">    </w:t>
      </w:r>
      <w:r>
        <w:rPr>
          <w:rStyle w:val="SourceText"/>
        </w:rPr>
        <w:t>parent_quality = jnp.clip(</w:t>
      </w:r>
    </w:p>
    <w:p>
      <w:pPr>
        <w:pStyle w:val="PreformattedText"/>
        <w:bidi w:val="0"/>
        <w:jc w:val="start"/>
        <w:rPr/>
      </w:pPr>
      <w:r>
        <w:rPr>
          <w:rStyle w:val="SourceText"/>
        </w:rPr>
        <w:t xml:space="preserve">        </w:t>
      </w:r>
      <w:r>
        <w:rPr>
          <w:rStyle w:val="SourceText"/>
        </w:rPr>
        <w:t>0.58 * energy_fraction + 0.42 * intake_ema, 0.0, 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compact = jnp.clip(</w:t>
      </w:r>
    </w:p>
    <w:p>
      <w:pPr>
        <w:pStyle w:val="PreformattedText"/>
        <w:bidi w:val="0"/>
        <w:jc w:val="start"/>
        <w:rPr/>
      </w:pPr>
      <w:r>
        <w:rPr>
          <w:rStyle w:val="SourceText"/>
        </w:rPr>
        <w:t xml:space="preserve">        </w:t>
      </w:r>
      <w:r>
        <w:rPr>
          <w:rStyle w:val="SourceText"/>
        </w:rPr>
        <w:t>1.0 - 0.55 * node_fraction - 0.45 * connection_fraction,</w:t>
      </w:r>
    </w:p>
    <w:p>
      <w:pPr>
        <w:pStyle w:val="PreformattedText"/>
        <w:bidi w:val="0"/>
        <w:jc w:val="start"/>
        <w:rPr/>
      </w:pPr>
      <w:r>
        <w:rPr>
          <w:rStyle w:val="SourceText"/>
        </w:rPr>
        <w:t xml:space="preserve">        </w:t>
      </w:r>
      <w:r>
        <w:rPr>
          <w:rStyle w:val="SourceText"/>
        </w:rPr>
        <w:t>0.0,</w:t>
      </w:r>
    </w:p>
    <w:p>
      <w:pPr>
        <w:pStyle w:val="PreformattedText"/>
        <w:bidi w:val="0"/>
        <w:jc w:val="start"/>
        <w:rPr/>
      </w:pPr>
      <w:r>
        <w:rPr>
          <w:rStyle w:val="SourceText"/>
        </w:rPr>
        <w:t xml:space="preserve">        </w:t>
      </w:r>
      <w:r>
        <w:rPr>
          <w:rStyle w:val="SourceText"/>
        </w:rPr>
        <w:t>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calm = jnp.clip(</w:t>
      </w:r>
    </w:p>
    <w:p>
      <w:pPr>
        <w:pStyle w:val="PreformattedText"/>
        <w:bidi w:val="0"/>
        <w:jc w:val="start"/>
        <w:rPr/>
      </w:pPr>
      <w:r>
        <w:rPr>
          <w:rStyle w:val="SourceText"/>
        </w:rPr>
        <w:t xml:space="preserve">        </w:t>
      </w:r>
      <w:r>
        <w:rPr>
          <w:rStyle w:val="SourceText"/>
        </w:rPr>
        <w:t>alive_fraction</w:t>
      </w:r>
    </w:p>
    <w:p>
      <w:pPr>
        <w:pStyle w:val="PreformattedText"/>
        <w:bidi w:val="0"/>
        <w:jc w:val="start"/>
        <w:rPr/>
      </w:pPr>
      <w:r>
        <w:rPr>
          <w:rStyle w:val="SourceText"/>
        </w:rPr>
        <w:t xml:space="preserve">        </w:t>
      </w:r>
      <w:r>
        <w:rPr>
          <w:rStyle w:val="SourceText"/>
        </w:rPr>
        <w:t>* (1.0 - death)</w:t>
      </w:r>
    </w:p>
    <w:p>
      <w:pPr>
        <w:pStyle w:val="PreformattedText"/>
        <w:bidi w:val="0"/>
        <w:jc w:val="start"/>
        <w:rPr/>
      </w:pPr>
      <w:r>
        <w:rPr>
          <w:rStyle w:val="SourceText"/>
        </w:rPr>
        <w:t xml:space="preserve">        </w:t>
      </w:r>
      <w:r>
        <w:rPr>
          <w:rStyle w:val="SourceText"/>
        </w:rPr>
        <w:t>* (1.0 - decline)</w:t>
      </w:r>
    </w:p>
    <w:p>
      <w:pPr>
        <w:pStyle w:val="PreformattedText"/>
        <w:bidi w:val="0"/>
        <w:jc w:val="start"/>
        <w:rPr/>
      </w:pPr>
      <w:r>
        <w:rPr>
          <w:rStyle w:val="SourceText"/>
        </w:rPr>
        <w:t xml:space="preserve">        </w:t>
      </w:r>
      <w:r>
        <w:rPr>
          <w:rStyle w:val="SourceText"/>
        </w:rPr>
        <w:t>* (0.58 + 0.42 * mean_energy_fraction),</w:t>
      </w:r>
    </w:p>
    <w:p>
      <w:pPr>
        <w:pStyle w:val="PreformattedText"/>
        <w:bidi w:val="0"/>
        <w:jc w:val="start"/>
        <w:rPr/>
      </w:pPr>
      <w:r>
        <w:rPr>
          <w:rStyle w:val="SourceText"/>
        </w:rPr>
        <w:t xml:space="preserve">        </w:t>
      </w:r>
      <w:r>
        <w:rPr>
          <w:rStyle w:val="SourceText"/>
        </w:rPr>
        <w:t>0.0,</w:t>
      </w:r>
    </w:p>
    <w:p>
      <w:pPr>
        <w:pStyle w:val="PreformattedText"/>
        <w:bidi w:val="0"/>
        <w:jc w:val="start"/>
        <w:rPr/>
      </w:pPr>
      <w:r>
        <w:rPr>
          <w:rStyle w:val="SourceText"/>
        </w:rPr>
        <w:t xml:space="preserve">        </w:t>
      </w:r>
      <w:r>
        <w:rPr>
          <w:rStyle w:val="SourceText"/>
        </w:rPr>
        <w:t>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pressure = jnp.clip(</w:t>
      </w:r>
    </w:p>
    <w:p>
      <w:pPr>
        <w:pStyle w:val="PreformattedText"/>
        <w:bidi w:val="0"/>
        <w:jc w:val="start"/>
        <w:rPr/>
      </w:pPr>
      <w:r>
        <w:rPr>
          <w:rStyle w:val="SourceText"/>
        </w:rPr>
        <w:t xml:space="preserve">        </w:t>
      </w:r>
      <w:r>
        <w:rPr>
          <w:rStyle w:val="SourceText"/>
        </w:rPr>
        <w:t>0.78 * decline</w:t>
      </w:r>
    </w:p>
    <w:p>
      <w:pPr>
        <w:pStyle w:val="PreformattedText"/>
        <w:bidi w:val="0"/>
        <w:jc w:val="start"/>
        <w:rPr/>
      </w:pPr>
      <w:r>
        <w:rPr>
          <w:rStyle w:val="SourceText"/>
        </w:rPr>
        <w:t xml:space="preserve">        </w:t>
      </w:r>
      <w:r>
        <w:rPr>
          <w:rStyle w:val="SourceText"/>
        </w:rPr>
        <w:t>+ 0.68 * death</w:t>
      </w:r>
    </w:p>
    <w:p>
      <w:pPr>
        <w:pStyle w:val="PreformattedText"/>
        <w:bidi w:val="0"/>
        <w:jc w:val="start"/>
        <w:rPr/>
      </w:pPr>
      <w:r>
        <w:rPr>
          <w:rStyle w:val="SourceText"/>
        </w:rPr>
        <w:t xml:space="preserve">        </w:t>
      </w:r>
      <w:r>
        <w:rPr>
          <w:rStyle w:val="SourceText"/>
        </w:rPr>
        <w:t>+ 0.38 * energy_gap</w:t>
      </w:r>
    </w:p>
    <w:p>
      <w:pPr>
        <w:pStyle w:val="PreformattedText"/>
        <w:bidi w:val="0"/>
        <w:jc w:val="start"/>
        <w:rPr/>
      </w:pPr>
      <w:r>
        <w:rPr>
          <w:rStyle w:val="SourceText"/>
        </w:rPr>
        <w:t xml:space="preserve">        </w:t>
      </w:r>
      <w:r>
        <w:rPr>
          <w:rStyle w:val="SourceText"/>
        </w:rPr>
        <w:t>+ 0.44 * intake_gap</w:t>
      </w:r>
    </w:p>
    <w:p>
      <w:pPr>
        <w:pStyle w:val="PreformattedText"/>
        <w:bidi w:val="0"/>
        <w:jc w:val="start"/>
        <w:rPr/>
      </w:pPr>
      <w:r>
        <w:rPr>
          <w:rStyle w:val="SourceText"/>
        </w:rPr>
        <w:t xml:space="preserve">        </w:t>
      </w:r>
      <w:r>
        <w:rPr>
          <w:rStyle w:val="SourceText"/>
        </w:rPr>
        <w:t>+ 0.18 * birth_gap</w:t>
      </w:r>
    </w:p>
    <w:p>
      <w:pPr>
        <w:pStyle w:val="PreformattedText"/>
        <w:bidi w:val="0"/>
        <w:jc w:val="start"/>
        <w:rPr/>
      </w:pPr>
      <w:r>
        <w:rPr>
          <w:rStyle w:val="SourceText"/>
        </w:rPr>
        <w:t xml:space="preserve">        </w:t>
      </w:r>
      <w:r>
        <w:rPr>
          <w:rStyle w:val="SourceText"/>
        </w:rPr>
        <w:t>+ 0.16 * (1.0 - alive_fraction),</w:t>
      </w:r>
    </w:p>
    <w:p>
      <w:pPr>
        <w:pStyle w:val="PreformattedText"/>
        <w:bidi w:val="0"/>
        <w:jc w:val="start"/>
        <w:rPr/>
      </w:pPr>
      <w:r>
        <w:rPr>
          <w:rStyle w:val="SourceText"/>
        </w:rPr>
        <w:t xml:space="preserve">        </w:t>
      </w:r>
      <w:r>
        <w:rPr>
          <w:rStyle w:val="SourceText"/>
        </w:rPr>
        <w:t>0.0,</w:t>
      </w:r>
    </w:p>
    <w:p>
      <w:pPr>
        <w:pStyle w:val="PreformattedText"/>
        <w:bidi w:val="0"/>
        <w:jc w:val="start"/>
        <w:rPr/>
      </w:pPr>
      <w:r>
        <w:rPr>
          <w:rStyle w:val="SourceText"/>
        </w:rPr>
        <w:t xml:space="preserve">        </w:t>
      </w:r>
      <w:r>
        <w:rPr>
          <w:rStyle w:val="SourceText"/>
        </w:rPr>
        <w:t>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rescue = jnp.clip(</w:t>
      </w:r>
    </w:p>
    <w:p>
      <w:pPr>
        <w:pStyle w:val="PreformattedText"/>
        <w:bidi w:val="0"/>
        <w:jc w:val="start"/>
        <w:rPr/>
      </w:pPr>
      <w:r>
        <w:rPr>
          <w:rStyle w:val="SourceText"/>
        </w:rPr>
        <w:t xml:space="preserve">        </w:t>
      </w:r>
      <w:r>
        <w:rPr>
          <w:rStyle w:val="SourceText"/>
        </w:rPr>
        <w:t>intake_gap * (0.52 * decline + 0.34 * death + 0.24 * energy_gap),</w:t>
      </w:r>
    </w:p>
    <w:p>
      <w:pPr>
        <w:pStyle w:val="PreformattedText"/>
        <w:bidi w:val="0"/>
        <w:jc w:val="start"/>
        <w:rPr/>
      </w:pPr>
      <w:r>
        <w:rPr>
          <w:rStyle w:val="SourceText"/>
        </w:rPr>
        <w:t xml:space="preserve">        </w:t>
      </w:r>
      <w:r>
        <w:rPr>
          <w:rStyle w:val="SourceText"/>
        </w:rPr>
        <w:t>0.0,</w:t>
      </w:r>
    </w:p>
    <w:p>
      <w:pPr>
        <w:pStyle w:val="PreformattedText"/>
        <w:bidi w:val="0"/>
        <w:jc w:val="start"/>
        <w:rPr/>
      </w:pPr>
      <w:r>
        <w:rPr>
          <w:rStyle w:val="SourceText"/>
        </w:rPr>
        <w:t xml:space="preserve">        </w:t>
      </w:r>
      <w:r>
        <w:rPr>
          <w:rStyle w:val="SourceText"/>
        </w:rPr>
        <w:t>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prior = jnp.array(</w:t>
      </w:r>
    </w:p>
    <w:p>
      <w:pPr>
        <w:pStyle w:val="PreformattedText"/>
        <w:bidi w:val="0"/>
        <w:jc w:val="start"/>
        <w:rPr/>
      </w:pPr>
      <w:r>
        <w:rPr>
          <w:rStyle w:val="SourceText"/>
        </w:rPr>
        <w:t xml:space="preserve">        </w:t>
      </w:r>
      <w:r>
        <w:rPr>
          <w:rStyle w:val="SourceText"/>
        </w:rPr>
        <w:t>[0.22, 0.56, 0.50, 0.40, 0.37, 0.39],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learned = jnp.clip(</w:t>
      </w:r>
    </w:p>
    <w:p>
      <w:pPr>
        <w:pStyle w:val="PreformattedText"/>
        <w:bidi w:val="0"/>
        <w:jc w:val="start"/>
        <w:rPr/>
      </w:pPr>
      <w:r>
        <w:rPr>
          <w:rStyle w:val="SourceText"/>
        </w:rPr>
        <w:t xml:space="preserve">        </w:t>
      </w:r>
      <w:r>
        <w:rPr>
          <w:rStyle w:val="SourceText"/>
        </w:rPr>
        <w:t>evidence * success + (1.0 - evidence) * prior, 0.0, 1.0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scarce = jnp.clip(1.0 - usage, 0.0, 1.0)</w:t>
      </w:r>
    </w:p>
    <w:p>
      <w:pPr>
        <w:pStyle w:val="PreformattedText"/>
        <w:bidi w:val="0"/>
        <w:jc w:val="start"/>
        <w:rPr/>
      </w:pPr>
      <w:r>
        <w:rPr>
          <w:rStyle w:val="SourceText"/>
        </w:rPr>
        <w:t xml:space="preserve">    </w:t>
      </w:r>
      <w:r>
        <w:rPr>
          <w:rStyle w:val="SourceText"/>
        </w:rPr>
        <w:t>evidence_gap = jnp.clip(1.0 - evidence, 0.0, 1.0)</w:t>
      </w:r>
    </w:p>
    <w:p>
      <w:pPr>
        <w:pStyle w:val="PreformattedText"/>
        <w:bidi w:val="0"/>
        <w:jc w:val="start"/>
        <w:rPr/>
      </w:pPr>
      <w:r>
        <w:rPr>
          <w:rStyle w:val="SourceText"/>
        </w:rPr>
        <w:t xml:space="preserve">    </w:t>
      </w:r>
      <w:r>
        <w:rPr>
          <w:rStyle w:val="SourceText"/>
        </w:rPr>
        <w:t>probe = evidence_gap * scarce</w:t>
      </w:r>
    </w:p>
    <w:p>
      <w:pPr>
        <w:pStyle w:val="PreformattedText"/>
        <w:bidi w:val="0"/>
        <w:jc w:val="start"/>
        <w:rPr/>
      </w:pPr>
      <w:r>
        <w:rPr>
          <w:rStyle w:val="SourceText"/>
        </w:rPr>
        <w:t xml:space="preserve">    </w:t>
      </w:r>
      <w:r>
        <w:rPr>
          <w:rStyle w:val="SourceText"/>
        </w:rPr>
        <w:t>op_value = (</w:t>
      </w:r>
    </w:p>
    <w:p>
      <w:pPr>
        <w:pStyle w:val="PreformattedText"/>
        <w:bidi w:val="0"/>
        <w:jc w:val="start"/>
        <w:rPr/>
      </w:pPr>
      <w:r>
        <w:rPr>
          <w:rStyle w:val="SourceText"/>
        </w:rPr>
        <w:t xml:space="preserve">        </w:t>
      </w:r>
      <w:r>
        <w:rPr>
          <w:rStyle w:val="SourceText"/>
        </w:rPr>
        <w:t>1.85 * learned + 0.38 * scarce + 0.14 * probe - 0.22 * usage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base = jnp.array(</w:t>
      </w:r>
    </w:p>
    <w:p>
      <w:pPr>
        <w:pStyle w:val="PreformattedText"/>
        <w:bidi w:val="0"/>
        <w:jc w:val="start"/>
        <w:rPr/>
      </w:pPr>
      <w:r>
        <w:rPr>
          <w:rStyle w:val="SourceText"/>
        </w:rPr>
        <w:t xml:space="preserve">        </w:t>
      </w:r>
      <w:r>
        <w:rPr>
          <w:rStyle w:val="SourceText"/>
        </w:rPr>
        <w:t>[4.34, -1.12, -2.04, -4.88, -5.58, -5.26],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calm_gain = jnp.array(</w:t>
      </w:r>
    </w:p>
    <w:p>
      <w:pPr>
        <w:pStyle w:val="PreformattedText"/>
        <w:bidi w:val="0"/>
        <w:jc w:val="start"/>
        <w:rPr/>
      </w:pPr>
      <w:r>
        <w:rPr>
          <w:rStyle w:val="SourceText"/>
        </w:rPr>
        <w:t xml:space="preserve">        </w:t>
      </w:r>
      <w:r>
        <w:rPr>
          <w:rStyle w:val="SourceText"/>
        </w:rPr>
        <w:t>[2.12, 0.62, 0.22, -0.24, -0.20, -0.18],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pressure_gain = jnp.array(</w:t>
      </w:r>
    </w:p>
    <w:p>
      <w:pPr>
        <w:pStyle w:val="PreformattedText"/>
        <w:bidi w:val="0"/>
        <w:jc w:val="start"/>
        <w:rPr/>
      </w:pPr>
      <w:r>
        <w:rPr>
          <w:rStyle w:val="SourceText"/>
        </w:rPr>
        <w:t xml:space="preserve">        </w:t>
      </w:r>
      <w:r>
        <w:rPr>
          <w:rStyle w:val="SourceText"/>
        </w:rPr>
        <w:t>[-2.34, 0.10, 1.18, 1.75, 1.42, 1.55],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rescue_gain = jnp.array(</w:t>
      </w:r>
    </w:p>
    <w:p>
      <w:pPr>
        <w:pStyle w:val="PreformattedText"/>
        <w:bidi w:val="0"/>
        <w:jc w:val="start"/>
        <w:rPr/>
      </w:pPr>
      <w:r>
        <w:rPr>
          <w:rStyle w:val="SourceText"/>
        </w:rPr>
        <w:t xml:space="preserve">        </w:t>
      </w:r>
      <w:r>
        <w:rPr>
          <w:rStyle w:val="SourceText"/>
        </w:rPr>
        <w:t>[-0.62, 0.52, 1.06, 1.42, 0.82, 1.04],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quality_gain = jnp.array(</w:t>
      </w:r>
    </w:p>
    <w:p>
      <w:pPr>
        <w:pStyle w:val="PreformattedText"/>
        <w:bidi w:val="0"/>
        <w:jc w:val="start"/>
        <w:rPr/>
      </w:pPr>
      <w:r>
        <w:rPr>
          <w:rStyle w:val="SourceText"/>
        </w:rPr>
        <w:t xml:space="preserve">        </w:t>
      </w:r>
      <w:r>
        <w:rPr>
          <w:rStyle w:val="SourceText"/>
        </w:rPr>
        <w:t>[0.00, 0.88, 0.44, 0.10, 0.00, 0.06],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shape_gain = jnp.array(</w:t>
      </w:r>
    </w:p>
    <w:p>
      <w:pPr>
        <w:pStyle w:val="PreformattedText"/>
        <w:bidi w:val="0"/>
        <w:jc w:val="start"/>
        <w:rPr/>
      </w:pPr>
      <w:r>
        <w:rPr>
          <w:rStyle w:val="SourceText"/>
        </w:rPr>
        <w:t xml:space="preserve">        </w:t>
      </w:r>
      <w:r>
        <w:rPr>
          <w:rStyle w:val="SourceText"/>
        </w:rPr>
        <w:t>[0.00, 0.00, 0.00, 0.12, 0.68, 0.20],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growth_gain = jnp.array(</w:t>
      </w:r>
    </w:p>
    <w:p>
      <w:pPr>
        <w:pStyle w:val="PreformattedText"/>
        <w:bidi w:val="0"/>
        <w:jc w:val="start"/>
        <w:rPr/>
      </w:pPr>
      <w:r>
        <w:rPr>
          <w:rStyle w:val="SourceText"/>
        </w:rPr>
        <w:t xml:space="preserve">        </w:t>
      </w:r>
      <w:r>
        <w:rPr>
          <w:rStyle w:val="SourceText"/>
        </w:rPr>
        <w:t>[0.08, 0.04, -0.10, -0.16, -0.10, 0.28],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value_gain = jnp.array(</w:t>
      </w:r>
    </w:p>
    <w:p>
      <w:pPr>
        <w:pStyle w:val="PreformattedText"/>
        <w:bidi w:val="0"/>
        <w:jc w:val="start"/>
        <w:rPr/>
      </w:pPr>
      <w:r>
        <w:rPr>
          <w:rStyle w:val="SourceText"/>
        </w:rPr>
        <w:t xml:space="preserve">        </w:t>
      </w:r>
      <w:r>
        <w:rPr>
          <w:rStyle w:val="SourceText"/>
        </w:rPr>
        <w:t>[0.46, 0.78, 0.92, 0.70, 0.68, 0.68], dtype=jnp.float32</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logits = (</w:t>
      </w:r>
    </w:p>
    <w:p>
      <w:pPr>
        <w:pStyle w:val="PreformattedText"/>
        <w:bidi w:val="0"/>
        <w:jc w:val="start"/>
        <w:rPr/>
      </w:pPr>
      <w:r>
        <w:rPr>
          <w:rStyle w:val="SourceText"/>
        </w:rPr>
        <w:t xml:space="preserve">        </w:t>
      </w:r>
      <w:r>
        <w:rPr>
          <w:rStyle w:val="SourceText"/>
        </w:rPr>
        <w:t>base</w:t>
      </w:r>
    </w:p>
    <w:p>
      <w:pPr>
        <w:pStyle w:val="PreformattedText"/>
        <w:bidi w:val="0"/>
        <w:jc w:val="start"/>
        <w:rPr/>
      </w:pPr>
      <w:r>
        <w:rPr>
          <w:rStyle w:val="SourceText"/>
        </w:rPr>
        <w:t xml:space="preserve">        </w:t>
      </w:r>
      <w:r>
        <w:rPr>
          <w:rStyle w:val="SourceText"/>
        </w:rPr>
        <w:t>+ calm_gain * calm</w:t>
      </w:r>
    </w:p>
    <w:p>
      <w:pPr>
        <w:pStyle w:val="PreformattedText"/>
        <w:bidi w:val="0"/>
        <w:jc w:val="start"/>
        <w:rPr/>
      </w:pPr>
      <w:r>
        <w:rPr>
          <w:rStyle w:val="SourceText"/>
        </w:rPr>
        <w:t xml:space="preserve">        </w:t>
      </w:r>
      <w:r>
        <w:rPr>
          <w:rStyle w:val="SourceText"/>
        </w:rPr>
        <w:t>+ pressure_gain * pressure</w:t>
      </w:r>
    </w:p>
    <w:p>
      <w:pPr>
        <w:pStyle w:val="PreformattedText"/>
        <w:bidi w:val="0"/>
        <w:jc w:val="start"/>
        <w:rPr/>
      </w:pPr>
      <w:r>
        <w:rPr>
          <w:rStyle w:val="SourceText"/>
        </w:rPr>
        <w:t xml:space="preserve">        </w:t>
      </w:r>
      <w:r>
        <w:rPr>
          <w:rStyle w:val="SourceText"/>
        </w:rPr>
        <w:t>+ rescue_gain * rescue</w:t>
      </w:r>
    </w:p>
    <w:p>
      <w:pPr>
        <w:pStyle w:val="PreformattedText"/>
        <w:bidi w:val="0"/>
        <w:jc w:val="start"/>
        <w:rPr/>
      </w:pPr>
      <w:r>
        <w:rPr>
          <w:rStyle w:val="SourceText"/>
        </w:rPr>
        <w:t xml:space="preserve">        </w:t>
      </w:r>
      <w:r>
        <w:rPr>
          <w:rStyle w:val="SourceText"/>
        </w:rPr>
        <w:t>+ quality_gain * parent_quality</w:t>
      </w:r>
    </w:p>
    <w:p>
      <w:pPr>
        <w:pStyle w:val="PreformattedText"/>
        <w:bidi w:val="0"/>
        <w:jc w:val="start"/>
        <w:rPr/>
      </w:pPr>
      <w:r>
        <w:rPr>
          <w:rStyle w:val="SourceText"/>
        </w:rPr>
        <w:t xml:space="preserve">        </w:t>
      </w:r>
      <w:r>
        <w:rPr>
          <w:rStyle w:val="SourceText"/>
        </w:rPr>
        <w:t>+ shape_gain * compact</w:t>
      </w:r>
    </w:p>
    <w:p>
      <w:pPr>
        <w:pStyle w:val="PreformattedText"/>
        <w:bidi w:val="0"/>
        <w:jc w:val="start"/>
        <w:rPr/>
      </w:pPr>
      <w:r>
        <w:rPr>
          <w:rStyle w:val="SourceText"/>
        </w:rPr>
        <w:t xml:space="preserve">        </w:t>
      </w:r>
      <w:r>
        <w:rPr>
          <w:rStyle w:val="SourceText"/>
        </w:rPr>
        <w:t>+ growth_gain * growth</w:t>
      </w:r>
    </w:p>
    <w:p>
      <w:pPr>
        <w:pStyle w:val="PreformattedText"/>
        <w:bidi w:val="0"/>
        <w:jc w:val="start"/>
        <w:rPr/>
      </w:pPr>
      <w:r>
        <w:rPr>
          <w:rStyle w:val="SourceText"/>
        </w:rPr>
        <w:t xml:space="preserve">        </w:t>
      </w:r>
      <w:r>
        <w:rPr>
          <w:rStyle w:val="SourceText"/>
        </w:rPr>
        <w:t>+ value_gain * op_value</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 xml:space="preserve">    </w:t>
      </w:r>
      <w:r>
        <w:rPr>
          <w:rStyle w:val="SourceText"/>
        </w:rPr>
        <w:t>return jnp.clip(logits, -7.0, 7.0)</w:t>
      </w:r>
    </w:p>
    <w:p>
      <w:pPr>
        <w:pStyle w:val="BodyText"/>
        <w:bidi w:val="0"/>
        <w:jc w:val="start"/>
        <w:rPr/>
      </w:pPr>
      <w:r>
        <w:rPr/>
        <w:t>The clone logit starts strongly positive. Calm further protects cloning, while pressure/rescue selectively raise mutation logits. Delayed operator evidence modulates every action. The program is therefore a state-conditioned scheduling algorithm, not a constant sparse mixture.</w:t>
      </w:r>
    </w:p>
    <w:p>
      <w:pPr>
        <w:pStyle w:val="Heading4"/>
        <w:bidi w:val="0"/>
        <w:jc w:val="start"/>
        <w:rPr/>
      </w:pPr>
      <w:r>
        <w:rPr/>
        <w:t>E5. Exact paired robust score</w:t>
      </w:r>
    </w:p>
    <w:p>
      <w:pPr>
        <w:pStyle w:val="BodyText"/>
        <w:bidi w:val="0"/>
        <w:jc w:val="start"/>
        <w:rPr/>
      </w:pPr>
      <w:r>
        <w:rPr/>
        <w:t>The verifier first computes a candidate-minus-clone harmonic-mean effect for each sham/injury pair, then combines central and lower-tail effects.</w:t>
      </w:r>
    </w:p>
    <w:p>
      <w:pPr>
        <w:pStyle w:val="PreformattedText"/>
        <w:bidi w:val="0"/>
        <w:jc w:val="start"/>
        <w:rPr/>
      </w:pPr>
      <w:r>
        <w:rPr>
          <w:rStyle w:val="SourceText"/>
        </w:rPr>
        <w:t># experiments/evo2_ecosystem/episode.py: paired score</w:t>
      </w:r>
    </w:p>
    <w:p>
      <w:pPr>
        <w:pStyle w:val="PreformattedText"/>
        <w:bidi w:val="0"/>
        <w:jc w:val="start"/>
        <w:rPr/>
      </w:pPr>
      <w:r>
        <w:rPr>
          <w:rStyle w:val="SourceText"/>
        </w:rPr>
        <w:t>for indices in grouped.values():</w:t>
      </w:r>
    </w:p>
    <w:p>
      <w:pPr>
        <w:pStyle w:val="PreformattedText"/>
        <w:bidi w:val="0"/>
        <w:jc w:val="start"/>
        <w:rPr/>
      </w:pPr>
      <w:r>
        <w:rPr>
          <w:rStyle w:val="SourceText"/>
        </w:rPr>
        <w:t xml:space="preserve">    </w:t>
      </w:r>
      <w:r>
        <w:rPr>
          <w:rStyle w:val="SourceText"/>
        </w:rPr>
        <w:t>null_index, shock_index = _resolve_pair_indices(manifest, indices)</w:t>
      </w:r>
    </w:p>
    <w:p>
      <w:pPr>
        <w:pStyle w:val="PreformattedText"/>
        <w:bidi w:val="0"/>
        <w:jc w:val="start"/>
        <w:rPr/>
      </w:pPr>
      <w:r>
        <w:rPr>
          <w:rStyle w:val="SourceText"/>
        </w:rPr>
        <w:t xml:space="preserve">    </w:t>
      </w:r>
      <w:r>
        <w:rPr>
          <w:rStyle w:val="SourceText"/>
        </w:rPr>
        <w:t>candidate_sham = float(candidate.episodes[null_index].primary_score)</w:t>
      </w:r>
    </w:p>
    <w:p>
      <w:pPr>
        <w:pStyle w:val="PreformattedText"/>
        <w:bidi w:val="0"/>
        <w:jc w:val="start"/>
        <w:rPr/>
      </w:pPr>
      <w:r>
        <w:rPr>
          <w:rStyle w:val="SourceText"/>
        </w:rPr>
        <w:t xml:space="preserve">    </w:t>
      </w:r>
      <w:r>
        <w:rPr>
          <w:rStyle w:val="SourceText"/>
        </w:rPr>
        <w:t>ancestor_sham = float(ancestor.episodes[null_index].primary_score)</w:t>
      </w:r>
    </w:p>
    <w:p>
      <w:pPr>
        <w:pStyle w:val="PreformattedText"/>
        <w:bidi w:val="0"/>
        <w:jc w:val="start"/>
        <w:rPr/>
      </w:pPr>
      <w:r>
        <w:rPr>
          <w:rStyle w:val="SourceText"/>
        </w:rPr>
        <w:t xml:space="preserve">    </w:t>
      </w:r>
      <w:r>
        <w:rPr>
          <w:rStyle w:val="SourceText"/>
        </w:rPr>
        <w:t>candidate_shock = float(candidate.episodes[shock_index].primary_score)</w:t>
      </w:r>
    </w:p>
    <w:p>
      <w:pPr>
        <w:pStyle w:val="PreformattedText"/>
        <w:bidi w:val="0"/>
        <w:jc w:val="start"/>
        <w:rPr/>
      </w:pPr>
      <w:r>
        <w:rPr>
          <w:rStyle w:val="SourceText"/>
        </w:rPr>
        <w:t xml:space="preserve">    </w:t>
      </w:r>
      <w:r>
        <w:rPr>
          <w:rStyle w:val="SourceText"/>
        </w:rPr>
        <w:t>ancestor_shock = float(ancestor.episodes[shock_index].primary_score)</w:t>
      </w:r>
    </w:p>
    <w:p>
      <w:pPr>
        <w:pStyle w:val="PreformattedText"/>
        <w:bidi w:val="0"/>
        <w:jc w:val="start"/>
        <w:rPr/>
      </w:pPr>
      <w:r>
        <w:rPr/>
      </w:r>
    </w:p>
    <w:p>
      <w:pPr>
        <w:pStyle w:val="PreformattedText"/>
        <w:bidi w:val="0"/>
        <w:jc w:val="start"/>
        <w:rPr/>
      </w:pPr>
      <w:r>
        <w:rPr>
          <w:rStyle w:val="SourceText"/>
        </w:rPr>
        <w:t xml:space="preserve">    </w:t>
      </w:r>
      <w:r>
        <w:rPr>
          <w:rStyle w:val="SourceText"/>
        </w:rPr>
        <w:t>sham_deltas.append(candidate_sham - ancestor_sham)</w:t>
      </w:r>
    </w:p>
    <w:p>
      <w:pPr>
        <w:pStyle w:val="PreformattedText"/>
        <w:bidi w:val="0"/>
        <w:jc w:val="start"/>
        <w:rPr/>
      </w:pPr>
      <w:r>
        <w:rPr>
          <w:rStyle w:val="SourceText"/>
        </w:rPr>
        <w:t xml:space="preserve">    </w:t>
      </w:r>
      <w:r>
        <w:rPr>
          <w:rStyle w:val="SourceText"/>
        </w:rPr>
        <w:t>shock_deltas.append(candidate_shock - ancestor_shock)</w:t>
      </w:r>
    </w:p>
    <w:p>
      <w:pPr>
        <w:pStyle w:val="PreformattedText"/>
        <w:bidi w:val="0"/>
        <w:jc w:val="start"/>
        <w:rPr/>
      </w:pPr>
      <w:r>
        <w:rPr>
          <w:rStyle w:val="SourceText"/>
        </w:rPr>
        <w:t xml:space="preserve">    </w:t>
      </w:r>
      <w:r>
        <w:rPr>
          <w:rStyle w:val="SourceText"/>
        </w:rPr>
        <w:t>deltas.append(</w:t>
      </w:r>
    </w:p>
    <w:p>
      <w:pPr>
        <w:pStyle w:val="PreformattedText"/>
        <w:bidi w:val="0"/>
        <w:jc w:val="start"/>
        <w:rPr/>
      </w:pPr>
      <w:r>
        <w:rPr>
          <w:rStyle w:val="SourceText"/>
        </w:rPr>
        <w:t xml:space="preserve">        </w:t>
      </w:r>
      <w:r>
        <w:rPr>
          <w:rStyle w:val="SourceText"/>
        </w:rPr>
        <w:t>_harmonic_mean(candidate_sham, candidate_shock)</w:t>
      </w:r>
    </w:p>
    <w:p>
      <w:pPr>
        <w:pStyle w:val="PreformattedText"/>
        <w:bidi w:val="0"/>
        <w:jc w:val="start"/>
        <w:rPr/>
      </w:pPr>
      <w:r>
        <w:rPr>
          <w:rStyle w:val="SourceText"/>
        </w:rPr>
        <w:t xml:space="preserve">        </w:t>
      </w:r>
      <w:r>
        <w:rPr>
          <w:rStyle w:val="SourceText"/>
        </w:rPr>
        <w:t>- _harmonic_mean(ancestor_sham, ancestor_shock)</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values = np.sort(np.asarray(deltas, dtype=np.float64))</w:t>
      </w:r>
    </w:p>
    <w:p>
      <w:pPr>
        <w:pStyle w:val="PreformattedText"/>
        <w:bidi w:val="0"/>
        <w:jc w:val="start"/>
        <w:rPr/>
      </w:pPr>
      <w:r>
        <w:rPr>
          <w:rStyle w:val="SourceText"/>
        </w:rPr>
        <w:t>trim = int(np.floor(0.25 * len(values)))</w:t>
      </w:r>
    </w:p>
    <w:p>
      <w:pPr>
        <w:pStyle w:val="PreformattedText"/>
        <w:bidi w:val="0"/>
        <w:jc w:val="start"/>
        <w:rPr/>
      </w:pPr>
      <w:r>
        <w:rPr>
          <w:rStyle w:val="SourceText"/>
        </w:rPr>
        <w:t>central = values[trim : len(values) - trim]</w:t>
      </w:r>
    </w:p>
    <w:p>
      <w:pPr>
        <w:pStyle w:val="PreformattedText"/>
        <w:bidi w:val="0"/>
        <w:jc w:val="start"/>
        <w:rPr/>
      </w:pPr>
      <w:r>
        <w:rPr>
          <w:rStyle w:val="SourceText"/>
        </w:rPr>
        <w:t>lower = values[: max(1, int(np.ceil(0.25 * len(values))))]</w:t>
      </w:r>
    </w:p>
    <w:p>
      <w:pPr>
        <w:pStyle w:val="PreformattedText"/>
        <w:bidi w:val="0"/>
        <w:spacing w:before="0" w:after="283"/>
        <w:jc w:val="start"/>
        <w:rPr/>
      </w:pPr>
      <w:r>
        <w:rPr>
          <w:rStyle w:val="SourceText"/>
        </w:rPr>
        <w:t>score = 0.8 * float(np.mean(central)) + 0.2 * float(np.mean(lower))</w:t>
      </w:r>
    </w:p>
    <w:p>
      <w:pPr>
        <w:pStyle w:val="Heading4"/>
        <w:bidi w:val="0"/>
        <w:jc w:val="start"/>
        <w:rPr/>
      </w:pPr>
      <w:r>
        <w:rPr/>
        <w:t>E6. Training-only manifest binding</w:t>
      </w:r>
    </w:p>
    <w:p>
      <w:pPr>
        <w:pStyle w:val="BodyText"/>
        <w:bidi w:val="0"/>
        <w:jc w:val="start"/>
        <w:rPr/>
      </w:pPr>
      <w:r>
        <w:rPr/>
        <w:t>The outer evaluator loads the exact hash-bound manifest named by the frozen protocol and rejects a non-training partition.</w:t>
      </w:r>
    </w:p>
    <w:p>
      <w:pPr>
        <w:pStyle w:val="PreformattedText"/>
        <w:bidi w:val="0"/>
        <w:jc w:val="start"/>
        <w:rPr/>
      </w:pPr>
      <w:r>
        <w:rPr>
          <w:rStyle w:val="SourceText"/>
        </w:rPr>
        <w:t># ShinkaEvolve evaluate.py: immutable training binding</w:t>
      </w:r>
    </w:p>
    <w:p>
      <w:pPr>
        <w:pStyle w:val="PreformattedText"/>
        <w:bidi w:val="0"/>
        <w:jc w:val="start"/>
        <w:rPr/>
      </w:pPr>
      <w:r>
        <w:rPr>
          <w:rStyle w:val="SourceText"/>
        </w:rPr>
        <w:t>def _load_bound_manifest(spec, role, dependencies):</w:t>
      </w:r>
    </w:p>
    <w:p>
      <w:pPr>
        <w:pStyle w:val="PreformattedText"/>
        <w:bidi w:val="0"/>
        <w:jc w:val="start"/>
        <w:rPr/>
      </w:pPr>
      <w:r>
        <w:rPr>
          <w:rStyle w:val="SourceText"/>
        </w:rPr>
        <w:t xml:space="preserve">    </w:t>
      </w:r>
      <w:r>
        <w:rPr>
          <w:rStyle w:val="SourceText"/>
        </w:rPr>
        <w:t>"""Load exactly the manifest named by the selected protocol."""</w:t>
      </w:r>
    </w:p>
    <w:p>
      <w:pPr>
        <w:pStyle w:val="PreformattedText"/>
        <w:bidi w:val="0"/>
        <w:jc w:val="start"/>
        <w:rPr/>
      </w:pPr>
      <w:r>
        <w:rPr>
          <w:rStyle w:val="SourceText"/>
        </w:rPr>
        <w:t xml:space="preserve">    </w:t>
      </w:r>
      <w:r>
        <w:rPr>
          <w:rStyle w:val="SourceText"/>
        </w:rPr>
        <w:t>if run_spec.schema_version(spec) == 1:</w:t>
      </w:r>
    </w:p>
    <w:p>
      <w:pPr>
        <w:pStyle w:val="PreformattedText"/>
        <w:bidi w:val="0"/>
        <w:jc w:val="start"/>
        <w:rPr/>
      </w:pPr>
      <w:r>
        <w:rPr>
          <w:rStyle w:val="SourceText"/>
        </w:rPr>
        <w:t xml:space="preserve">        </w:t>
      </w:r>
      <w:r>
        <w:rPr>
          <w:rStyle w:val="SourceText"/>
        </w:rPr>
        <w:t>if not role.startswith("training_"):</w:t>
      </w:r>
    </w:p>
    <w:p>
      <w:pPr>
        <w:pStyle w:val="PreformattedText"/>
        <w:bidi w:val="0"/>
        <w:jc w:val="start"/>
        <w:rPr/>
      </w:pPr>
      <w:r>
        <w:rPr>
          <w:rStyle w:val="SourceText"/>
        </w:rPr>
        <w:t xml:space="preserve">            </w:t>
      </w:r>
      <w:r>
        <w:rPr>
          <w:rStyle w:val="SourceText"/>
        </w:rPr>
        <w:t>raise ValueError("the evaluator may load only training manifests")</w:t>
      </w:r>
    </w:p>
    <w:p>
      <w:pPr>
        <w:pStyle w:val="PreformattedText"/>
        <w:bidi w:val="0"/>
        <w:jc w:val="start"/>
        <w:rPr/>
      </w:pPr>
      <w:r>
        <w:rPr>
          <w:rStyle w:val="SourceText"/>
        </w:rPr>
        <w:t xml:space="preserve">        </w:t>
      </w:r>
      <w:r>
        <w:rPr>
          <w:rStyle w:val="SourceText"/>
        </w:rPr>
        <w:t>return dependencies["load_training_manifest"](</w:t>
      </w:r>
    </w:p>
    <w:p>
      <w:pPr>
        <w:pStyle w:val="PreformattedText"/>
        <w:bidi w:val="0"/>
        <w:jc w:val="start"/>
        <w:rPr/>
      </w:pPr>
      <w:r>
        <w:rPr>
          <w:rStyle w:val="SourceText"/>
        </w:rPr>
        <w:t xml:space="preserve">            </w:t>
      </w:r>
      <w:r>
        <w:rPr>
          <w:rStyle w:val="SourceText"/>
        </w:rPr>
        <w:t>role.removeprefix("training_")</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dependencies["load_bound_manifest"](</w:t>
      </w:r>
    </w:p>
    <w:p>
      <w:pPr>
        <w:pStyle w:val="PreformattedText"/>
        <w:bidi w:val="0"/>
        <w:jc w:val="start"/>
        <w:rPr/>
      </w:pPr>
      <w:r>
        <w:rPr>
          <w:rStyle w:val="SourceText"/>
        </w:rPr>
        <w:t xml:space="preserve">        </w:t>
      </w:r>
      <w:r>
        <w:rPr>
          <w:rStyle w:val="SourceText"/>
        </w:rPr>
        <w:t>run_spec.manifest_path(spec, role),</w:t>
      </w:r>
    </w:p>
    <w:p>
      <w:pPr>
        <w:pStyle w:val="PreformattedText"/>
        <w:bidi w:val="0"/>
        <w:jc w:val="start"/>
        <w:rPr/>
      </w:pPr>
      <w:r>
        <w:rPr>
          <w:rStyle w:val="SourceText"/>
        </w:rPr>
        <w:t xml:space="preserve">        </w:t>
      </w:r>
      <w:r>
        <w:rPr>
          <w:rStyle w:val="SourceText"/>
        </w:rPr>
        <w:t>expected_sha256=run_spec.manifest_hash(spec, role),</w:t>
      </w:r>
    </w:p>
    <w:p>
      <w:pPr>
        <w:pStyle w:val="PreformattedText"/>
        <w:bidi w:val="0"/>
        <w:jc w:val="start"/>
        <w:rPr/>
      </w:pPr>
      <w:r>
        <w:rPr>
          <w:rStyle w:val="SourceText"/>
        </w:rPr>
        <w:t xml:space="preserve">        </w:t>
      </w:r>
      <w:r>
        <w:rPr>
          <w:rStyle w:val="SourceText"/>
        </w:rPr>
        <w:t>expected_partition="training",</w:t>
      </w:r>
    </w:p>
    <w:p>
      <w:pPr>
        <w:pStyle w:val="PreformattedText"/>
        <w:bidi w:val="0"/>
        <w:spacing w:before="0" w:after="283"/>
        <w:jc w:val="start"/>
        <w:rPr/>
      </w:pPr>
      <w:r>
        <w:rPr>
          <w:rStyle w:val="SourceText"/>
        </w:rPr>
        <w:t xml:space="preserve">    </w:t>
      </w:r>
      <w:r>
        <w:rPr>
          <w:rStyle w:val="SourceText"/>
        </w:rPr>
        <w:t>)</w:t>
      </w:r>
    </w:p>
    <w:p>
      <w:pPr>
        <w:pStyle w:val="BodyText"/>
        <w:bidi w:val="0"/>
        <w:jc w:val="start"/>
        <w:rPr/>
      </w:pPr>
      <w:r>
        <w:rPr/>
        <w:t>Promotion is a protocol decision outside candidate code: a positive replicated training score plus a real non-clone ecology-conditioned mechanism permits development; all three development executions must be positive before the one permitted sealed evaluation.</w:t>
      </w:r>
    </w:p>
    <w:p>
      <w:pPr>
        <w:pStyle w:val="Heading3"/>
        <w:bidi w:val="0"/>
        <w:jc w:val="start"/>
        <w:rPr/>
      </w:pPr>
      <w:r>
        <w:rPr/>
        <w:t>E. Short project summary for the interview</w:t>
      </w:r>
    </w:p>
    <w:p>
      <w:pPr>
        <w:pStyle w:val="BlockQuotation"/>
        <w:bidi w:val="0"/>
        <w:jc w:val="start"/>
        <w:rPr/>
      </w:pPr>
      <w:r>
        <w:rPr/>
        <w:t>I built Evo²-Ecosystem, a GPU-native artificial-life benchmark in which an outer ShinkaEvolve loop modifies the heredity policy of an inner embodied evolutionary process. I extended Microcosmos with finite resources, energy, birth, death, inherited variable-topology CPPNs, TensorNEAT variation, physical injury, and lineage tracking. Shinka can edit only a bounded scheduler over six trusted heredity operators; physics, mutation kernels, founders, scoring, and holdouts remain frozen within each round. It discovered a sparse ecology-conditioned policy that beat exact cloning in three executions on an already-open development panel. Two post-sealed exploratory analyses support that its state conditioning mattered there. The same frozen policy then lost all three independent sealed executions, and the only fully replicated R21 cross-founder training qualifier also failed all three fresh-development executions. The contribution is therefore both a concrete embodied-RSI benchmark and an honest demonstration that autonomous mechanism discovery is not the same as verified general improvement.</w:t>
      </w:r>
    </w:p>
    <w:p>
      <w:pPr>
        <w:pStyle w:val="Heading3"/>
        <w:bidi w:val="0"/>
        <w:jc w:val="start"/>
        <w:rPr/>
      </w:pPr>
      <w:r>
        <w:rPr/>
        <w:t>F. References</w:t>
      </w:r>
    </w:p>
    <w:p>
      <w:pPr>
        <w:pStyle w:val="BodyText"/>
        <w:numPr>
          <w:ilvl w:val="0"/>
          <w:numId w:val="6"/>
        </w:numPr>
        <w:tabs>
          <w:tab w:val="clear" w:pos="1134"/>
          <w:tab w:val="left" w:pos="819" w:leader="none"/>
        </w:tabs>
        <w:bidi w:val="0"/>
        <w:spacing w:before="110" w:after="0"/>
        <w:ind w:hanging="283" w:start="819"/>
        <w:jc w:val="start"/>
        <w:rPr/>
      </w:pPr>
      <w:r>
        <w:rPr/>
        <w:t xml:space="preserve">Lu, C., et al. “Towards End-to-End Automation of AI Research.” </w:t>
      </w:r>
      <w:r>
        <w:rPr>
          <w:rStyle w:val="Emphasis"/>
        </w:rPr>
        <w:t>Nature</w:t>
      </w:r>
      <w:r>
        <w:rPr/>
        <w:t xml:space="preserve"> 651, 914–919 (2026). </w:t>
      </w:r>
      <w:hyperlink r:id="rId10">
        <w:r>
          <w:rPr>
            <w:rStyle w:val="Hyperlink"/>
          </w:rPr>
          <w:t>https://www.nature.com/articles/s41586-026-10265-5</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Sakana AI. “The AI Scientist: Towards Fully Automated Open-Ended Scientific Discovery.” </w:t>
      </w:r>
      <w:hyperlink r:id="rId11">
        <w:r>
          <w:rPr>
            <w:rStyle w:val="Hyperlink"/>
          </w:rPr>
          <w:t>https://sakana.ai/ai-scientist/</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Sakana AI. “ShinkaEvolve: Evolving New Algorithms with LLMs, Orders of Magnitude More Efficiently.” </w:t>
      </w:r>
      <w:hyperlink r:id="rId12">
        <w:r>
          <w:rPr>
            <w:rStyle w:val="Hyperlink"/>
          </w:rPr>
          <w:t>https://sakana.ai/shinka-evolve/</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Sakana AI. “The Darwin Gödel Machine: Open-Ended Evolution of Self-Improving Agents.” </w:t>
      </w:r>
      <w:hyperlink r:id="rId13">
        <w:r>
          <w:rPr>
            <w:rStyle w:val="Hyperlink"/>
          </w:rPr>
          <w:t>https://sakana.ai/dgm/</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Sakana AI. “Digital Red Queen: Adversarial Program Evolution in Core War with LLMs.” </w:t>
      </w:r>
      <w:hyperlink r:id="rId14">
        <w:r>
          <w:rPr>
            <w:rStyle w:val="Hyperlink"/>
          </w:rPr>
          <w:t>https://sakana.ai/drq/</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Tensen, M., et al. “Microcosmos: Reimagining Artificial Life for the GPU Era.” arXiv:2607.02954 (2026). </w:t>
      </w:r>
      <w:hyperlink r:id="rId15">
        <w:r>
          <w:rPr>
            <w:rStyle w:val="Hyperlink"/>
          </w:rPr>
          <w:t>https://arxiv.org/abs/2607.02954</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Stanley, K. O. “Compositional Pattern Producing Networks: A Novel Abstraction of Development.” </w:t>
      </w:r>
      <w:r>
        <w:rPr>
          <w:rStyle w:val="Emphasis"/>
        </w:rPr>
        <w:t>Genetic Programming and Evolvable Machines</w:t>
      </w:r>
      <w:r>
        <w:rPr/>
        <w:t xml:space="preserve"> 8, 131–162 (2007). </w:t>
      </w:r>
      <w:hyperlink r:id="rId16">
        <w:r>
          <w:rPr>
            <w:rStyle w:val="Hyperlink"/>
          </w:rPr>
          <w:t>https://doi.org/10.1007/s10710-007-9028-8</w:t>
        </w:r>
      </w:hyperlink>
      <w:r>
        <w:rPr/>
        <w:t xml:space="preserve"> </w:t>
      </w:r>
    </w:p>
    <w:p>
      <w:pPr>
        <w:pStyle w:val="BodyText"/>
        <w:numPr>
          <w:ilvl w:val="0"/>
          <w:numId w:val="6"/>
        </w:numPr>
        <w:tabs>
          <w:tab w:val="clear" w:pos="1134"/>
          <w:tab w:val="left" w:pos="819" w:leader="none"/>
        </w:tabs>
        <w:bidi w:val="0"/>
        <w:spacing w:before="110" w:after="0"/>
        <w:ind w:hanging="283" w:start="819"/>
        <w:jc w:val="start"/>
        <w:rPr/>
      </w:pPr>
      <w:r>
        <w:rPr/>
        <w:t xml:space="preserve">Stanley, K. O., and Miikkulainen, R. “Evolving Neural Networks through Augmenting Topologies.” </w:t>
      </w:r>
      <w:r>
        <w:rPr>
          <w:rStyle w:val="Emphasis"/>
        </w:rPr>
        <w:t>Evolutionary Computation</w:t>
      </w:r>
      <w:r>
        <w:rPr/>
        <w:t xml:space="preserve"> 10(2), 99–127 (2002). </w:t>
      </w:r>
      <w:hyperlink r:id="rId17">
        <w:r>
          <w:rPr>
            <w:rStyle w:val="Hyperlink"/>
          </w:rPr>
          <w:t>https://doi.org/10.1162/106365602320169811</w:t>
        </w:r>
      </w:hyperlink>
      <w:r>
        <w:rPr/>
        <w:t xml:space="preserve"> </w:t>
      </w:r>
    </w:p>
    <w:p>
      <w:pPr>
        <w:pStyle w:val="BodyText"/>
        <w:numPr>
          <w:ilvl w:val="0"/>
          <w:numId w:val="6"/>
        </w:numPr>
        <w:tabs>
          <w:tab w:val="clear" w:pos="1134"/>
          <w:tab w:val="left" w:pos="819" w:leader="none"/>
        </w:tabs>
        <w:bidi w:val="0"/>
        <w:spacing w:before="110" w:after="110"/>
        <w:ind w:hanging="283" w:start="819"/>
        <w:jc w:val="start"/>
        <w:rPr/>
      </w:pPr>
      <w:r>
        <w:rPr/>
        <w:t xml:space="preserve">Wang, L., Zhao, M., Liu, E., Sun, K., and Cheng, R. “TensorNEAT: A GPU-Accelerated Library for NeuroEvolution of Augmenting Topologies.” arXiv:2504.08339 (2025). </w:t>
      </w:r>
      <w:hyperlink r:id="rId18">
        <w:r>
          <w:rPr>
            <w:rStyle w:val="Hyperlink"/>
          </w:rPr>
          <w:t>https://arxiv.org/abs/2504.08339</w:t>
        </w:r>
      </w:hyperlink>
      <w:r>
        <w:rPr/>
        <w:t xml:space="preserve"> </w:t>
      </w:r>
    </w:p>
    <w:sectPr>
      <w:type w:val="nextPage"/>
      <w:pgSz w:w="11906" w:h="16838"/>
      <w:pgMar w:left="1037" w:right="1037" w:gutter="0" w:header="0" w:top="1037" w:footer="0" w:bottom="1037"/>
      <w:pgNumType w:fmt="decimal"/>
      <w:formProt w:val="false"/>
      <w:textDirection w:val="lrTb"/>
      <w:docGrid w:type="default" w:linePitch="600" w:charSpace="3932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8"/>
    </w:pPr>
    <w:rPr>
      <w:rFonts w:ascii="Arial;Helvetica;sans-serif" w:hAnsi="Arial;Helvetica;sans-serif" w:eastAsia="Arial;Helvetica;sans-serif" w:cs="Arial;Helvetica;sans-serif"/>
      <w:color w:val="111827"/>
      <w:sz w:val="21"/>
      <w:szCs w:val="21"/>
      <w:lang w:val="en-US" w:eastAsia="zh-CN" w:bidi="hi-IN"/>
    </w:rPr>
  </w:style>
  <w:style w:type="paragraph" w:styleId="Heading1">
    <w:name w:val="Heading 1"/>
    <w:basedOn w:val="Heading"/>
    <w:next w:val="BodyText"/>
    <w:qFormat/>
    <w:pPr>
      <w:spacing w:before="240" w:after="240"/>
    </w:pPr>
    <w:rPr>
      <w:rFonts w:ascii="Noto Sans" w:hAnsi="Noto Sans"/>
      <w:b/>
      <w:bCs/>
      <w:color w:val="0F172A"/>
      <w:sz w:val="50"/>
      <w:szCs w:val="50"/>
    </w:rPr>
  </w:style>
  <w:style w:type="paragraph" w:styleId="Heading2">
    <w:name w:val="Heading 2"/>
    <w:basedOn w:val="Heading"/>
    <w:next w:val="BodyText"/>
    <w:qFormat/>
    <w:pPr>
      <w:pBdr>
        <w:bottom w:val="single" w:sz="9" w:space="3" w:color="CBD5E1"/>
      </w:pBdr>
      <w:spacing w:before="440" w:after="160"/>
      <w:ind w:start="440" w:end="440"/>
      <w:outlineLvl w:val="1"/>
    </w:pPr>
    <w:rPr>
      <w:rFonts w:ascii="Liberation Serif" w:hAnsi="Liberation Serif" w:eastAsia="Noto Serif CJK SC" w:cs="Lohit Devanagari"/>
      <w:b/>
      <w:bCs/>
      <w:color w:val="0F3F75"/>
      <w:sz w:val="34"/>
      <w:szCs w:val="34"/>
    </w:rPr>
  </w:style>
  <w:style w:type="paragraph" w:styleId="Heading3">
    <w:name w:val="Heading 3"/>
    <w:basedOn w:val="Heading"/>
    <w:next w:val="BodyText"/>
    <w:qFormat/>
    <w:pPr>
      <w:keepNext w:val="true"/>
      <w:spacing w:before="320" w:after="120"/>
      <w:ind w:start="320" w:end="320"/>
      <w:outlineLvl w:val="2"/>
    </w:pPr>
    <w:rPr>
      <w:rFonts w:ascii="Liberation Serif" w:hAnsi="Liberation Serif" w:eastAsia="Noto Serif CJK SC" w:cs="Lohit Devanagari"/>
      <w:b/>
      <w:bCs/>
      <w:color w:val="1E3A5F"/>
      <w:sz w:val="27"/>
      <w:szCs w:val="27"/>
    </w:rPr>
  </w:style>
  <w:style w:type="paragraph" w:styleId="Heading4">
    <w:name w:val="Heading 4"/>
    <w:basedOn w:val="Heading"/>
    <w:next w:val="BodyText"/>
    <w:qFormat/>
    <w:pPr>
      <w:spacing w:before="260" w:after="100"/>
      <w:ind w:start="260" w:end="260"/>
      <w:outlineLvl w:val="3"/>
    </w:pPr>
    <w:rPr>
      <w:rFonts w:ascii="Liberation Serif" w:hAnsi="Liberation Serif" w:eastAsia="Noto Serif CJK SC" w:cs="Lohit Devanagari"/>
      <w:b/>
      <w:bCs/>
      <w:color w:val="334155"/>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nsolas;monospace" w:hAnsi="Liberation Mono;Consolas;monospace" w:eastAsia="Liberation Mono;Consolas;monospace" w:cs="Liberation Mono;Consolas;monospace"/>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110" w:after="110"/>
      <w:ind w:start="110" w:end="11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32" w:space="12" w:color="2563EB"/>
      </w:pBdr>
      <w:shd w:fill="EFF6FF" w:val="clear"/>
      <w:spacing w:before="200" w:after="200"/>
      <w:ind w:hanging="0" w:start="320" w:end="320"/>
    </w:pPr>
    <w:rPr/>
  </w:style>
  <w:style w:type="paragraph" w:styleId="PreformattedText">
    <w:name w:val="Preformatted Text"/>
    <w:basedOn w:val="Normal"/>
    <w:qFormat/>
    <w:pPr>
      <w:keepLines/>
      <w:pBdr>
        <w:top w:val="single" w:sz="4" w:space="7" w:color="CBD5E1"/>
        <w:left w:val="single" w:sz="4" w:space="7" w:color="CBD5E1"/>
        <w:bottom w:val="single" w:sz="4" w:space="7" w:color="CBD5E1"/>
        <w:right w:val="single" w:sz="4" w:space="7" w:color="CBD5E1"/>
      </w:pBdr>
      <w:shd w:fill="F1F5F9" w:val="clear"/>
      <w:spacing w:lineRule="auto" w:line="300" w:before="0" w:after="0"/>
    </w:pPr>
    <w:rPr>
      <w:rFonts w:ascii="Liberation Mono" w:hAnsi="Liberation Mono" w:eastAsia="Noto Sans Mono CJK SC" w:cs="Liberation Mono"/>
      <w:sz w:val="15"/>
      <w:szCs w:val="15"/>
    </w:rPr>
  </w:style>
  <w:style w:type="paragraph" w:styleId="BodyTextfigure-caption">
    <w:name w:val="Body Text.figure-caption"/>
    <w:basedOn w:val="BodyText"/>
    <w:qFormat/>
    <w:pPr>
      <w:keepLines/>
    </w:pPr>
    <w:rPr/>
  </w:style>
  <w:style w:type="paragraph" w:styleId="TableHeading">
    <w:name w:val="Table Heading"/>
    <w:basedOn w:val="TableContents"/>
    <w:qFormat/>
    <w:pPr>
      <w:suppressLineNumbers/>
      <w:shd w:fill="E8EEF6" w:val="clear"/>
      <w:jc w:val="center"/>
    </w:pPr>
    <w:rPr>
      <w:b/>
      <w:bCs/>
      <w:color w:val="0F172A"/>
    </w:rPr>
  </w:style>
  <w:style w:type="paragraph" w:styleId="BodyTextfigure-image">
    <w:name w:val="Body Text.figure-image"/>
    <w:basedOn w:val="BodyText"/>
    <w:qFormat/>
    <w:pPr>
      <w:keepNext w:val="tru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www.nature.com/articles/s41586-026-10265-5" TargetMode="External"/><Relationship Id="rId11" Type="http://schemas.openxmlformats.org/officeDocument/2006/relationships/hyperlink" Target="https://sakana.ai/ai-scientist/" TargetMode="External"/><Relationship Id="rId12" Type="http://schemas.openxmlformats.org/officeDocument/2006/relationships/hyperlink" Target="https://sakana.ai/shinka-evolve/" TargetMode="External"/><Relationship Id="rId13" Type="http://schemas.openxmlformats.org/officeDocument/2006/relationships/hyperlink" Target="https://sakana.ai/dgm/" TargetMode="External"/><Relationship Id="rId14" Type="http://schemas.openxmlformats.org/officeDocument/2006/relationships/hyperlink" Target="https://sakana.ai/drq/" TargetMode="External"/><Relationship Id="rId15" Type="http://schemas.openxmlformats.org/officeDocument/2006/relationships/hyperlink" Target="https://arxiv.org/abs/2607.02954" TargetMode="External"/><Relationship Id="rId16" Type="http://schemas.openxmlformats.org/officeDocument/2006/relationships/hyperlink" Target="https://doi.org/10.1007/s10710-007-9028-8" TargetMode="External"/><Relationship Id="rId17" Type="http://schemas.openxmlformats.org/officeDocument/2006/relationships/hyperlink" Target="https://doi.org/10.1162/106365602320169811" TargetMode="External"/><Relationship Id="rId18" Type="http://schemas.openxmlformats.org/officeDocument/2006/relationships/hyperlink" Target="https://arxiv.org/abs/2504.08339"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Evo²-Ecosystem: Sakana AI Project, Mark Moussa</dc:title>
</cp:coreProperties>
</file>

<file path=docProps/custom.xml><?xml version="1.0" encoding="utf-8"?>
<Properties xmlns="http://schemas.openxmlformats.org/officeDocument/2006/custom-properties" xmlns:vt="http://schemas.openxmlformats.org/officeDocument/2006/docPropsVTypes"/>
</file>