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2893F" w14:textId="77777777" w:rsidR="00C62B92" w:rsidRDefault="00000000">
      <w:pPr>
        <w:spacing w:after="200"/>
        <w:jc w:val="center"/>
      </w:pPr>
      <w:r>
        <w:rPr>
          <w:b/>
          <w:bCs/>
          <w:color w:val="1B2A4E"/>
          <w:sz w:val="44"/>
          <w:szCs w:val="44"/>
        </w:rPr>
        <w:t>Guide d'exécution Wikidata</w:t>
      </w:r>
    </w:p>
    <w:p w14:paraId="4228314B" w14:textId="77777777" w:rsidR="00C62B92" w:rsidRDefault="00000000">
      <w:pPr>
        <w:spacing w:after="80"/>
        <w:jc w:val="center"/>
      </w:pPr>
      <w:r>
        <w:rPr>
          <w:color w:val="1B2A4E"/>
          <w:sz w:val="24"/>
          <w:szCs w:val="24"/>
        </w:rPr>
        <w:t>Stéphane Lalut · Anthropie</w:t>
      </w:r>
    </w:p>
    <w:p w14:paraId="1AF7EA4F" w14:textId="77777777" w:rsidR="00C62B92" w:rsidRDefault="00000000">
      <w:pPr>
        <w:spacing w:after="320"/>
        <w:jc w:val="center"/>
      </w:pPr>
      <w:r>
        <w:rPr>
          <w:i/>
          <w:iCs/>
          <w:color w:val="5A5A60"/>
        </w:rPr>
        <w:t>Document destiné à Laura · Mai 2026</w:t>
      </w:r>
    </w:p>
    <w:p w14:paraId="33E486EE" w14:textId="77777777" w:rsidR="00C62B92" w:rsidRDefault="00C62B92">
      <w:pPr>
        <w:pBdr>
          <w:bottom w:val="single" w:sz="6" w:space="1" w:color="1B2A4E"/>
        </w:pBdr>
        <w:spacing w:before="100" w:after="100"/>
      </w:pPr>
    </w:p>
    <w:p w14:paraId="61193512" w14:textId="77777777" w:rsidR="00C62B92" w:rsidRDefault="00000000">
      <w:pPr>
        <w:pStyle w:val="Titre1"/>
      </w:pPr>
      <w:r>
        <w:t>1. Vue d'ensemble</w:t>
      </w:r>
    </w:p>
    <w:p w14:paraId="1F15E0DD" w14:textId="77777777" w:rsidR="00C62B92" w:rsidRDefault="00000000">
      <w:pPr>
        <w:spacing w:before="80" w:after="80"/>
        <w:jc w:val="both"/>
      </w:pPr>
      <w:r>
        <w:t>Ce chantier consolide la présence de Stéphane Lalut et de l'anthropie sur Wikidata. Il combine trois opérations :</w:t>
      </w:r>
    </w:p>
    <w:p w14:paraId="2560324A" w14:textId="77777777" w:rsidR="00C62B92" w:rsidRDefault="00000000">
      <w:pPr>
        <w:pStyle w:val="Paragraphedeliste"/>
        <w:numPr>
          <w:ilvl w:val="0"/>
          <w:numId w:val="2"/>
        </w:numPr>
        <w:spacing w:before="60" w:after="60"/>
      </w:pPr>
      <w:r>
        <w:rPr>
          <w:b/>
          <w:bCs/>
        </w:rPr>
        <w:t xml:space="preserve">Enrichir 6 items Wikidata existants </w:t>
      </w:r>
      <w:r>
        <w:t>(personne, concept, 3 livres, série AWP) avec les métadonnées disponibles dans le site Hugo.</w:t>
      </w:r>
    </w:p>
    <w:p w14:paraId="7675F69A" w14:textId="77777777" w:rsidR="00C62B92" w:rsidRDefault="00000000">
      <w:pPr>
        <w:pStyle w:val="Paragraphedeliste"/>
        <w:numPr>
          <w:ilvl w:val="0"/>
          <w:numId w:val="2"/>
        </w:numPr>
        <w:spacing w:before="60" w:after="60"/>
      </w:pPr>
      <w:r>
        <w:rPr>
          <w:b/>
          <w:bCs/>
        </w:rPr>
        <w:t xml:space="preserve">Créer 6 nouveaux items </w:t>
      </w:r>
      <w:r>
        <w:t>pour les working papers AWP-01 à AWP-06, avec sourcing redondant Zenodo + SSRN + MPRA.</w:t>
      </w:r>
    </w:p>
    <w:p w14:paraId="26827B37" w14:textId="77777777" w:rsidR="00C62B92" w:rsidRDefault="00000000">
      <w:pPr>
        <w:pStyle w:val="Paragraphedeliste"/>
        <w:numPr>
          <w:ilvl w:val="0"/>
          <w:numId w:val="2"/>
        </w:numPr>
        <w:spacing w:before="60" w:after="60"/>
      </w:pPr>
      <w:r>
        <w:rPr>
          <w:b/>
          <w:bCs/>
        </w:rPr>
        <w:t xml:space="preserve">Réparer les erreurs structurelles </w:t>
      </w:r>
      <w:r>
        <w:t>repérées sur les items existants (notamment l'auteur manquant sur L'Odyssée des Idées et la classification inadaptée de la série AWP).</w:t>
      </w:r>
    </w:p>
    <w:p w14:paraId="76BDBDD3" w14:textId="77777777" w:rsidR="00C62B92" w:rsidRDefault="00000000">
      <w:pPr>
        <w:spacing w:before="160" w:after="80"/>
        <w:jc w:val="both"/>
      </w:pPr>
      <w:r>
        <w:t>Le dossier livré contient tout ce qui est nécessaire pour exécuter l'opération sans arbitrage supplémentaire. Toutes les décisions Wikidata actives ont été résolues en amont par recherche web et arbitrages successifs.</w:t>
      </w:r>
    </w:p>
    <w:p w14:paraId="6828477A" w14:textId="77777777" w:rsidR="00C62B92" w:rsidRDefault="00000000">
      <w:pPr>
        <w:spacing w:before="80" w:after="80"/>
        <w:jc w:val="both"/>
      </w:pPr>
      <w:r>
        <w:rPr>
          <w:b/>
          <w:bCs/>
        </w:rPr>
        <w:t xml:space="preserve">Effort total estimé : </w:t>
      </w:r>
      <w:r>
        <w:t>6 à 7 heures, étalées sur 2 semaines selon une cinétique d'étalement protégeant la légitimité du compte Wikidata.</w:t>
      </w:r>
    </w:p>
    <w:p w14:paraId="6C4B0F06" w14:textId="77777777" w:rsidR="00C62B92" w:rsidRDefault="00000000">
      <w:pPr>
        <w:pStyle w:val="Titre1"/>
      </w:pPr>
      <w:r>
        <w:t>2. Fichiers fournis</w:t>
      </w:r>
    </w:p>
    <w:p w14:paraId="168C551D" w14:textId="77777777" w:rsidR="00C62B92" w:rsidRDefault="00000000">
      <w:pPr>
        <w:spacing w:before="80" w:after="80"/>
        <w:jc w:val="both"/>
      </w:pPr>
      <w:r>
        <w:t>Huit fichiers à conserver ensemble. Le point d'entrée est ce document Word ; les fichiers .qs sont à copier-coller dans QuickStatements V2 le moment venu.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
        <w:gridCol w:w="4193"/>
        <w:gridCol w:w="1463"/>
        <w:gridCol w:w="3640"/>
        <w:gridCol w:w="18"/>
      </w:tblGrid>
      <w:tr w:rsidR="00C62B92" w14:paraId="1AE86215" w14:textId="77777777">
        <w:tblPrEx>
          <w:tblCellMar>
            <w:top w:w="0" w:type="dxa"/>
            <w:bottom w:w="0" w:type="dxa"/>
          </w:tblCellMar>
        </w:tblPrEx>
        <w:trPr>
          <w:gridAfter w:val="1"/>
          <w:wAfter w:w="25" w:type="dxa"/>
          <w:tblHeader/>
        </w:trPr>
        <w:tc>
          <w:tcPr>
            <w:tcW w:w="3120" w:type="dxa"/>
            <w:gridSpan w:val="2"/>
            <w:tcBorders>
              <w:top w:val="single" w:sz="4" w:space="0" w:color="BFBFBF"/>
              <w:left w:val="single" w:sz="4" w:space="0" w:color="BFBFBF"/>
              <w:bottom w:val="single" w:sz="4" w:space="0" w:color="BFBFBF"/>
              <w:right w:val="single" w:sz="4" w:space="0" w:color="BFBFBF"/>
            </w:tcBorders>
            <w:shd w:val="clear" w:color="auto" w:fill="1B2A4E"/>
            <w:tcMar>
              <w:top w:w="100" w:type="dxa"/>
              <w:left w:w="140" w:type="dxa"/>
              <w:bottom w:w="100" w:type="dxa"/>
              <w:right w:w="140" w:type="dxa"/>
            </w:tcMar>
          </w:tcPr>
          <w:p w14:paraId="20A9FDCC" w14:textId="77777777" w:rsidR="00C62B92" w:rsidRDefault="00000000">
            <w:r>
              <w:rPr>
                <w:b/>
                <w:bCs/>
                <w:color w:val="FFFFFF"/>
                <w:sz w:val="20"/>
                <w:szCs w:val="20"/>
              </w:rPr>
              <w:t>Fichier</w:t>
            </w:r>
          </w:p>
        </w:tc>
        <w:tc>
          <w:tcPr>
            <w:tcW w:w="1560" w:type="dxa"/>
            <w:tcBorders>
              <w:top w:val="single" w:sz="4" w:space="0" w:color="BFBFBF"/>
              <w:left w:val="single" w:sz="4" w:space="0" w:color="BFBFBF"/>
              <w:bottom w:val="single" w:sz="4" w:space="0" w:color="BFBFBF"/>
              <w:right w:val="single" w:sz="4" w:space="0" w:color="BFBFBF"/>
            </w:tcBorders>
            <w:shd w:val="clear" w:color="auto" w:fill="1B2A4E"/>
            <w:tcMar>
              <w:top w:w="100" w:type="dxa"/>
              <w:left w:w="140" w:type="dxa"/>
              <w:bottom w:w="100" w:type="dxa"/>
              <w:right w:w="140" w:type="dxa"/>
            </w:tcMar>
          </w:tcPr>
          <w:p w14:paraId="347A40CB" w14:textId="77777777" w:rsidR="00C62B92" w:rsidRDefault="00000000">
            <w:r>
              <w:rPr>
                <w:b/>
                <w:bCs/>
                <w:color w:val="FFFFFF"/>
                <w:sz w:val="20"/>
                <w:szCs w:val="20"/>
              </w:rPr>
              <w:t>Format</w:t>
            </w:r>
          </w:p>
        </w:tc>
        <w:tc>
          <w:tcPr>
            <w:tcW w:w="4680" w:type="dxa"/>
            <w:tcBorders>
              <w:top w:val="single" w:sz="4" w:space="0" w:color="BFBFBF"/>
              <w:left w:val="single" w:sz="4" w:space="0" w:color="BFBFBF"/>
              <w:bottom w:val="single" w:sz="4" w:space="0" w:color="BFBFBF"/>
              <w:right w:val="single" w:sz="4" w:space="0" w:color="BFBFBF"/>
            </w:tcBorders>
            <w:shd w:val="clear" w:color="auto" w:fill="1B2A4E"/>
            <w:tcMar>
              <w:top w:w="100" w:type="dxa"/>
              <w:left w:w="140" w:type="dxa"/>
              <w:bottom w:w="100" w:type="dxa"/>
              <w:right w:w="140" w:type="dxa"/>
            </w:tcMar>
          </w:tcPr>
          <w:p w14:paraId="511482BD" w14:textId="77777777" w:rsidR="00C62B92" w:rsidRDefault="00000000">
            <w:r>
              <w:rPr>
                <w:b/>
                <w:bCs/>
                <w:color w:val="FFFFFF"/>
                <w:sz w:val="20"/>
                <w:szCs w:val="20"/>
              </w:rPr>
              <w:t>Usage</w:t>
            </w:r>
          </w:p>
        </w:tc>
      </w:tr>
      <w:tr w:rsidR="00C62B92" w14:paraId="223BDA6E" w14:textId="77777777">
        <w:tblPrEx>
          <w:tblCellMar>
            <w:top w:w="0" w:type="dxa"/>
            <w:bottom w:w="0" w:type="dxa"/>
          </w:tblCellMar>
        </w:tblPrEx>
        <w:trPr>
          <w:gridAfter w:val="1"/>
          <w:wAfter w:w="25" w:type="dxa"/>
        </w:trPr>
        <w:tc>
          <w:tcPr>
            <w:tcW w:w="3120" w:type="dxa"/>
            <w:gridSpan w:val="2"/>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0775CD" w14:textId="77777777" w:rsidR="00C62B92" w:rsidRDefault="00000000">
            <w:r>
              <w:rPr>
                <w:rFonts w:ascii="Consolas" w:eastAsia="Consolas" w:hAnsi="Consolas" w:cs="Consolas"/>
                <w:color w:val="1B2A4E"/>
                <w:sz w:val="20"/>
                <w:szCs w:val="20"/>
              </w:rPr>
              <w:t>wikidata_maillage_lalut_v1.md</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3F1FD4" w14:textId="77777777" w:rsidR="00C62B92" w:rsidRDefault="00000000">
            <w:r>
              <w:rPr>
                <w:sz w:val="20"/>
                <w:szCs w:val="20"/>
              </w:rPr>
              <w:t>Markdown</w:t>
            </w:r>
          </w:p>
        </w:tc>
        <w:tc>
          <w:tcPr>
            <w:tcW w:w="4680" w:type="dxa"/>
            <w:tcBorders>
              <w:top w:val="single" w:sz="4" w:space="0" w:color="BFBFBF"/>
              <w:left w:val="single" w:sz="4" w:space="0" w:color="BFBFBF"/>
              <w:bottom w:val="single" w:sz="4" w:space="0" w:color="BFBFBF"/>
              <w:right w:val="single" w:sz="4" w:space="0" w:color="BFBFBF"/>
            </w:tcBorders>
            <w:shd w:val="clear" w:color="auto" w:fill="F5F2EB"/>
            <w:tcMar>
              <w:top w:w="100" w:type="dxa"/>
              <w:left w:w="140" w:type="dxa"/>
              <w:bottom w:w="100" w:type="dxa"/>
              <w:right w:w="140" w:type="dxa"/>
            </w:tcMar>
          </w:tcPr>
          <w:p w14:paraId="25B4C024" w14:textId="77777777" w:rsidR="00C62B92" w:rsidRDefault="00000000">
            <w:r>
              <w:rPr>
                <w:sz w:val="20"/>
                <w:szCs w:val="20"/>
              </w:rPr>
              <w:t>Référence générale du chantier : checklists, cinétique, sourcing</w:t>
            </w:r>
          </w:p>
        </w:tc>
      </w:tr>
      <w:tr w:rsidR="00C62B92" w14:paraId="75CC0498" w14:textId="77777777">
        <w:tblPrEx>
          <w:tblCellMar>
            <w:top w:w="0" w:type="dxa"/>
            <w:bottom w:w="0" w:type="dxa"/>
          </w:tblCellMar>
        </w:tblPrEx>
        <w:trPr>
          <w:gridAfter w:val="1"/>
          <w:wAfter w:w="25" w:type="dxa"/>
        </w:trPr>
        <w:tc>
          <w:tcPr>
            <w:tcW w:w="3120" w:type="dxa"/>
            <w:gridSpan w:val="2"/>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376E06" w14:textId="77777777" w:rsidR="00C62B92" w:rsidRDefault="00000000">
            <w:r>
              <w:rPr>
                <w:rFonts w:ascii="Consolas" w:eastAsia="Consolas" w:hAnsi="Consolas" w:cs="Consolas"/>
                <w:color w:val="1B2A4E"/>
                <w:sz w:val="20"/>
                <w:szCs w:val="20"/>
              </w:rPr>
              <w:t>11_quickstatements_phase_A_filled.qs</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84C1A3" w14:textId="77777777" w:rsidR="00C62B92" w:rsidRDefault="00000000">
            <w:r>
              <w:rPr>
                <w:sz w:val="20"/>
                <w:szCs w:val="20"/>
              </w:rPr>
              <w:t>Texte tabulé</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053B98" w14:textId="77777777" w:rsidR="00C62B92" w:rsidRDefault="00000000">
            <w:r>
              <w:rPr>
                <w:sz w:val="20"/>
                <w:szCs w:val="20"/>
              </w:rPr>
              <w:t>Batch Phase A — enrichissement des 6 items existants</w:t>
            </w:r>
          </w:p>
        </w:tc>
      </w:tr>
      <w:tr w:rsidR="00C62B92" w14:paraId="5626EABC" w14:textId="77777777">
        <w:tblPrEx>
          <w:tblCellMar>
            <w:top w:w="0" w:type="dxa"/>
            <w:bottom w:w="0" w:type="dxa"/>
          </w:tblCellMar>
        </w:tblPrEx>
        <w:trPr>
          <w:gridAfter w:val="1"/>
          <w:wAfter w:w="25" w:type="dxa"/>
        </w:trPr>
        <w:tc>
          <w:tcPr>
            <w:tcW w:w="3120" w:type="dxa"/>
            <w:gridSpan w:val="2"/>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D92BEA" w14:textId="77777777" w:rsidR="00C62B92" w:rsidRDefault="00000000">
            <w:r>
              <w:rPr>
                <w:rFonts w:ascii="Consolas" w:eastAsia="Consolas" w:hAnsi="Consolas" w:cs="Consolas"/>
                <w:color w:val="1B2A4E"/>
                <w:sz w:val="20"/>
                <w:szCs w:val="20"/>
              </w:rPr>
              <w:t>12_quickstatements_phase_B_filled.qs</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766AAD" w14:textId="77777777" w:rsidR="00C62B92" w:rsidRDefault="00000000">
            <w:r>
              <w:rPr>
                <w:sz w:val="20"/>
                <w:szCs w:val="20"/>
              </w:rPr>
              <w:t>Texte tabulé</w:t>
            </w:r>
          </w:p>
        </w:tc>
        <w:tc>
          <w:tcPr>
            <w:tcW w:w="4680" w:type="dxa"/>
            <w:tcBorders>
              <w:top w:val="single" w:sz="4" w:space="0" w:color="BFBFBF"/>
              <w:left w:val="single" w:sz="4" w:space="0" w:color="BFBFBF"/>
              <w:bottom w:val="single" w:sz="4" w:space="0" w:color="BFBFBF"/>
              <w:right w:val="single" w:sz="4" w:space="0" w:color="BFBFBF"/>
            </w:tcBorders>
            <w:shd w:val="clear" w:color="auto" w:fill="F5F2EB"/>
            <w:tcMar>
              <w:top w:w="100" w:type="dxa"/>
              <w:left w:w="140" w:type="dxa"/>
              <w:bottom w:w="100" w:type="dxa"/>
              <w:right w:w="140" w:type="dxa"/>
            </w:tcMar>
          </w:tcPr>
          <w:p w14:paraId="45E7514E" w14:textId="77777777" w:rsidR="00C62B92" w:rsidRDefault="00000000">
            <w:r>
              <w:rPr>
                <w:sz w:val="20"/>
                <w:szCs w:val="20"/>
              </w:rPr>
              <w:t>Batch Phase B — création des 6 AWPs (à découper en 3 sous-batches)</w:t>
            </w:r>
          </w:p>
        </w:tc>
      </w:tr>
      <w:tr w:rsidR="00C62B92" w14:paraId="0B6B8E30" w14:textId="77777777">
        <w:tblPrEx>
          <w:tblCellMar>
            <w:top w:w="0" w:type="dxa"/>
            <w:bottom w:w="0" w:type="dxa"/>
          </w:tblCellMar>
        </w:tblPrEx>
        <w:trPr>
          <w:gridAfter w:val="1"/>
          <w:wAfter w:w="25" w:type="dxa"/>
        </w:trPr>
        <w:tc>
          <w:tcPr>
            <w:tcW w:w="3120" w:type="dxa"/>
            <w:gridSpan w:val="2"/>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08207D" w14:textId="77777777" w:rsidR="00C62B92" w:rsidRDefault="00000000">
            <w:r>
              <w:rPr>
                <w:rFonts w:ascii="Consolas" w:eastAsia="Consolas" w:hAnsi="Consolas" w:cs="Consolas"/>
                <w:color w:val="1B2A4E"/>
                <w:sz w:val="20"/>
                <w:szCs w:val="20"/>
              </w:rPr>
              <w:t>13_quickstatements_phase_C_filled.qs</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D32E5C" w14:textId="77777777" w:rsidR="00C62B92" w:rsidRDefault="00000000">
            <w:r>
              <w:rPr>
                <w:sz w:val="20"/>
                <w:szCs w:val="20"/>
              </w:rPr>
              <w:t>Texte tabulé</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A635D2" w14:textId="77777777" w:rsidR="00C62B92" w:rsidRDefault="00000000">
            <w:r>
              <w:rPr>
                <w:sz w:val="20"/>
                <w:szCs w:val="20"/>
              </w:rPr>
              <w:t>Batch Phase C — rétro-liens et maillage final</w:t>
            </w:r>
          </w:p>
        </w:tc>
      </w:tr>
      <w:tr w:rsidR="00C62B92" w14:paraId="12822D4A" w14:textId="77777777">
        <w:tblPrEx>
          <w:tblCellMar>
            <w:top w:w="0" w:type="dxa"/>
            <w:bottom w:w="0" w:type="dxa"/>
          </w:tblCellMar>
        </w:tblPrEx>
        <w:trPr>
          <w:gridAfter w:val="1"/>
          <w:wAfter w:w="25" w:type="dxa"/>
        </w:trPr>
        <w:tc>
          <w:tcPr>
            <w:tcW w:w="3120" w:type="dxa"/>
            <w:gridSpan w:val="2"/>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3A7332" w14:textId="77777777" w:rsidR="00C62B92" w:rsidRDefault="00000000">
            <w:r>
              <w:rPr>
                <w:rFonts w:ascii="Consolas" w:eastAsia="Consolas" w:hAnsi="Consolas" w:cs="Consolas"/>
                <w:color w:val="1B2A4E"/>
                <w:sz w:val="20"/>
                <w:szCs w:val="20"/>
              </w:rPr>
              <w:t>14_remaining_decisions_for_laura.md</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622200" w14:textId="77777777" w:rsidR="00C62B92" w:rsidRDefault="00000000">
            <w:r>
              <w:rPr>
                <w:sz w:val="20"/>
                <w:szCs w:val="20"/>
              </w:rPr>
              <w:t>Markdown</w:t>
            </w:r>
          </w:p>
        </w:tc>
        <w:tc>
          <w:tcPr>
            <w:tcW w:w="4680" w:type="dxa"/>
            <w:tcBorders>
              <w:top w:val="single" w:sz="4" w:space="0" w:color="BFBFBF"/>
              <w:left w:val="single" w:sz="4" w:space="0" w:color="BFBFBF"/>
              <w:bottom w:val="single" w:sz="4" w:space="0" w:color="BFBFBF"/>
              <w:right w:val="single" w:sz="4" w:space="0" w:color="BFBFBF"/>
            </w:tcBorders>
            <w:shd w:val="clear" w:color="auto" w:fill="F5F2EB"/>
            <w:tcMar>
              <w:top w:w="100" w:type="dxa"/>
              <w:left w:w="140" w:type="dxa"/>
              <w:bottom w:w="100" w:type="dxa"/>
              <w:right w:w="140" w:type="dxa"/>
            </w:tcMar>
          </w:tcPr>
          <w:p w14:paraId="10BF35DE" w14:textId="77777777" w:rsidR="00C62B92" w:rsidRDefault="00000000">
            <w:r>
              <w:rPr>
                <w:sz w:val="20"/>
                <w:szCs w:val="20"/>
              </w:rPr>
              <w:t>Trace des arbitrages — désormais sans décision active</w:t>
            </w:r>
          </w:p>
        </w:tc>
      </w:tr>
      <w:tr w:rsidR="00C62B92" w14:paraId="3E5BE586" w14:textId="77777777">
        <w:tblPrEx>
          <w:tblCellMar>
            <w:top w:w="0" w:type="dxa"/>
            <w:bottom w:w="0" w:type="dxa"/>
          </w:tblCellMar>
        </w:tblPrEx>
        <w:trPr>
          <w:gridAfter w:val="1"/>
          <w:wAfter w:w="25" w:type="dxa"/>
        </w:trPr>
        <w:tc>
          <w:tcPr>
            <w:tcW w:w="3120" w:type="dxa"/>
            <w:gridSpan w:val="2"/>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1026BB" w14:textId="77777777" w:rsidR="00C62B92" w:rsidRDefault="00000000">
            <w:r>
              <w:rPr>
                <w:rFonts w:ascii="Consolas" w:eastAsia="Consolas" w:hAnsi="Consolas" w:cs="Consolas"/>
                <w:color w:val="1B2A4E"/>
                <w:sz w:val="20"/>
                <w:szCs w:val="20"/>
              </w:rPr>
              <w:t>09_wikidata_existing_state.yaml</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AAAC46" w14:textId="77777777" w:rsidR="00C62B92" w:rsidRDefault="00000000">
            <w:r>
              <w:rPr>
                <w:sz w:val="20"/>
                <w:szCs w:val="20"/>
              </w:rPr>
              <w:t>YAML</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9FD92F" w14:textId="77777777" w:rsidR="00C62B92" w:rsidRDefault="00000000">
            <w:r>
              <w:rPr>
                <w:sz w:val="20"/>
                <w:szCs w:val="20"/>
              </w:rPr>
              <w:t>État Wikidata actuel des 6 items existants</w:t>
            </w:r>
          </w:p>
        </w:tc>
      </w:tr>
      <w:tr w:rsidR="00C62B92" w14:paraId="283A2DC6" w14:textId="77777777">
        <w:tblPrEx>
          <w:tblCellMar>
            <w:top w:w="0" w:type="dxa"/>
            <w:bottom w:w="0" w:type="dxa"/>
          </w:tblCellMar>
        </w:tblPrEx>
        <w:trPr>
          <w:gridAfter w:val="1"/>
          <w:wAfter w:w="25" w:type="dxa"/>
        </w:trPr>
        <w:tc>
          <w:tcPr>
            <w:tcW w:w="3120" w:type="dxa"/>
            <w:gridSpan w:val="2"/>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810C7C" w14:textId="77777777" w:rsidR="00C62B92" w:rsidRDefault="00000000">
            <w:r>
              <w:rPr>
                <w:rFonts w:ascii="Consolas" w:eastAsia="Consolas" w:hAnsi="Consolas" w:cs="Consolas"/>
                <w:color w:val="1B2A4E"/>
                <w:sz w:val="20"/>
                <w:szCs w:val="20"/>
              </w:rPr>
              <w:t>10_wikidata_target_completion.md</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C8E3D5" w14:textId="77777777" w:rsidR="00C62B92" w:rsidRDefault="00000000">
            <w:r>
              <w:rPr>
                <w:sz w:val="20"/>
                <w:szCs w:val="20"/>
              </w:rPr>
              <w:t>Markdown</w:t>
            </w:r>
          </w:p>
        </w:tc>
        <w:tc>
          <w:tcPr>
            <w:tcW w:w="4680" w:type="dxa"/>
            <w:tcBorders>
              <w:top w:val="single" w:sz="4" w:space="0" w:color="BFBFBF"/>
              <w:left w:val="single" w:sz="4" w:space="0" w:color="BFBFBF"/>
              <w:bottom w:val="single" w:sz="4" w:space="0" w:color="BFBFBF"/>
              <w:right w:val="single" w:sz="4" w:space="0" w:color="BFBFBF"/>
            </w:tcBorders>
            <w:shd w:val="clear" w:color="auto" w:fill="F5F2EB"/>
            <w:tcMar>
              <w:top w:w="100" w:type="dxa"/>
              <w:left w:w="140" w:type="dxa"/>
              <w:bottom w:w="100" w:type="dxa"/>
              <w:right w:w="140" w:type="dxa"/>
            </w:tcMar>
          </w:tcPr>
          <w:p w14:paraId="58D96D12" w14:textId="77777777" w:rsidR="00C62B92" w:rsidRDefault="00000000">
            <w:r>
              <w:rPr>
                <w:sz w:val="20"/>
                <w:szCs w:val="20"/>
              </w:rPr>
              <w:t>Différentiel état actuel vs cible</w:t>
            </w:r>
          </w:p>
        </w:tc>
      </w:tr>
      <w:tr w:rsidR="00C62B92" w14:paraId="37D51338" w14:textId="77777777">
        <w:tblPrEx>
          <w:tblCellMar>
            <w:top w:w="0" w:type="dxa"/>
            <w:bottom w:w="0" w:type="dxa"/>
          </w:tblCellMar>
        </w:tblPrEx>
        <w:trPr>
          <w:gridAfter w:val="1"/>
          <w:wAfter w:w="25" w:type="dxa"/>
        </w:trPr>
        <w:tc>
          <w:tcPr>
            <w:tcW w:w="3120" w:type="dxa"/>
            <w:gridSpan w:val="2"/>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FABD6D" w14:textId="77777777" w:rsidR="00C62B92" w:rsidRDefault="00000000">
            <w:r>
              <w:rPr>
                <w:rFonts w:ascii="Consolas" w:eastAsia="Consolas" w:hAnsi="Consolas" w:cs="Consolas"/>
                <w:color w:val="1B2A4E"/>
                <w:sz w:val="20"/>
                <w:szCs w:val="20"/>
              </w:rPr>
              <w:lastRenderedPageBreak/>
              <w:t>00_inventory_audit.md</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41D6C9" w14:textId="77777777" w:rsidR="00C62B92" w:rsidRDefault="00000000">
            <w:r>
              <w:rPr>
                <w:sz w:val="20"/>
                <w:szCs w:val="20"/>
              </w:rPr>
              <w:t>Markdown</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D9D534" w14:textId="77777777" w:rsidR="00C62B92" w:rsidRDefault="00000000">
            <w:r>
              <w:rPr>
                <w:sz w:val="20"/>
                <w:szCs w:val="20"/>
              </w:rPr>
              <w:t>Audit complet — utile en cas de question d'un patrouilleur</w:t>
            </w:r>
          </w:p>
        </w:tc>
      </w:tr>
      <w:tr w:rsidR="00C62B92" w14:paraId="2899D4C1" w14:textId="77777777">
        <w:tblPrEx>
          <w:tblCellMar>
            <w:top w:w="0" w:type="dxa"/>
            <w:bottom w:w="0" w:type="dxa"/>
          </w:tblCellMar>
        </w:tblPrEx>
        <w:trPr>
          <w:gridBefore w:val="1"/>
          <w:wBefore w:w="25" w:type="dxa"/>
        </w:trPr>
        <w:tc>
          <w:tcPr>
            <w:tcW w:w="9360" w:type="dxa"/>
            <w:gridSpan w:val="4"/>
            <w:tcBorders>
              <w:top w:val="single" w:sz="4" w:space="0" w:color="1B2A4E"/>
              <w:left w:val="single" w:sz="24" w:space="0" w:color="1B2A4E"/>
              <w:bottom w:val="single" w:sz="4" w:space="0" w:color="1B2A4E"/>
              <w:right w:val="single" w:sz="4" w:space="0" w:color="1B2A4E"/>
            </w:tcBorders>
            <w:shd w:val="clear" w:color="auto" w:fill="F5F2EB"/>
            <w:tcMar>
              <w:top w:w="160" w:type="dxa"/>
              <w:left w:w="200" w:type="dxa"/>
              <w:bottom w:w="160" w:type="dxa"/>
              <w:right w:w="200" w:type="dxa"/>
            </w:tcMar>
          </w:tcPr>
          <w:p w14:paraId="044F1155" w14:textId="77777777" w:rsidR="00C62B92" w:rsidRDefault="00000000">
            <w:r>
              <w:rPr>
                <w:b/>
                <w:bCs/>
                <w:color w:val="1B2A4E"/>
              </w:rPr>
              <w:t>Lecture markdown</w:t>
            </w:r>
          </w:p>
          <w:p w14:paraId="68589004" w14:textId="77777777" w:rsidR="00C62B92" w:rsidRDefault="00000000">
            <w:r>
              <w:t>Les fichiers .md et .yaml sont du texte brut lisible nativement dans Notepad++, VSCode, ou même Bloc-notes. Aucun outil spécifique n'est requis. GitHub rend automatiquement les .md si tu préfères cette vue.</w:t>
            </w:r>
          </w:p>
        </w:tc>
      </w:tr>
    </w:tbl>
    <w:p w14:paraId="3083A7C9" w14:textId="77777777" w:rsidR="00C62B92" w:rsidRDefault="00000000">
      <w:pPr>
        <w:pStyle w:val="Titre1"/>
      </w:pPr>
      <w:r>
        <w:t>3. Outils et accès requis</w:t>
      </w:r>
    </w:p>
    <w:p w14:paraId="45C8A249" w14:textId="77777777" w:rsidR="00C62B92" w:rsidRDefault="00000000">
      <w:pPr>
        <w:spacing w:before="80" w:after="80"/>
        <w:jc w:val="both"/>
      </w:pPr>
      <w:r>
        <w:t>Trois outils Wikimedia gratuits, accessibles avec ton compte Wikidata habituel.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500"/>
        <w:gridCol w:w="2160"/>
      </w:tblGrid>
      <w:tr w:rsidR="00C62B92" w14:paraId="515DEE8F"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B2A4E"/>
            <w:tcMar>
              <w:top w:w="100" w:type="dxa"/>
              <w:left w:w="140" w:type="dxa"/>
              <w:bottom w:w="100" w:type="dxa"/>
              <w:right w:w="140" w:type="dxa"/>
            </w:tcMar>
          </w:tcPr>
          <w:p w14:paraId="3D06A34F" w14:textId="77777777" w:rsidR="00C62B92" w:rsidRDefault="00000000">
            <w:r>
              <w:rPr>
                <w:b/>
                <w:bCs/>
                <w:color w:val="FFFFFF"/>
                <w:sz w:val="20"/>
                <w:szCs w:val="20"/>
              </w:rPr>
              <w:t>Outil</w:t>
            </w:r>
          </w:p>
        </w:tc>
        <w:tc>
          <w:tcPr>
            <w:tcW w:w="4500" w:type="dxa"/>
            <w:tcBorders>
              <w:top w:val="single" w:sz="4" w:space="0" w:color="BFBFBF"/>
              <w:left w:val="single" w:sz="4" w:space="0" w:color="BFBFBF"/>
              <w:bottom w:val="single" w:sz="4" w:space="0" w:color="BFBFBF"/>
              <w:right w:val="single" w:sz="4" w:space="0" w:color="BFBFBF"/>
            </w:tcBorders>
            <w:shd w:val="clear" w:color="auto" w:fill="1B2A4E"/>
            <w:tcMar>
              <w:top w:w="100" w:type="dxa"/>
              <w:left w:w="140" w:type="dxa"/>
              <w:bottom w:w="100" w:type="dxa"/>
              <w:right w:w="140" w:type="dxa"/>
            </w:tcMar>
          </w:tcPr>
          <w:p w14:paraId="42B3F0E8" w14:textId="77777777" w:rsidR="00C62B92" w:rsidRDefault="00000000">
            <w:r>
              <w:rPr>
                <w:b/>
                <w:bCs/>
                <w:color w:val="FFFFFF"/>
                <w:sz w:val="20"/>
                <w:szCs w:val="20"/>
              </w:rPr>
              <w:t>URL</w:t>
            </w:r>
          </w:p>
        </w:tc>
        <w:tc>
          <w:tcPr>
            <w:tcW w:w="2160" w:type="dxa"/>
            <w:tcBorders>
              <w:top w:val="single" w:sz="4" w:space="0" w:color="BFBFBF"/>
              <w:left w:val="single" w:sz="4" w:space="0" w:color="BFBFBF"/>
              <w:bottom w:val="single" w:sz="4" w:space="0" w:color="BFBFBF"/>
              <w:right w:val="single" w:sz="4" w:space="0" w:color="BFBFBF"/>
            </w:tcBorders>
            <w:shd w:val="clear" w:color="auto" w:fill="1B2A4E"/>
            <w:tcMar>
              <w:top w:w="100" w:type="dxa"/>
              <w:left w:w="140" w:type="dxa"/>
              <w:bottom w:w="100" w:type="dxa"/>
              <w:right w:w="140" w:type="dxa"/>
            </w:tcMar>
          </w:tcPr>
          <w:p w14:paraId="0C2DBAA4" w14:textId="77777777" w:rsidR="00C62B92" w:rsidRDefault="00000000">
            <w:r>
              <w:rPr>
                <w:b/>
                <w:bCs/>
                <w:color w:val="FFFFFF"/>
                <w:sz w:val="20"/>
                <w:szCs w:val="20"/>
              </w:rPr>
              <w:t>Usage</w:t>
            </w:r>
          </w:p>
        </w:tc>
      </w:tr>
      <w:tr w:rsidR="00C62B92" w14:paraId="37589808"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95BAA5" w14:textId="77777777" w:rsidR="00C62B92" w:rsidRDefault="00000000">
            <w:r>
              <w:rPr>
                <w:b/>
                <w:bCs/>
                <w:sz w:val="20"/>
                <w:szCs w:val="20"/>
              </w:rPr>
              <w:t>QuickStatements V2</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26057C" w14:textId="77777777" w:rsidR="00C62B92" w:rsidRDefault="00000000">
            <w:r>
              <w:rPr>
                <w:rFonts w:ascii="Consolas" w:eastAsia="Consolas" w:hAnsi="Consolas" w:cs="Consolas"/>
                <w:color w:val="1B2A4E"/>
                <w:sz w:val="20"/>
                <w:szCs w:val="20"/>
              </w:rPr>
              <w:t>https://quickstatements.toolforge.org/</w:t>
            </w:r>
          </w:p>
        </w:tc>
        <w:tc>
          <w:tcPr>
            <w:tcW w:w="2160" w:type="dxa"/>
            <w:tcBorders>
              <w:top w:val="single" w:sz="4" w:space="0" w:color="BFBFBF"/>
              <w:left w:val="single" w:sz="4" w:space="0" w:color="BFBFBF"/>
              <w:bottom w:val="single" w:sz="4" w:space="0" w:color="BFBFBF"/>
              <w:right w:val="single" w:sz="4" w:space="0" w:color="BFBFBF"/>
            </w:tcBorders>
            <w:shd w:val="clear" w:color="auto" w:fill="F5F2EB"/>
            <w:tcMar>
              <w:top w:w="100" w:type="dxa"/>
              <w:left w:w="140" w:type="dxa"/>
              <w:bottom w:w="100" w:type="dxa"/>
              <w:right w:w="140" w:type="dxa"/>
            </w:tcMar>
          </w:tcPr>
          <w:p w14:paraId="7FAD5310" w14:textId="77777777" w:rsidR="00C62B92" w:rsidRDefault="00000000">
            <w:r>
              <w:rPr>
                <w:sz w:val="20"/>
                <w:szCs w:val="20"/>
              </w:rPr>
              <w:t>Lancer les batches</w:t>
            </w:r>
          </w:p>
        </w:tc>
      </w:tr>
      <w:tr w:rsidR="00C62B92" w14:paraId="47D0569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CD3143" w14:textId="77777777" w:rsidR="00C62B92" w:rsidRDefault="00000000">
            <w:r>
              <w:rPr>
                <w:b/>
                <w:bCs/>
                <w:sz w:val="20"/>
                <w:szCs w:val="20"/>
              </w:rPr>
              <w:t>Hub toolforge</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E7C6AF" w14:textId="77777777" w:rsidR="00C62B92" w:rsidRDefault="00000000">
            <w:r>
              <w:rPr>
                <w:rFonts w:ascii="Consolas" w:eastAsia="Consolas" w:hAnsi="Consolas" w:cs="Consolas"/>
                <w:color w:val="1B2A4E"/>
                <w:sz w:val="20"/>
                <w:szCs w:val="20"/>
              </w:rPr>
              <w:t>https://hub.toolforge.org/P356:[DOI]</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BDFE44" w14:textId="77777777" w:rsidR="00C62B92" w:rsidRDefault="00000000">
            <w:r>
              <w:rPr>
                <w:sz w:val="20"/>
                <w:szCs w:val="20"/>
              </w:rPr>
              <w:t>Recherche de doublons par DOI</w:t>
            </w:r>
          </w:p>
        </w:tc>
      </w:tr>
      <w:tr w:rsidR="00C62B92" w14:paraId="09922212"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978BB2" w14:textId="77777777" w:rsidR="00C62B92" w:rsidRDefault="00000000">
            <w:r>
              <w:rPr>
                <w:b/>
                <w:bCs/>
                <w:sz w:val="20"/>
                <w:szCs w:val="20"/>
              </w:rPr>
              <w:t>EditGroups</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D6EA28" w14:textId="77777777" w:rsidR="00C62B92" w:rsidRDefault="00000000">
            <w:r>
              <w:rPr>
                <w:rFonts w:ascii="Consolas" w:eastAsia="Consolas" w:hAnsi="Consolas" w:cs="Consolas"/>
                <w:color w:val="1B2A4E"/>
                <w:sz w:val="20"/>
                <w:szCs w:val="20"/>
              </w:rPr>
              <w:t>https://editgroups.toolforge.org/</w:t>
            </w:r>
          </w:p>
        </w:tc>
        <w:tc>
          <w:tcPr>
            <w:tcW w:w="2160" w:type="dxa"/>
            <w:tcBorders>
              <w:top w:val="single" w:sz="4" w:space="0" w:color="BFBFBF"/>
              <w:left w:val="single" w:sz="4" w:space="0" w:color="BFBFBF"/>
              <w:bottom w:val="single" w:sz="4" w:space="0" w:color="BFBFBF"/>
              <w:right w:val="single" w:sz="4" w:space="0" w:color="BFBFBF"/>
            </w:tcBorders>
            <w:shd w:val="clear" w:color="auto" w:fill="F5F2EB"/>
            <w:tcMar>
              <w:top w:w="100" w:type="dxa"/>
              <w:left w:w="140" w:type="dxa"/>
              <w:bottom w:w="100" w:type="dxa"/>
              <w:right w:w="140" w:type="dxa"/>
            </w:tcMar>
          </w:tcPr>
          <w:p w14:paraId="6DE1C6BD" w14:textId="77777777" w:rsidR="00C62B92" w:rsidRDefault="00000000">
            <w:r>
              <w:rPr>
                <w:sz w:val="20"/>
                <w:szCs w:val="20"/>
              </w:rPr>
              <w:t>Rollback en cas d'erreur</w:t>
            </w:r>
          </w:p>
        </w:tc>
      </w:tr>
    </w:tbl>
    <w:p w14:paraId="4631C51C" w14:textId="77777777" w:rsidR="00C62B92" w:rsidRDefault="00000000">
      <w:pPr>
        <w:pStyle w:val="Titre1"/>
      </w:pPr>
      <w:r>
        <w:t>4. Cinétique recommandée (2 semaines)</w:t>
      </w:r>
    </w:p>
    <w:p w14:paraId="7E63A254" w14:textId="77777777" w:rsidR="00C62B92" w:rsidRDefault="00000000">
      <w:pPr>
        <w:spacing w:before="80" w:after="80"/>
        <w:jc w:val="both"/>
      </w:pPr>
      <w:r>
        <w:t>L'étalement temporel est protecteur : il évite le pattern de mass-editing qui pourrait alerter les patrouilleurs et préserve la légitimité du compte. Cinq sessions de 30 à 45 minutes, espacées de 2 à 4 jours.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
        <w:gridCol w:w="1173"/>
        <w:gridCol w:w="2392"/>
        <w:gridCol w:w="2874"/>
        <w:gridCol w:w="2871"/>
        <w:gridCol w:w="25"/>
      </w:tblGrid>
      <w:tr w:rsidR="00C62B92" w14:paraId="19956358" w14:textId="77777777">
        <w:tblPrEx>
          <w:tblCellMar>
            <w:top w:w="0" w:type="dxa"/>
            <w:bottom w:w="0" w:type="dxa"/>
          </w:tblCellMar>
        </w:tblPrEx>
        <w:trPr>
          <w:gridAfter w:val="1"/>
          <w:wAfter w:w="25" w:type="dxa"/>
          <w:tblHeader/>
        </w:trPr>
        <w:tc>
          <w:tcPr>
            <w:tcW w:w="1200" w:type="dxa"/>
            <w:gridSpan w:val="2"/>
            <w:tcBorders>
              <w:top w:val="single" w:sz="4" w:space="0" w:color="BFBFBF"/>
              <w:left w:val="single" w:sz="4" w:space="0" w:color="BFBFBF"/>
              <w:bottom w:val="single" w:sz="4" w:space="0" w:color="BFBFBF"/>
              <w:right w:val="single" w:sz="4" w:space="0" w:color="BFBFBF"/>
            </w:tcBorders>
            <w:shd w:val="clear" w:color="auto" w:fill="1B2A4E"/>
            <w:tcMar>
              <w:top w:w="100" w:type="dxa"/>
              <w:left w:w="140" w:type="dxa"/>
              <w:bottom w:w="100" w:type="dxa"/>
              <w:right w:w="140" w:type="dxa"/>
            </w:tcMar>
          </w:tcPr>
          <w:p w14:paraId="4F576494" w14:textId="77777777" w:rsidR="00C62B92" w:rsidRDefault="00000000">
            <w:r>
              <w:rPr>
                <w:b/>
                <w:bCs/>
                <w:color w:val="FFFFFF"/>
                <w:sz w:val="20"/>
                <w:szCs w:val="20"/>
              </w:rPr>
              <w:t>Jour</w:t>
            </w:r>
          </w:p>
        </w:tc>
        <w:tc>
          <w:tcPr>
            <w:tcW w:w="2400" w:type="dxa"/>
            <w:tcBorders>
              <w:top w:val="single" w:sz="4" w:space="0" w:color="BFBFBF"/>
              <w:left w:val="single" w:sz="4" w:space="0" w:color="BFBFBF"/>
              <w:bottom w:val="single" w:sz="4" w:space="0" w:color="BFBFBF"/>
              <w:right w:val="single" w:sz="4" w:space="0" w:color="BFBFBF"/>
            </w:tcBorders>
            <w:shd w:val="clear" w:color="auto" w:fill="1B2A4E"/>
            <w:tcMar>
              <w:top w:w="100" w:type="dxa"/>
              <w:left w:w="140" w:type="dxa"/>
              <w:bottom w:w="100" w:type="dxa"/>
              <w:right w:w="140" w:type="dxa"/>
            </w:tcMar>
          </w:tcPr>
          <w:p w14:paraId="66BA698A" w14:textId="77777777" w:rsidR="00C62B92" w:rsidRDefault="00000000">
            <w:r>
              <w:rPr>
                <w:b/>
                <w:bCs/>
                <w:color w:val="FFFFFF"/>
                <w:sz w:val="20"/>
                <w:szCs w:val="20"/>
              </w:rPr>
              <w:t>Phase</w:t>
            </w:r>
          </w:p>
        </w:tc>
        <w:tc>
          <w:tcPr>
            <w:tcW w:w="2880" w:type="dxa"/>
            <w:tcBorders>
              <w:top w:val="single" w:sz="4" w:space="0" w:color="BFBFBF"/>
              <w:left w:val="single" w:sz="4" w:space="0" w:color="BFBFBF"/>
              <w:bottom w:val="single" w:sz="4" w:space="0" w:color="BFBFBF"/>
              <w:right w:val="single" w:sz="4" w:space="0" w:color="BFBFBF"/>
            </w:tcBorders>
            <w:shd w:val="clear" w:color="auto" w:fill="1B2A4E"/>
            <w:tcMar>
              <w:top w:w="100" w:type="dxa"/>
              <w:left w:w="140" w:type="dxa"/>
              <w:bottom w:w="100" w:type="dxa"/>
              <w:right w:w="140" w:type="dxa"/>
            </w:tcMar>
          </w:tcPr>
          <w:p w14:paraId="186FC2EE" w14:textId="77777777" w:rsidR="00C62B92" w:rsidRDefault="00000000">
            <w:r>
              <w:rPr>
                <w:b/>
                <w:bCs/>
                <w:color w:val="FFFFFF"/>
                <w:sz w:val="20"/>
                <w:szCs w:val="20"/>
              </w:rPr>
              <w:t>Contenu</w:t>
            </w:r>
          </w:p>
        </w:tc>
        <w:tc>
          <w:tcPr>
            <w:tcW w:w="2880" w:type="dxa"/>
            <w:tcBorders>
              <w:top w:val="single" w:sz="4" w:space="0" w:color="BFBFBF"/>
              <w:left w:val="single" w:sz="4" w:space="0" w:color="BFBFBF"/>
              <w:bottom w:val="single" w:sz="4" w:space="0" w:color="BFBFBF"/>
              <w:right w:val="single" w:sz="4" w:space="0" w:color="BFBFBF"/>
            </w:tcBorders>
            <w:shd w:val="clear" w:color="auto" w:fill="1B2A4E"/>
            <w:tcMar>
              <w:top w:w="100" w:type="dxa"/>
              <w:left w:w="140" w:type="dxa"/>
              <w:bottom w:w="100" w:type="dxa"/>
              <w:right w:w="140" w:type="dxa"/>
            </w:tcMar>
          </w:tcPr>
          <w:p w14:paraId="1295D83D" w14:textId="77777777" w:rsidR="00C62B92" w:rsidRDefault="00000000">
            <w:r>
              <w:rPr>
                <w:b/>
                <w:bCs/>
                <w:color w:val="FFFFFF"/>
                <w:sz w:val="20"/>
                <w:szCs w:val="20"/>
              </w:rPr>
              <w:t>Durée</w:t>
            </w:r>
          </w:p>
        </w:tc>
      </w:tr>
      <w:tr w:rsidR="00C62B92" w14:paraId="17EB1F4E" w14:textId="77777777">
        <w:tblPrEx>
          <w:tblCellMar>
            <w:top w:w="0" w:type="dxa"/>
            <w:bottom w:w="0" w:type="dxa"/>
          </w:tblCellMar>
        </w:tblPrEx>
        <w:trPr>
          <w:gridAfter w:val="1"/>
          <w:wAfter w:w="25" w:type="dxa"/>
        </w:trPr>
        <w:tc>
          <w:tcPr>
            <w:tcW w:w="1200" w:type="dxa"/>
            <w:gridSpan w:val="2"/>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10EFE1" w14:textId="77777777" w:rsidR="00C62B92" w:rsidRDefault="00000000">
            <w:r>
              <w:rPr>
                <w:b/>
                <w:bCs/>
                <w:sz w:val="20"/>
                <w:szCs w:val="20"/>
              </w:rPr>
              <w:t>J+1</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CF341A" w14:textId="77777777" w:rsidR="00C62B92" w:rsidRDefault="00000000">
            <w:r>
              <w:rPr>
                <w:sz w:val="20"/>
                <w:szCs w:val="20"/>
              </w:rPr>
              <w:t>Phase A</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0E871D" w14:textId="77777777" w:rsidR="00C62B92" w:rsidRDefault="00000000">
            <w:r>
              <w:rPr>
                <w:sz w:val="20"/>
                <w:szCs w:val="20"/>
              </w:rPr>
              <w:t>Enrichissement 6 items existants (batch 11_)</w:t>
            </w:r>
          </w:p>
        </w:tc>
        <w:tc>
          <w:tcPr>
            <w:tcW w:w="2880" w:type="dxa"/>
            <w:tcBorders>
              <w:top w:val="single" w:sz="4" w:space="0" w:color="BFBFBF"/>
              <w:left w:val="single" w:sz="4" w:space="0" w:color="BFBFBF"/>
              <w:bottom w:val="single" w:sz="4" w:space="0" w:color="BFBFBF"/>
              <w:right w:val="single" w:sz="4" w:space="0" w:color="BFBFBF"/>
            </w:tcBorders>
            <w:shd w:val="clear" w:color="auto" w:fill="F5F2EB"/>
            <w:tcMar>
              <w:top w:w="100" w:type="dxa"/>
              <w:left w:w="140" w:type="dxa"/>
              <w:bottom w:w="100" w:type="dxa"/>
              <w:right w:w="140" w:type="dxa"/>
            </w:tcMar>
          </w:tcPr>
          <w:p w14:paraId="736229D1" w14:textId="77777777" w:rsidR="00C62B92" w:rsidRDefault="00000000">
            <w:r>
              <w:rPr>
                <w:sz w:val="20"/>
                <w:szCs w:val="20"/>
              </w:rPr>
              <w:t>30 min validation + exécution</w:t>
            </w:r>
          </w:p>
        </w:tc>
      </w:tr>
      <w:tr w:rsidR="00C62B92" w14:paraId="2FA1F5AD" w14:textId="77777777">
        <w:tblPrEx>
          <w:tblCellMar>
            <w:top w:w="0" w:type="dxa"/>
            <w:bottom w:w="0" w:type="dxa"/>
          </w:tblCellMar>
        </w:tblPrEx>
        <w:trPr>
          <w:gridAfter w:val="1"/>
          <w:wAfter w:w="25" w:type="dxa"/>
        </w:trPr>
        <w:tc>
          <w:tcPr>
            <w:tcW w:w="1200" w:type="dxa"/>
            <w:gridSpan w:val="2"/>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1CA7DD" w14:textId="77777777" w:rsidR="00C62B92" w:rsidRDefault="00000000">
            <w:r>
              <w:rPr>
                <w:b/>
                <w:bCs/>
                <w:sz w:val="20"/>
                <w:szCs w:val="20"/>
              </w:rPr>
              <w:t>J+3</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60896D" w14:textId="77777777" w:rsidR="00C62B92" w:rsidRDefault="00000000">
            <w:r>
              <w:rPr>
                <w:sz w:val="20"/>
                <w:szCs w:val="20"/>
              </w:rPr>
              <w:t>Phase B (1/3)</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84E0A7" w14:textId="77777777" w:rsidR="00C62B92" w:rsidRDefault="00000000">
            <w:r>
              <w:rPr>
                <w:sz w:val="20"/>
                <w:szCs w:val="20"/>
              </w:rPr>
              <w:t>Création AWP-01 et AWP-02</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AB6081" w14:textId="77777777" w:rsidR="00C62B92" w:rsidRDefault="00000000">
            <w:r>
              <w:rPr>
                <w:sz w:val="20"/>
                <w:szCs w:val="20"/>
              </w:rPr>
              <w:t>45 min (incluant recherche doublons)</w:t>
            </w:r>
          </w:p>
        </w:tc>
      </w:tr>
      <w:tr w:rsidR="00C62B92" w14:paraId="2465C0A8" w14:textId="77777777">
        <w:tblPrEx>
          <w:tblCellMar>
            <w:top w:w="0" w:type="dxa"/>
            <w:bottom w:w="0" w:type="dxa"/>
          </w:tblCellMar>
        </w:tblPrEx>
        <w:trPr>
          <w:gridAfter w:val="1"/>
          <w:wAfter w:w="25" w:type="dxa"/>
        </w:trPr>
        <w:tc>
          <w:tcPr>
            <w:tcW w:w="1200" w:type="dxa"/>
            <w:gridSpan w:val="2"/>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5ACC41" w14:textId="77777777" w:rsidR="00C62B92" w:rsidRDefault="00000000">
            <w:r>
              <w:rPr>
                <w:b/>
                <w:bCs/>
                <w:sz w:val="20"/>
                <w:szCs w:val="20"/>
              </w:rPr>
              <w:t>J+7</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5AD4B8" w14:textId="77777777" w:rsidR="00C62B92" w:rsidRDefault="00000000">
            <w:r>
              <w:rPr>
                <w:sz w:val="20"/>
                <w:szCs w:val="20"/>
              </w:rPr>
              <w:t>Phase B (2/3)</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9F8178" w14:textId="77777777" w:rsidR="00C62B92" w:rsidRDefault="00000000">
            <w:r>
              <w:rPr>
                <w:sz w:val="20"/>
                <w:szCs w:val="20"/>
              </w:rPr>
              <w:t>Création AWP-03 et AWP-04</w:t>
            </w:r>
          </w:p>
        </w:tc>
        <w:tc>
          <w:tcPr>
            <w:tcW w:w="2880" w:type="dxa"/>
            <w:tcBorders>
              <w:top w:val="single" w:sz="4" w:space="0" w:color="BFBFBF"/>
              <w:left w:val="single" w:sz="4" w:space="0" w:color="BFBFBF"/>
              <w:bottom w:val="single" w:sz="4" w:space="0" w:color="BFBFBF"/>
              <w:right w:val="single" w:sz="4" w:space="0" w:color="BFBFBF"/>
            </w:tcBorders>
            <w:shd w:val="clear" w:color="auto" w:fill="F5F2EB"/>
            <w:tcMar>
              <w:top w:w="100" w:type="dxa"/>
              <w:left w:w="140" w:type="dxa"/>
              <w:bottom w:w="100" w:type="dxa"/>
              <w:right w:w="140" w:type="dxa"/>
            </w:tcMar>
          </w:tcPr>
          <w:p w14:paraId="22369E5B" w14:textId="77777777" w:rsidR="00C62B92" w:rsidRDefault="00000000">
            <w:r>
              <w:rPr>
                <w:sz w:val="20"/>
                <w:szCs w:val="20"/>
              </w:rPr>
              <w:t>45 min</w:t>
            </w:r>
          </w:p>
        </w:tc>
      </w:tr>
      <w:tr w:rsidR="00C62B92" w14:paraId="42167BB1" w14:textId="77777777">
        <w:tblPrEx>
          <w:tblCellMar>
            <w:top w:w="0" w:type="dxa"/>
            <w:bottom w:w="0" w:type="dxa"/>
          </w:tblCellMar>
        </w:tblPrEx>
        <w:trPr>
          <w:gridAfter w:val="1"/>
          <w:wAfter w:w="25" w:type="dxa"/>
        </w:trPr>
        <w:tc>
          <w:tcPr>
            <w:tcW w:w="1200" w:type="dxa"/>
            <w:gridSpan w:val="2"/>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9CBE53" w14:textId="77777777" w:rsidR="00C62B92" w:rsidRDefault="00000000">
            <w:r>
              <w:rPr>
                <w:b/>
                <w:bCs/>
                <w:sz w:val="20"/>
                <w:szCs w:val="20"/>
              </w:rPr>
              <w:t>J+10</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3E796E" w14:textId="77777777" w:rsidR="00C62B92" w:rsidRDefault="00000000">
            <w:r>
              <w:rPr>
                <w:sz w:val="20"/>
                <w:szCs w:val="20"/>
              </w:rPr>
              <w:t>Phase B (3/3)</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C52D6E" w14:textId="77777777" w:rsidR="00C62B92" w:rsidRDefault="00000000">
            <w:r>
              <w:rPr>
                <w:sz w:val="20"/>
                <w:szCs w:val="20"/>
              </w:rPr>
              <w:t>Création AWP-05 et AWP-06</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6C9ED7" w14:textId="77777777" w:rsidR="00C62B92" w:rsidRDefault="00000000">
            <w:r>
              <w:rPr>
                <w:sz w:val="20"/>
                <w:szCs w:val="20"/>
              </w:rPr>
              <w:t>45 min</w:t>
            </w:r>
          </w:p>
        </w:tc>
      </w:tr>
      <w:tr w:rsidR="00C62B92" w14:paraId="16FA3342" w14:textId="77777777">
        <w:tblPrEx>
          <w:tblCellMar>
            <w:top w:w="0" w:type="dxa"/>
            <w:bottom w:w="0" w:type="dxa"/>
          </w:tblCellMar>
        </w:tblPrEx>
        <w:trPr>
          <w:gridAfter w:val="1"/>
          <w:wAfter w:w="25" w:type="dxa"/>
        </w:trPr>
        <w:tc>
          <w:tcPr>
            <w:tcW w:w="1200" w:type="dxa"/>
            <w:gridSpan w:val="2"/>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940A1E" w14:textId="77777777" w:rsidR="00C62B92" w:rsidRDefault="00000000">
            <w:r>
              <w:rPr>
                <w:b/>
                <w:bCs/>
                <w:sz w:val="20"/>
                <w:szCs w:val="20"/>
              </w:rPr>
              <w:t>J+14</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55126B" w14:textId="77777777" w:rsidR="00C62B92" w:rsidRDefault="00000000">
            <w:r>
              <w:rPr>
                <w:sz w:val="20"/>
                <w:szCs w:val="20"/>
              </w:rPr>
              <w:t>Phase C</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B04D8B" w14:textId="77777777" w:rsidR="00C62B92" w:rsidRDefault="00000000">
            <w:r>
              <w:rPr>
                <w:sz w:val="20"/>
                <w:szCs w:val="20"/>
              </w:rPr>
              <w:t>Rétro-liens et maillage final (batch 13_)</w:t>
            </w:r>
          </w:p>
        </w:tc>
        <w:tc>
          <w:tcPr>
            <w:tcW w:w="2880" w:type="dxa"/>
            <w:tcBorders>
              <w:top w:val="single" w:sz="4" w:space="0" w:color="BFBFBF"/>
              <w:left w:val="single" w:sz="4" w:space="0" w:color="BFBFBF"/>
              <w:bottom w:val="single" w:sz="4" w:space="0" w:color="BFBFBF"/>
              <w:right w:val="single" w:sz="4" w:space="0" w:color="BFBFBF"/>
            </w:tcBorders>
            <w:shd w:val="clear" w:color="auto" w:fill="F5F2EB"/>
            <w:tcMar>
              <w:top w:w="100" w:type="dxa"/>
              <w:left w:w="140" w:type="dxa"/>
              <w:bottom w:w="100" w:type="dxa"/>
              <w:right w:w="140" w:type="dxa"/>
            </w:tcMar>
          </w:tcPr>
          <w:p w14:paraId="119B8997" w14:textId="77777777" w:rsidR="00C62B92" w:rsidRDefault="00000000">
            <w:r>
              <w:rPr>
                <w:sz w:val="20"/>
                <w:szCs w:val="20"/>
              </w:rPr>
              <w:t>20 min</w:t>
            </w:r>
          </w:p>
        </w:tc>
      </w:tr>
      <w:tr w:rsidR="00C62B92" w14:paraId="7F0D886A" w14:textId="77777777">
        <w:tblPrEx>
          <w:tblCellMar>
            <w:top w:w="0" w:type="dxa"/>
            <w:bottom w:w="0" w:type="dxa"/>
          </w:tblCellMar>
        </w:tblPrEx>
        <w:trPr>
          <w:gridBefore w:val="1"/>
          <w:wBefore w:w="25" w:type="dxa"/>
        </w:trPr>
        <w:tc>
          <w:tcPr>
            <w:tcW w:w="9360" w:type="dxa"/>
            <w:gridSpan w:val="5"/>
            <w:tcBorders>
              <w:top w:val="single" w:sz="4" w:space="0" w:color="1B2A4E"/>
              <w:left w:val="single" w:sz="24" w:space="0" w:color="1B2A4E"/>
              <w:bottom w:val="single" w:sz="4" w:space="0" w:color="1B2A4E"/>
              <w:right w:val="single" w:sz="4" w:space="0" w:color="1B2A4E"/>
            </w:tcBorders>
            <w:shd w:val="clear" w:color="auto" w:fill="F5F2EB"/>
            <w:tcMar>
              <w:top w:w="160" w:type="dxa"/>
              <w:left w:w="200" w:type="dxa"/>
              <w:bottom w:w="160" w:type="dxa"/>
              <w:right w:w="200" w:type="dxa"/>
            </w:tcMar>
          </w:tcPr>
          <w:p w14:paraId="178D36CF" w14:textId="77777777" w:rsidR="00C62B92" w:rsidRDefault="00000000">
            <w:r>
              <w:rPr>
                <w:b/>
                <w:bCs/>
                <w:color w:val="1B2A4E"/>
              </w:rPr>
              <w:t>Cinétique souple</w:t>
            </w:r>
          </w:p>
          <w:p w14:paraId="1F7C4FC9" w14:textId="77777777" w:rsidR="00C62B92" w:rsidRDefault="00000000">
            <w:r>
              <w:t>Cette cinétique est indicative. Le critère essentiel est l'espacement (au moins 48h entre Phase A et Phase B, au moins 72h entre Phase B et Phase C). Tu peux adapter selon ta disponibilité.</w:t>
            </w:r>
          </w:p>
        </w:tc>
      </w:tr>
    </w:tbl>
    <w:p w14:paraId="453745C4" w14:textId="77777777" w:rsidR="00C62B92" w:rsidRDefault="00000000">
      <w:r>
        <w:br w:type="page"/>
      </w:r>
    </w:p>
    <w:p w14:paraId="747C4266" w14:textId="77777777" w:rsidR="00C62B92" w:rsidRDefault="00000000">
      <w:pPr>
        <w:pStyle w:val="Titre1"/>
      </w:pPr>
      <w:r>
        <w:lastRenderedPageBreak/>
        <w:t>5. Procédure QuickStatements V2</w:t>
      </w:r>
    </w:p>
    <w:p w14:paraId="5E0C26DC" w14:textId="77777777" w:rsidR="00C62B92" w:rsidRDefault="00000000">
      <w:pPr>
        <w:spacing w:before="80" w:after="80"/>
        <w:jc w:val="both"/>
      </w:pPr>
      <w:r>
        <w:t>Mêmes étapes pour chaque batch. Compte 10 à 15 minutes par exécution.</w:t>
      </w:r>
    </w:p>
    <w:p w14:paraId="133B9DAA" w14:textId="77777777" w:rsidR="00C62B92" w:rsidRDefault="00000000">
      <w:pPr>
        <w:pStyle w:val="Paragraphedeliste"/>
        <w:numPr>
          <w:ilvl w:val="0"/>
          <w:numId w:val="3"/>
        </w:numPr>
        <w:spacing w:before="60" w:after="60"/>
      </w:pPr>
      <w:r>
        <w:t xml:space="preserve">Se connecter sur </w:t>
      </w:r>
      <w:r>
        <w:rPr>
          <w:rFonts w:ascii="Consolas" w:eastAsia="Consolas" w:hAnsi="Consolas" w:cs="Consolas"/>
          <w:color w:val="1B2A4E"/>
          <w:sz w:val="20"/>
          <w:szCs w:val="20"/>
        </w:rPr>
        <w:t>https://quickstatements.toolforge.org/</w:t>
      </w:r>
      <w:r>
        <w:t xml:space="preserve"> avec ton compte Wikidata.</w:t>
      </w:r>
    </w:p>
    <w:p w14:paraId="711C5121" w14:textId="77777777" w:rsidR="00C62B92" w:rsidRDefault="00000000">
      <w:pPr>
        <w:pStyle w:val="Paragraphedeliste"/>
        <w:numPr>
          <w:ilvl w:val="0"/>
          <w:numId w:val="3"/>
        </w:numPr>
        <w:spacing w:before="60" w:after="60"/>
      </w:pPr>
      <w:r>
        <w:t xml:space="preserve">Cliquer sur </w:t>
      </w:r>
      <w:r>
        <w:rPr>
          <w:b/>
          <w:bCs/>
        </w:rPr>
        <w:t>New batch</w:t>
      </w:r>
      <w:r>
        <w:t xml:space="preserve"> puis </w:t>
      </w:r>
      <w:r>
        <w:rPr>
          <w:b/>
          <w:bCs/>
        </w:rPr>
        <w:t>V1 commands</w:t>
      </w:r>
      <w:r>
        <w:t xml:space="preserve"> (la syntaxe utilisée dans nos fichiers .qs).</w:t>
      </w:r>
    </w:p>
    <w:p w14:paraId="66615F0A" w14:textId="77777777" w:rsidR="00C62B92" w:rsidRDefault="00000000">
      <w:pPr>
        <w:pStyle w:val="Paragraphedeliste"/>
        <w:numPr>
          <w:ilvl w:val="0"/>
          <w:numId w:val="3"/>
        </w:numPr>
        <w:spacing w:before="60" w:after="60"/>
      </w:pPr>
      <w:r>
        <w:t xml:space="preserve">Ouvrir le fichier </w:t>
      </w:r>
      <w:r>
        <w:rPr>
          <w:rFonts w:ascii="Consolas" w:eastAsia="Consolas" w:hAnsi="Consolas" w:cs="Consolas"/>
          <w:color w:val="1B2A4E"/>
          <w:sz w:val="20"/>
          <w:szCs w:val="20"/>
        </w:rPr>
        <w:t>.qs</w:t>
      </w:r>
      <w:r>
        <w:t xml:space="preserve"> correspondant à la phase dans un éditeur de texte. Copier le contenu intégral.</w:t>
      </w:r>
    </w:p>
    <w:p w14:paraId="4087ECCE" w14:textId="77777777" w:rsidR="00C62B92" w:rsidRDefault="00000000">
      <w:pPr>
        <w:pStyle w:val="Paragraphedeliste"/>
        <w:numPr>
          <w:ilvl w:val="0"/>
          <w:numId w:val="3"/>
        </w:numPr>
        <w:spacing w:before="60" w:after="60"/>
      </w:pPr>
      <w:r>
        <w:t xml:space="preserve">Coller dans QuickStatements puis cliquer </w:t>
      </w:r>
      <w:r>
        <w:rPr>
          <w:b/>
          <w:bCs/>
        </w:rPr>
        <w:t>Import</w:t>
      </w:r>
      <w:r>
        <w:t>.</w:t>
      </w:r>
    </w:p>
    <w:p w14:paraId="39948370" w14:textId="77777777" w:rsidR="00C62B92" w:rsidRDefault="00000000">
      <w:pPr>
        <w:pStyle w:val="Paragraphedeliste"/>
        <w:numPr>
          <w:ilvl w:val="0"/>
          <w:numId w:val="3"/>
        </w:numPr>
        <w:spacing w:before="60" w:after="60"/>
      </w:pPr>
      <w:r>
        <w:t xml:space="preserve">Vérifier le </w:t>
      </w:r>
      <w:r>
        <w:rPr>
          <w:b/>
          <w:bCs/>
        </w:rPr>
        <w:t>preview</w:t>
      </w:r>
      <w:r>
        <w:t xml:space="preserve"> : QuickStatements affiche chaque commande avec un statut. Vérifier qu'aucune n'est en erreur de syntaxe.</w:t>
      </w:r>
    </w:p>
    <w:p w14:paraId="1183290C" w14:textId="77777777" w:rsidR="00C62B92" w:rsidRDefault="00000000">
      <w:pPr>
        <w:pStyle w:val="Paragraphedeliste"/>
        <w:numPr>
          <w:ilvl w:val="0"/>
          <w:numId w:val="3"/>
        </w:numPr>
        <w:spacing w:before="60" w:after="60"/>
      </w:pPr>
      <w:r>
        <w:t xml:space="preserve">Cliquer </w:t>
      </w:r>
      <w:r>
        <w:rPr>
          <w:b/>
          <w:bCs/>
        </w:rPr>
        <w:t>Run</w:t>
      </w:r>
      <w:r>
        <w:t>. L'exécution est progressive (1-2 commandes par seconde).</w:t>
      </w:r>
    </w:p>
    <w:p w14:paraId="6FCA5E2A" w14:textId="77777777" w:rsidR="00C62B92" w:rsidRDefault="00000000">
      <w:pPr>
        <w:pStyle w:val="Paragraphedeliste"/>
        <w:numPr>
          <w:ilvl w:val="0"/>
          <w:numId w:val="3"/>
        </w:numPr>
        <w:spacing w:before="60" w:after="60"/>
      </w:pPr>
      <w:r>
        <w:t>Une fois terminé, noter le numéro de batch (visible en haut de la page) — utile pour un éventuel rollback via EditGroups.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2B92" w14:paraId="22C5619B" w14:textId="77777777">
        <w:tblPrEx>
          <w:tblCellMar>
            <w:top w:w="0" w:type="dxa"/>
            <w:bottom w:w="0" w:type="dxa"/>
          </w:tblCellMar>
        </w:tblPrEx>
        <w:tc>
          <w:tcPr>
            <w:tcW w:w="9360" w:type="dxa"/>
            <w:tcBorders>
              <w:top w:val="single" w:sz="4" w:space="0" w:color="C0392B"/>
              <w:left w:val="single" w:sz="24" w:space="0" w:color="C0392B"/>
              <w:bottom w:val="single" w:sz="4" w:space="0" w:color="C0392B"/>
              <w:right w:val="single" w:sz="4" w:space="0" w:color="C0392B"/>
            </w:tcBorders>
            <w:shd w:val="clear" w:color="auto" w:fill="F5F2EB"/>
            <w:tcMar>
              <w:top w:w="160" w:type="dxa"/>
              <w:left w:w="200" w:type="dxa"/>
              <w:bottom w:w="160" w:type="dxa"/>
              <w:right w:w="200" w:type="dxa"/>
            </w:tcMar>
          </w:tcPr>
          <w:p w14:paraId="418B62ED" w14:textId="77777777" w:rsidR="00C62B92" w:rsidRDefault="00000000">
            <w:r>
              <w:rPr>
                <w:b/>
                <w:bCs/>
                <w:color w:val="C0392B"/>
              </w:rPr>
              <w:t>ATTENTION — Mode preview</w:t>
            </w:r>
          </w:p>
          <w:p w14:paraId="0B9C9EB4" w14:textId="77777777" w:rsidR="00C62B92" w:rsidRDefault="00000000">
            <w:r>
              <w:t>Ne JAMAIS cliquer Run sans avoir vu le preview. Un batch lancé sans preview peut créer des doublons ou écrire des valeurs erronées en série. Le preview est ton dernier filet de sécurité.</w:t>
            </w:r>
          </w:p>
          <w:p w14:paraId="0021B945" w14:textId="77777777" w:rsidR="00924227" w:rsidRDefault="00924227"/>
          <w:p w14:paraId="1B5EE6B5" w14:textId="59107BC1" w:rsidR="00924227" w:rsidRDefault="00924227">
            <w:hyperlink r:id="rId5" w:history="1">
              <w:r w:rsidRPr="0026786A">
                <w:rPr>
                  <w:rStyle w:val="Lienhypertexte"/>
                </w:rPr>
                <w:t>https://editgroups.toolforge.org/b/QSv2/1778545221334/</w:t>
              </w:r>
            </w:hyperlink>
            <w:r>
              <w:t xml:space="preserve"> </w:t>
            </w:r>
          </w:p>
        </w:tc>
      </w:tr>
    </w:tbl>
    <w:p w14:paraId="093E4576" w14:textId="77777777" w:rsidR="00C62B92" w:rsidRDefault="00000000">
      <w:pPr>
        <w:pStyle w:val="Titre1"/>
      </w:pPr>
      <w:r>
        <w:t>6. Phase B — préalable obligatoire</w:t>
      </w:r>
    </w:p>
    <w:p w14:paraId="34FB84A7" w14:textId="77777777" w:rsidR="00C62B92" w:rsidRDefault="00000000">
      <w:pPr>
        <w:spacing w:before="80" w:after="80"/>
        <w:jc w:val="both"/>
      </w:pPr>
      <w:r>
        <w:t>Avant d'exécuter le batch 12_, vérifier qu'aucun item Wikidata n'existe déjà pour chaque AWP. OpenAlex et d'autres bots créent parfois des items automatiquement à partir des dépôts Zenodo.</w:t>
      </w:r>
    </w:p>
    <w:p w14:paraId="301CCAC5" w14:textId="77777777" w:rsidR="00C62B92" w:rsidRDefault="00000000">
      <w:pPr>
        <w:spacing w:before="80" w:after="80"/>
        <w:jc w:val="both"/>
      </w:pPr>
      <w:r>
        <w:t>Pour chaque DOI Zenodo des 6 AWPs, ouvrir l'URL suivante dans un navigateur :</w:t>
      </w:r>
    </w:p>
    <w:p w14:paraId="5B9BA1B6" w14:textId="77777777" w:rsidR="00C62B92" w:rsidRDefault="00000000">
      <w:pPr>
        <w:spacing w:before="100" w:after="100"/>
      </w:pPr>
      <w:r>
        <w:rPr>
          <w:rFonts w:ascii="Consolas" w:eastAsia="Consolas" w:hAnsi="Consolas" w:cs="Consolas"/>
          <w:color w:val="1B2A4E"/>
          <w:sz w:val="20"/>
          <w:szCs w:val="20"/>
        </w:rPr>
        <w:t>https://hub.toolforge.org/P356:[DOI]</w:t>
      </w:r>
    </w:p>
    <w:p w14:paraId="7C979B28" w14:textId="77777777" w:rsidR="00C62B92" w:rsidRDefault="00000000">
      <w:pPr>
        <w:spacing w:before="80" w:after="80"/>
        <w:jc w:val="both"/>
      </w:pPr>
      <w:r>
        <w:t>Les 6 DOIs à tester (Zenodo FR) :</w:t>
      </w:r>
    </w:p>
    <w:p w14:paraId="5F2837C7" w14:textId="77777777" w:rsidR="00C62B92" w:rsidRDefault="00000000">
      <w:pPr>
        <w:pStyle w:val="Paragraphedeliste"/>
        <w:numPr>
          <w:ilvl w:val="0"/>
          <w:numId w:val="2"/>
        </w:numPr>
        <w:spacing w:before="60" w:after="60"/>
      </w:pPr>
      <w:r>
        <w:rPr>
          <w:rFonts w:ascii="Consolas" w:eastAsia="Consolas" w:hAnsi="Consolas" w:cs="Consolas"/>
          <w:color w:val="1B2A4E"/>
          <w:sz w:val="20"/>
          <w:szCs w:val="20"/>
        </w:rPr>
        <w:t>10.5281/zenodo.19266862</w:t>
      </w:r>
      <w:r>
        <w:t xml:space="preserve"> — AWP-01</w:t>
      </w:r>
    </w:p>
    <w:p w14:paraId="24F0BD03" w14:textId="77777777" w:rsidR="00C62B92" w:rsidRDefault="00000000">
      <w:pPr>
        <w:pStyle w:val="Paragraphedeliste"/>
        <w:numPr>
          <w:ilvl w:val="0"/>
          <w:numId w:val="2"/>
        </w:numPr>
        <w:spacing w:before="60" w:after="60"/>
      </w:pPr>
      <w:r>
        <w:rPr>
          <w:rFonts w:ascii="Consolas" w:eastAsia="Consolas" w:hAnsi="Consolas" w:cs="Consolas"/>
          <w:color w:val="1B2A4E"/>
          <w:sz w:val="20"/>
          <w:szCs w:val="20"/>
        </w:rPr>
        <w:t>10.5281/zenodo.19268037</w:t>
      </w:r>
      <w:r>
        <w:t xml:space="preserve"> — AWP-02</w:t>
      </w:r>
    </w:p>
    <w:p w14:paraId="428FEF43" w14:textId="77777777" w:rsidR="00C62B92" w:rsidRDefault="00000000">
      <w:pPr>
        <w:pStyle w:val="Paragraphedeliste"/>
        <w:numPr>
          <w:ilvl w:val="0"/>
          <w:numId w:val="2"/>
        </w:numPr>
        <w:spacing w:before="60" w:after="60"/>
      </w:pPr>
      <w:r>
        <w:rPr>
          <w:rFonts w:ascii="Consolas" w:eastAsia="Consolas" w:hAnsi="Consolas" w:cs="Consolas"/>
          <w:color w:val="1B2A4E"/>
          <w:sz w:val="20"/>
          <w:szCs w:val="20"/>
        </w:rPr>
        <w:t>10.5281/zenodo.19268769</w:t>
      </w:r>
      <w:r>
        <w:t xml:space="preserve"> — AWP-03</w:t>
      </w:r>
    </w:p>
    <w:p w14:paraId="26DAA8A5" w14:textId="77777777" w:rsidR="00C62B92" w:rsidRDefault="00000000">
      <w:pPr>
        <w:pStyle w:val="Paragraphedeliste"/>
        <w:numPr>
          <w:ilvl w:val="0"/>
          <w:numId w:val="2"/>
        </w:numPr>
        <w:spacing w:before="60" w:after="60"/>
      </w:pPr>
      <w:r>
        <w:rPr>
          <w:rFonts w:ascii="Consolas" w:eastAsia="Consolas" w:hAnsi="Consolas" w:cs="Consolas"/>
          <w:color w:val="1B2A4E"/>
          <w:sz w:val="20"/>
          <w:szCs w:val="20"/>
        </w:rPr>
        <w:t>10.5281/zenodo.19269244</w:t>
      </w:r>
      <w:r>
        <w:t xml:space="preserve"> — AWP-04</w:t>
      </w:r>
    </w:p>
    <w:p w14:paraId="2D848A79" w14:textId="77777777" w:rsidR="00C62B92" w:rsidRDefault="00000000">
      <w:pPr>
        <w:pStyle w:val="Paragraphedeliste"/>
        <w:numPr>
          <w:ilvl w:val="0"/>
          <w:numId w:val="2"/>
        </w:numPr>
        <w:spacing w:before="60" w:after="60"/>
      </w:pPr>
      <w:r>
        <w:rPr>
          <w:rFonts w:ascii="Consolas" w:eastAsia="Consolas" w:hAnsi="Consolas" w:cs="Consolas"/>
          <w:color w:val="1B2A4E"/>
          <w:sz w:val="20"/>
          <w:szCs w:val="20"/>
        </w:rPr>
        <w:t>10.5281/zenodo.19269486</w:t>
      </w:r>
      <w:r>
        <w:t xml:space="preserve"> — AWP-05</w:t>
      </w:r>
    </w:p>
    <w:p w14:paraId="50C11734" w14:textId="77777777" w:rsidR="00C62B92" w:rsidRDefault="00000000">
      <w:pPr>
        <w:pStyle w:val="Paragraphedeliste"/>
        <w:numPr>
          <w:ilvl w:val="0"/>
          <w:numId w:val="2"/>
        </w:numPr>
        <w:spacing w:before="60" w:after="60"/>
      </w:pPr>
      <w:r>
        <w:rPr>
          <w:rFonts w:ascii="Consolas" w:eastAsia="Consolas" w:hAnsi="Consolas" w:cs="Consolas"/>
          <w:color w:val="1B2A4E"/>
          <w:sz w:val="20"/>
          <w:szCs w:val="20"/>
        </w:rPr>
        <w:t>10.5281/zenodo.20025421</w:t>
      </w:r>
      <w:r>
        <w:t xml:space="preserve"> — AWP-06</w:t>
      </w:r>
    </w:p>
    <w:p w14:paraId="1AA3F82A" w14:textId="77777777" w:rsidR="00C62B92" w:rsidRDefault="00000000">
      <w:pPr>
        <w:spacing w:before="80" w:after="80"/>
        <w:jc w:val="both"/>
      </w:pPr>
      <w:r>
        <w:rPr>
          <w:b/>
          <w:bCs/>
        </w:rPr>
        <w:t xml:space="preserve">Si le hub retourne un QID </w:t>
      </w:r>
      <w:r>
        <w:t xml:space="preserve">: un item existe déjà. Substituer la commande </w:t>
      </w:r>
      <w:r>
        <w:rPr>
          <w:rFonts w:ascii="Consolas" w:eastAsia="Consolas" w:hAnsi="Consolas" w:cs="Consolas"/>
          <w:color w:val="1B2A4E"/>
          <w:sz w:val="20"/>
          <w:szCs w:val="20"/>
        </w:rPr>
        <w:t>CREATE</w:t>
      </w:r>
      <w:r>
        <w:t xml:space="preserve"> par ce QID dans le batch, et adapter les </w:t>
      </w:r>
      <w:r>
        <w:rPr>
          <w:rFonts w:ascii="Consolas" w:eastAsia="Consolas" w:hAnsi="Consolas" w:cs="Consolas"/>
          <w:color w:val="1B2A4E"/>
          <w:sz w:val="20"/>
          <w:szCs w:val="20"/>
        </w:rPr>
        <w:t>LAST</w:t>
      </w:r>
      <w:r>
        <w:t xml:space="preserve"> suivants en conséquence.</w:t>
      </w:r>
    </w:p>
    <w:p w14:paraId="1F7427AB" w14:textId="77777777" w:rsidR="00C62B92" w:rsidRDefault="00000000">
      <w:pPr>
        <w:spacing w:before="80" w:after="80"/>
        <w:jc w:val="both"/>
      </w:pPr>
      <w:r>
        <w:rPr>
          <w:i/>
          <w:iCs/>
        </w:rPr>
        <w:t>Si « no match » sur tous : exécuter le batch tel quel. C'est le scénario attendu.</w:t>
      </w:r>
    </w:p>
    <w:p w14:paraId="46229EBE" w14:textId="77777777" w:rsidR="00C62B92" w:rsidRDefault="00000000">
      <w:pPr>
        <w:pStyle w:val="Titre1"/>
      </w:pPr>
      <w:r>
        <w:t>7. Phase C — récupération des QIDs AWPs</w:t>
      </w:r>
    </w:p>
    <w:p w14:paraId="3930ADC6" w14:textId="77777777" w:rsidR="00C62B92" w:rsidRDefault="00000000">
      <w:pPr>
        <w:spacing w:before="80" w:after="80"/>
        <w:jc w:val="both"/>
      </w:pPr>
      <w:r>
        <w:t>Le batch 13_ contient des placeholders qui doivent être remplacés par les QIDs réels assignés aux AWPs après exécution de Phase B.</w:t>
      </w:r>
    </w:p>
    <w:p w14:paraId="1B875B1A" w14:textId="77777777" w:rsidR="00C62B92" w:rsidRDefault="00000000">
      <w:pPr>
        <w:spacing w:before="80" w:after="80"/>
        <w:jc w:val="both"/>
      </w:pPr>
      <w:r>
        <w:t>À l'issue de la Phase B, les 6 QIDs assignés sont visibles dans :</w:t>
      </w:r>
    </w:p>
    <w:p w14:paraId="32BEA394" w14:textId="77777777" w:rsidR="00C62B92" w:rsidRDefault="00000000">
      <w:pPr>
        <w:pStyle w:val="Paragraphedeliste"/>
        <w:numPr>
          <w:ilvl w:val="0"/>
          <w:numId w:val="2"/>
        </w:numPr>
        <w:spacing w:before="60" w:after="60"/>
      </w:pPr>
      <w:r>
        <w:lastRenderedPageBreak/>
        <w:t>Le journal du batch QuickStatements (en haut, après l'exécution).</w:t>
      </w:r>
    </w:p>
    <w:p w14:paraId="569621E8" w14:textId="77777777" w:rsidR="00C62B92" w:rsidRDefault="00000000">
      <w:pPr>
        <w:pStyle w:val="Paragraphedeliste"/>
        <w:numPr>
          <w:ilvl w:val="0"/>
          <w:numId w:val="2"/>
        </w:numPr>
        <w:spacing w:before="60" w:after="60"/>
      </w:pPr>
      <w:r>
        <w:t>Le profil de ton compte Wikidata, section « Recent contributions ».</w:t>
      </w:r>
    </w:p>
    <w:p w14:paraId="589FA383" w14:textId="77777777" w:rsidR="00C62B92" w:rsidRDefault="00000000">
      <w:pPr>
        <w:spacing w:before="80" w:after="80"/>
        <w:jc w:val="both"/>
      </w:pPr>
      <w:r>
        <w:t>Noter les 6 QIDs sous la forme :</w:t>
      </w:r>
    </w:p>
    <w:p w14:paraId="7F50B772" w14:textId="77777777" w:rsidR="00C62B92" w:rsidRDefault="00000000">
      <w:pPr>
        <w:spacing w:before="100" w:after="100"/>
      </w:pPr>
      <w:r>
        <w:rPr>
          <w:rFonts w:ascii="Consolas" w:eastAsia="Consolas" w:hAnsi="Consolas" w:cs="Consolas"/>
          <w:color w:val="1B2A4E"/>
          <w:sz w:val="20"/>
          <w:szCs w:val="20"/>
        </w:rPr>
        <w:t>AWP-01 → Q[XXXXXXX]</w:t>
      </w:r>
    </w:p>
    <w:p w14:paraId="569A8EF8" w14:textId="77777777" w:rsidR="00C62B92" w:rsidRDefault="00000000">
      <w:pPr>
        <w:spacing w:after="50"/>
      </w:pPr>
      <w:r>
        <w:rPr>
          <w:rFonts w:ascii="Consolas" w:eastAsia="Consolas" w:hAnsi="Consolas" w:cs="Consolas"/>
          <w:color w:val="1B2A4E"/>
          <w:sz w:val="20"/>
          <w:szCs w:val="20"/>
        </w:rPr>
        <w:t>AWP-02 → Q[XXXXXXX]</w:t>
      </w:r>
    </w:p>
    <w:p w14:paraId="026B91FF" w14:textId="77777777" w:rsidR="00C62B92" w:rsidRDefault="00000000">
      <w:pPr>
        <w:spacing w:after="50"/>
      </w:pPr>
      <w:r>
        <w:rPr>
          <w:rFonts w:ascii="Consolas" w:eastAsia="Consolas" w:hAnsi="Consolas" w:cs="Consolas"/>
          <w:color w:val="1B2A4E"/>
          <w:sz w:val="20"/>
          <w:szCs w:val="20"/>
        </w:rPr>
        <w:t>... etc</w:t>
      </w:r>
    </w:p>
    <w:p w14:paraId="73CC8534" w14:textId="77777777" w:rsidR="00C62B92" w:rsidRDefault="00000000">
      <w:pPr>
        <w:spacing w:before="80" w:after="80"/>
        <w:jc w:val="both"/>
      </w:pPr>
      <w:r>
        <w:t xml:space="preserve">Dans le fichier </w:t>
      </w:r>
      <w:r>
        <w:rPr>
          <w:rFonts w:ascii="Consolas" w:eastAsia="Consolas" w:hAnsi="Consolas" w:cs="Consolas"/>
          <w:color w:val="1B2A4E"/>
          <w:sz w:val="20"/>
          <w:szCs w:val="20"/>
        </w:rPr>
        <w:t>13_quickstatements_phase_C_filled.qs</w:t>
      </w:r>
      <w:r>
        <w:t xml:space="preserve">, remplacer les placeholders </w:t>
      </w:r>
      <w:r>
        <w:rPr>
          <w:rFonts w:ascii="Consolas" w:eastAsia="Consolas" w:hAnsi="Consolas" w:cs="Consolas"/>
          <w:color w:val="1B2A4E"/>
          <w:sz w:val="20"/>
          <w:szCs w:val="20"/>
        </w:rPr>
        <w:t>&lt;Q-AWP-01&gt;</w:t>
      </w:r>
      <w:r>
        <w:t xml:space="preserve"> à </w:t>
      </w:r>
      <w:r>
        <w:rPr>
          <w:rFonts w:ascii="Consolas" w:eastAsia="Consolas" w:hAnsi="Consolas" w:cs="Consolas"/>
          <w:color w:val="1B2A4E"/>
          <w:sz w:val="20"/>
          <w:szCs w:val="20"/>
        </w:rPr>
        <w:t>&lt;Q-AWP-06&gt;</w:t>
      </w:r>
      <w:r>
        <w:t xml:space="preserve"> par les QIDs réels. Puis exécuter normalement.</w:t>
      </w:r>
    </w:p>
    <w:p w14:paraId="081F041F" w14:textId="77777777" w:rsidR="00C62B92" w:rsidRDefault="00000000">
      <w:r>
        <w:br w:type="page"/>
      </w:r>
    </w:p>
    <w:p w14:paraId="28EDD6C8" w14:textId="77777777" w:rsidR="00C62B92" w:rsidRDefault="00000000">
      <w:pPr>
        <w:pStyle w:val="Titre1"/>
      </w:pPr>
      <w:r>
        <w:lastRenderedPageBreak/>
        <w:t>8. Checklists pré-batch et post-batch</w:t>
      </w:r>
    </w:p>
    <w:p w14:paraId="47556F01" w14:textId="77777777" w:rsidR="00C62B92" w:rsidRDefault="00000000">
      <w:pPr>
        <w:pStyle w:val="Titre2"/>
      </w:pPr>
      <w:r>
        <w:t>Avant chaque batch (5 minutes)</w:t>
      </w:r>
    </w:p>
    <w:p w14:paraId="3390439E" w14:textId="77777777" w:rsidR="00C62B92" w:rsidRDefault="00000000">
      <w:pPr>
        <w:pStyle w:val="Paragraphedeliste"/>
        <w:numPr>
          <w:ilvl w:val="0"/>
          <w:numId w:val="2"/>
        </w:numPr>
        <w:spacing w:before="60" w:after="60"/>
      </w:pPr>
      <w:r>
        <w:t>Ouvrir chaque QID concerné sur wikidata.org dans un onglet, vérifier les déclarations existantes.</w:t>
      </w:r>
    </w:p>
    <w:p w14:paraId="407EDE76" w14:textId="77777777" w:rsidR="00C62B92" w:rsidRDefault="00000000">
      <w:pPr>
        <w:pStyle w:val="Paragraphedeliste"/>
        <w:numPr>
          <w:ilvl w:val="0"/>
          <w:numId w:val="2"/>
        </w:numPr>
        <w:spacing w:before="60" w:after="60"/>
      </w:pPr>
      <w:r>
        <w:t>Pour Phase B uniquement : effectuer la recherche de doublons via le hub toolforge (cf. section 6).</w:t>
      </w:r>
    </w:p>
    <w:p w14:paraId="5E293B71" w14:textId="77777777" w:rsidR="00C62B92" w:rsidRDefault="00000000">
      <w:pPr>
        <w:pStyle w:val="Paragraphedeliste"/>
        <w:numPr>
          <w:ilvl w:val="0"/>
          <w:numId w:val="2"/>
        </w:numPr>
        <w:spacing w:before="60" w:after="60"/>
      </w:pPr>
      <w:r>
        <w:t>Importer le batch dans QuickStatements, vérifier le mode preview, repérer les éventuelles erreurs de syntaxe.</w:t>
      </w:r>
    </w:p>
    <w:p w14:paraId="6EDA5170" w14:textId="77777777" w:rsidR="00C62B92" w:rsidRDefault="00000000">
      <w:pPr>
        <w:pStyle w:val="Paragraphedeliste"/>
        <w:numPr>
          <w:ilvl w:val="0"/>
          <w:numId w:val="2"/>
        </w:numPr>
        <w:spacing w:before="60" w:after="60"/>
      </w:pPr>
      <w:r>
        <w:t>Si &gt; 80 commandes dans un batch, le découper en deux exécutions séparées.</w:t>
      </w:r>
    </w:p>
    <w:p w14:paraId="48732B66" w14:textId="77777777" w:rsidR="00C62B92" w:rsidRDefault="00000000">
      <w:pPr>
        <w:pStyle w:val="Titre2"/>
      </w:pPr>
      <w:r>
        <w:t>Après chaque batch</w:t>
      </w:r>
    </w:p>
    <w:p w14:paraId="0554CFAF" w14:textId="77777777" w:rsidR="00C62B92" w:rsidRDefault="00000000">
      <w:pPr>
        <w:pStyle w:val="Paragraphedeliste"/>
        <w:numPr>
          <w:ilvl w:val="0"/>
          <w:numId w:val="2"/>
        </w:numPr>
        <w:spacing w:before="60" w:after="60"/>
      </w:pPr>
      <w:r>
        <w:rPr>
          <w:b/>
          <w:bCs/>
        </w:rPr>
        <w:t xml:space="preserve">H+1 </w:t>
      </w:r>
      <w:r>
        <w:t>: vérifier chaque item modifié sur wikidata.org — onglet « View history » — confirmer l'absence d'undo immédiat.</w:t>
      </w:r>
    </w:p>
    <w:p w14:paraId="21B02812" w14:textId="77777777" w:rsidR="00C62B92" w:rsidRDefault="00000000">
      <w:pPr>
        <w:pStyle w:val="Paragraphedeliste"/>
        <w:numPr>
          <w:ilvl w:val="0"/>
          <w:numId w:val="2"/>
        </w:numPr>
        <w:spacing w:before="60" w:after="60"/>
      </w:pPr>
      <w:r>
        <w:rPr>
          <w:b/>
          <w:bCs/>
        </w:rPr>
        <w:t xml:space="preserve">H+24 </w:t>
      </w:r>
      <w:r>
        <w:t>: recharger chaque item, vérifier l'absence de bannière « Proposed for deletion » et l'absence de message sur la page Discussion.</w:t>
      </w:r>
    </w:p>
    <w:p w14:paraId="7DFDF68E" w14:textId="77777777" w:rsidR="00C62B92" w:rsidRDefault="00000000">
      <w:pPr>
        <w:pStyle w:val="Paragraphedeliste"/>
        <w:numPr>
          <w:ilvl w:val="0"/>
          <w:numId w:val="2"/>
        </w:numPr>
        <w:spacing w:before="60" w:after="60"/>
      </w:pPr>
      <w:r>
        <w:rPr>
          <w:b/>
          <w:bCs/>
        </w:rPr>
        <w:t xml:space="preserve">H+72 </w:t>
      </w:r>
      <w:r>
        <w:t>: refaire un check global. Stabilité confirmée si rien n'a bougé.</w:t>
      </w:r>
    </w:p>
    <w:p w14:paraId="12E89263" w14:textId="77777777" w:rsidR="00C62B92" w:rsidRDefault="00000000">
      <w:pPr>
        <w:pStyle w:val="Titre1"/>
      </w:pPr>
      <w:r>
        <w:t>9. En cas de problème</w:t>
      </w:r>
    </w:p>
    <w:p w14:paraId="7F44898C" w14:textId="77777777" w:rsidR="00C62B92" w:rsidRDefault="00000000">
      <w:pPr>
        <w:pStyle w:val="Titre3"/>
      </w:pPr>
      <w:r>
        <w:t>Si un patrouilleur questionne une déclaration</w:t>
      </w:r>
    </w:p>
    <w:p w14:paraId="035DB8CC" w14:textId="77777777" w:rsidR="00C62B92" w:rsidRDefault="00000000">
      <w:pPr>
        <w:spacing w:before="80" w:after="80"/>
        <w:jc w:val="both"/>
      </w:pPr>
      <w:r>
        <w:t>Réponse type, à adapter : la déclaration est sourcée sur plusieurs plateformes indépendantes (Zenodo + SSRN + MPRA + OpenAlex + ORCID), ce qui démontre la pérennité multi-sourcée et la notabilité du sujet. Citer la propriété concernée et l'item, ne pas argumenter en chaîne.</w:t>
      </w:r>
    </w:p>
    <w:p w14:paraId="3D87242E" w14:textId="77777777" w:rsidR="00C62B92" w:rsidRDefault="00000000">
      <w:pPr>
        <w:pStyle w:val="Titre3"/>
      </w:pPr>
      <w:r>
        <w:t>Si un item AWP est proposé à la suppression</w:t>
      </w:r>
    </w:p>
    <w:p w14:paraId="0483C9CA" w14:textId="77777777" w:rsidR="00C62B92" w:rsidRDefault="00000000">
      <w:pPr>
        <w:spacing w:before="80" w:after="80"/>
        <w:jc w:val="both"/>
      </w:pPr>
      <w:r>
        <w:t xml:space="preserve">Défense : sourcing redondant sur les plateformes </w:t>
      </w:r>
      <w:r>
        <w:rPr>
          <w:i/>
          <w:iCs/>
        </w:rPr>
        <w:t>(Zenodo, SSRN, MPRA, OpenAlex, ORCID)</w:t>
      </w:r>
      <w:r>
        <w:t xml:space="preserve"> garantit la pérennité et la traçabilité. Faire valoir que ces plateformes sont des sources stables reconnues par la communauté scientifique. Une seule réponse argumentée suffit ; ne pas escalader le débat.</w:t>
      </w:r>
    </w:p>
    <w:p w14:paraId="4EE0EC06" w14:textId="77777777" w:rsidR="00C62B92" w:rsidRDefault="00000000">
      <w:pPr>
        <w:pStyle w:val="Titre3"/>
      </w:pPr>
      <w:r>
        <w:t>Si une erreur est détectée après exécution</w:t>
      </w:r>
    </w:p>
    <w:p w14:paraId="25CB9160" w14:textId="77777777" w:rsidR="00C62B92" w:rsidRDefault="00000000">
      <w:pPr>
        <w:spacing w:before="80" w:after="80"/>
        <w:jc w:val="both"/>
      </w:pPr>
      <w:r>
        <w:t xml:space="preserve">Rollback via EditGroups. Aller sur </w:t>
      </w:r>
      <w:r>
        <w:rPr>
          <w:rFonts w:ascii="Consolas" w:eastAsia="Consolas" w:hAnsi="Consolas" w:cs="Consolas"/>
          <w:color w:val="1B2A4E"/>
          <w:sz w:val="20"/>
          <w:szCs w:val="20"/>
        </w:rPr>
        <w:t>https://editgroups.toolforge.org/</w:t>
      </w:r>
      <w:r>
        <w:t>, retrouver le batch par son numéro, cliquer « Undo all ». Toute la session est annulée en un clic. C'est pour ça qu'on note le numéro de batch après chaque exécution.</w:t>
      </w:r>
    </w:p>
    <w:p w14:paraId="0D94D8A2" w14:textId="77777777" w:rsidR="00C62B92" w:rsidRDefault="00000000">
      <w:pPr>
        <w:pStyle w:val="Titre1"/>
      </w:pPr>
      <w:r>
        <w:t>10. Coordination avec Stéphane</w:t>
      </w:r>
    </w:p>
    <w:p w14:paraId="224780A4" w14:textId="77777777" w:rsidR="00C62B92" w:rsidRDefault="00000000">
      <w:pPr>
        <w:spacing w:before="80" w:after="80"/>
        <w:jc w:val="both"/>
      </w:pPr>
      <w:r>
        <w:t>Deux moments de coordination prévus :</w:t>
      </w:r>
    </w:p>
    <w:p w14:paraId="2C1ED97D" w14:textId="77777777" w:rsidR="00C62B92" w:rsidRDefault="00000000">
      <w:pPr>
        <w:pStyle w:val="Paragraphedeliste"/>
        <w:numPr>
          <w:ilvl w:val="0"/>
          <w:numId w:val="3"/>
        </w:numPr>
        <w:spacing w:before="60" w:after="60"/>
      </w:pPr>
      <w:r>
        <w:rPr>
          <w:b/>
          <w:bCs/>
        </w:rPr>
        <w:t xml:space="preserve">Après Phase B </w:t>
      </w:r>
      <w:r>
        <w:t>: transmettre à Stéphane la liste des 6 QIDs assignés aux AWPs. Format minimal :</w:t>
      </w:r>
    </w:p>
    <w:p w14:paraId="368A55F2" w14:textId="77777777" w:rsidR="00C62B92" w:rsidRDefault="00000000">
      <w:pPr>
        <w:spacing w:before="80" w:after="40"/>
        <w:ind w:left="720"/>
      </w:pPr>
      <w:r>
        <w:rPr>
          <w:rFonts w:ascii="Consolas" w:eastAsia="Consolas" w:hAnsi="Consolas" w:cs="Consolas"/>
          <w:color w:val="1B2A4E"/>
          <w:sz w:val="20"/>
          <w:szCs w:val="20"/>
        </w:rPr>
        <w:t>AWP-01 → Q[XXXXXXX]</w:t>
      </w:r>
    </w:p>
    <w:p w14:paraId="740FEDF7" w14:textId="77777777" w:rsidR="00C62B92" w:rsidRDefault="00000000">
      <w:pPr>
        <w:spacing w:after="40"/>
        <w:ind w:left="720"/>
      </w:pPr>
      <w:r>
        <w:rPr>
          <w:rFonts w:ascii="Consolas" w:eastAsia="Consolas" w:hAnsi="Consolas" w:cs="Consolas"/>
          <w:color w:val="1B2A4E"/>
          <w:sz w:val="20"/>
          <w:szCs w:val="20"/>
        </w:rPr>
        <w:t>AWP-02 → Q[XXXXXXX]</w:t>
      </w:r>
    </w:p>
    <w:p w14:paraId="222920C2" w14:textId="77777777" w:rsidR="00C62B92" w:rsidRDefault="00000000">
      <w:pPr>
        <w:spacing w:after="40"/>
        <w:ind w:left="720"/>
      </w:pPr>
      <w:r>
        <w:rPr>
          <w:rFonts w:ascii="Consolas" w:eastAsia="Consolas" w:hAnsi="Consolas" w:cs="Consolas"/>
          <w:color w:val="1B2A4E"/>
          <w:sz w:val="20"/>
          <w:szCs w:val="20"/>
        </w:rPr>
        <w:t>AWP-03 → Q[XXXXXXX]</w:t>
      </w:r>
    </w:p>
    <w:p w14:paraId="1EDA680D" w14:textId="77777777" w:rsidR="00C62B92" w:rsidRDefault="00000000">
      <w:pPr>
        <w:spacing w:after="40"/>
        <w:ind w:left="720"/>
      </w:pPr>
      <w:r>
        <w:rPr>
          <w:rFonts w:ascii="Consolas" w:eastAsia="Consolas" w:hAnsi="Consolas" w:cs="Consolas"/>
          <w:color w:val="1B2A4E"/>
          <w:sz w:val="20"/>
          <w:szCs w:val="20"/>
        </w:rPr>
        <w:t>AWP-04 → Q[XXXXXXX]</w:t>
      </w:r>
    </w:p>
    <w:p w14:paraId="3BD68FB1" w14:textId="77777777" w:rsidR="00C62B92" w:rsidRDefault="00000000">
      <w:pPr>
        <w:spacing w:after="40"/>
        <w:ind w:left="720"/>
      </w:pPr>
      <w:r>
        <w:rPr>
          <w:rFonts w:ascii="Consolas" w:eastAsia="Consolas" w:hAnsi="Consolas" w:cs="Consolas"/>
          <w:color w:val="1B2A4E"/>
          <w:sz w:val="20"/>
          <w:szCs w:val="20"/>
        </w:rPr>
        <w:t>AWP-05 → Q[XXXXXXX]</w:t>
      </w:r>
    </w:p>
    <w:p w14:paraId="31535264" w14:textId="77777777" w:rsidR="00C62B92" w:rsidRDefault="00000000">
      <w:pPr>
        <w:spacing w:after="120"/>
        <w:ind w:left="720"/>
      </w:pPr>
      <w:r>
        <w:rPr>
          <w:rFonts w:ascii="Consolas" w:eastAsia="Consolas" w:hAnsi="Consolas" w:cs="Consolas"/>
          <w:color w:val="1B2A4E"/>
          <w:sz w:val="20"/>
          <w:szCs w:val="20"/>
        </w:rPr>
        <w:lastRenderedPageBreak/>
        <w:t>AWP-06 → Q[XXXXXXX]</w:t>
      </w:r>
    </w:p>
    <w:p w14:paraId="648C9F0B" w14:textId="77777777" w:rsidR="00C62B92" w:rsidRDefault="00000000">
      <w:pPr>
        <w:spacing w:before="80" w:after="80"/>
        <w:jc w:val="both"/>
      </w:pPr>
      <w:r>
        <w:t>Ces QIDs serviront à deux choses : compléter la Phase C, et injecter le maillage dans le site Hugo (côté Stéphane).</w:t>
      </w:r>
    </w:p>
    <w:p w14:paraId="01BE453D" w14:textId="77777777" w:rsidR="00C62B92" w:rsidRDefault="00000000">
      <w:pPr>
        <w:pStyle w:val="Paragraphedeliste"/>
        <w:numPr>
          <w:ilvl w:val="0"/>
          <w:numId w:val="3"/>
        </w:numPr>
        <w:spacing w:before="60" w:after="60"/>
      </w:pPr>
      <w:r>
        <w:rPr>
          <w:b/>
          <w:bCs/>
        </w:rPr>
        <w:t xml:space="preserve">Après Phase C </w:t>
      </w:r>
      <w:r>
        <w:t xml:space="preserve">: confirmation que tout est exécuté et stabilisé. Stéphane pourra alors lancer le patch Hugo qui injecte les QIDs dans le frontmatter des pages AWP et propage les liens </w:t>
      </w:r>
      <w:r>
        <w:rPr>
          <w:rFonts w:ascii="Consolas" w:eastAsia="Consolas" w:hAnsi="Consolas" w:cs="Consolas"/>
          <w:color w:val="1B2A4E"/>
          <w:sz w:val="20"/>
          <w:szCs w:val="20"/>
        </w:rPr>
        <w:t>sameAs</w:t>
      </w:r>
      <w:r>
        <w:t xml:space="preserve"> dans le JSON-LD. Cette étape côté site ne te concerne pas directement.</w:t>
      </w:r>
    </w:p>
    <w:p w14:paraId="7B72D946" w14:textId="77777777" w:rsidR="00C62B92" w:rsidRDefault="00000000">
      <w:pPr>
        <w:pStyle w:val="Titre1"/>
      </w:pPr>
      <w:r>
        <w:t>11. Récapitulatif pour démarrage</w:t>
      </w:r>
    </w:p>
    <w:p w14:paraId="00064168" w14:textId="77777777" w:rsidR="00C62B92" w:rsidRDefault="00000000">
      <w:pPr>
        <w:spacing w:before="80" w:after="80"/>
        <w:jc w:val="both"/>
      </w:pPr>
      <w:r>
        <w:t>Au moment de lancer :</w:t>
      </w:r>
    </w:p>
    <w:p w14:paraId="0B07D746" w14:textId="77777777" w:rsidR="00C62B92" w:rsidRDefault="00000000">
      <w:pPr>
        <w:pStyle w:val="Paragraphedeliste"/>
        <w:numPr>
          <w:ilvl w:val="0"/>
          <w:numId w:val="2"/>
        </w:numPr>
        <w:spacing w:before="60" w:after="60"/>
      </w:pPr>
      <w:r>
        <w:t>Lire ce document en entier (15 minutes).</w:t>
      </w:r>
    </w:p>
    <w:p w14:paraId="46DA5D84" w14:textId="77777777" w:rsidR="00C62B92" w:rsidRDefault="00000000">
      <w:pPr>
        <w:pStyle w:val="Paragraphedeliste"/>
        <w:numPr>
          <w:ilvl w:val="0"/>
          <w:numId w:val="2"/>
        </w:numPr>
        <w:spacing w:before="60" w:after="60"/>
      </w:pPr>
      <w:r>
        <w:t xml:space="preserve">Survoler </w:t>
      </w:r>
      <w:r>
        <w:rPr>
          <w:rFonts w:ascii="Consolas" w:eastAsia="Consolas" w:hAnsi="Consolas" w:cs="Consolas"/>
          <w:color w:val="1B2A4E"/>
          <w:sz w:val="20"/>
          <w:szCs w:val="20"/>
        </w:rPr>
        <w:t>wikidata_maillage_lalut_v1.md</w:t>
      </w:r>
      <w:r>
        <w:t xml:space="preserve"> pour le contexte général.</w:t>
      </w:r>
    </w:p>
    <w:p w14:paraId="42426438" w14:textId="77777777" w:rsidR="00C62B92" w:rsidRDefault="00000000">
      <w:pPr>
        <w:pStyle w:val="Paragraphedeliste"/>
        <w:numPr>
          <w:ilvl w:val="0"/>
          <w:numId w:val="2"/>
        </w:numPr>
        <w:spacing w:before="60" w:after="60"/>
      </w:pPr>
      <w:r>
        <w:t>Ouvrir un onglet sur QuickStatements et un onglet sur wikidata.org.</w:t>
      </w:r>
    </w:p>
    <w:p w14:paraId="080B82C0" w14:textId="77777777" w:rsidR="00C62B92" w:rsidRDefault="00000000">
      <w:pPr>
        <w:pStyle w:val="Paragraphedeliste"/>
        <w:numPr>
          <w:ilvl w:val="0"/>
          <w:numId w:val="2"/>
        </w:numPr>
        <w:spacing w:before="60" w:after="60"/>
      </w:pPr>
      <w:r>
        <w:t>Lancer Phase A. Tout se passe en 30 minutes.</w:t>
      </w:r>
    </w:p>
    <w:p w14:paraId="3CA3C163" w14:textId="77777777" w:rsidR="00C62B92" w:rsidRDefault="00000000">
      <w:pPr>
        <w:spacing w:before="200" w:after="80"/>
        <w:jc w:val="both"/>
      </w:pPr>
      <w:r>
        <w:rPr>
          <w:i/>
          <w:iCs/>
        </w:rPr>
        <w:t>Pour toute question pendant l'opération, contacter Stéphane.</w:t>
      </w:r>
    </w:p>
    <w:p w14:paraId="713ED14C" w14:textId="77777777" w:rsidR="00C62B92" w:rsidRDefault="00C62B92">
      <w:pPr>
        <w:pBdr>
          <w:bottom w:val="single" w:sz="6" w:space="1" w:color="1B2A4E"/>
        </w:pBdr>
        <w:spacing w:before="100" w:after="100"/>
      </w:pPr>
    </w:p>
    <w:p w14:paraId="11F044C0" w14:textId="77777777" w:rsidR="00C62B92" w:rsidRDefault="00000000">
      <w:pPr>
        <w:spacing w:before="240"/>
        <w:jc w:val="center"/>
      </w:pPr>
      <w:r>
        <w:rPr>
          <w:i/>
          <w:iCs/>
          <w:color w:val="5A5A60"/>
          <w:sz w:val="18"/>
          <w:szCs w:val="18"/>
        </w:rPr>
        <w:t>Document de référence — version Mai 2026</w:t>
      </w:r>
    </w:p>
    <w:sectPr w:rsidR="00C62B9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panose1 w:val="02000503000000020004"/>
    <w:charset w:val="00"/>
    <w:family w:val="auto"/>
    <w:pitch w:val="variable"/>
    <w:sig w:usb0="E00002FF" w:usb1="1200A1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D13FA"/>
    <w:multiLevelType w:val="hybridMultilevel"/>
    <w:tmpl w:val="3B6A9C40"/>
    <w:lvl w:ilvl="0" w:tplc="B3DA6270">
      <w:start w:val="1"/>
      <w:numFmt w:val="bullet"/>
      <w:lvlText w:val="●"/>
      <w:lvlJc w:val="left"/>
      <w:pPr>
        <w:ind w:left="720" w:hanging="360"/>
      </w:pPr>
    </w:lvl>
    <w:lvl w:ilvl="1" w:tplc="EE1C599C">
      <w:start w:val="1"/>
      <w:numFmt w:val="bullet"/>
      <w:lvlText w:val="○"/>
      <w:lvlJc w:val="left"/>
      <w:pPr>
        <w:ind w:left="1440" w:hanging="360"/>
      </w:pPr>
    </w:lvl>
    <w:lvl w:ilvl="2" w:tplc="11A2C4A8">
      <w:start w:val="1"/>
      <w:numFmt w:val="bullet"/>
      <w:lvlText w:val="■"/>
      <w:lvlJc w:val="left"/>
      <w:pPr>
        <w:ind w:left="2160" w:hanging="360"/>
      </w:pPr>
    </w:lvl>
    <w:lvl w:ilvl="3" w:tplc="D77A0018">
      <w:start w:val="1"/>
      <w:numFmt w:val="bullet"/>
      <w:lvlText w:val="●"/>
      <w:lvlJc w:val="left"/>
      <w:pPr>
        <w:ind w:left="2880" w:hanging="360"/>
      </w:pPr>
    </w:lvl>
    <w:lvl w:ilvl="4" w:tplc="08CCE250">
      <w:start w:val="1"/>
      <w:numFmt w:val="bullet"/>
      <w:lvlText w:val="○"/>
      <w:lvlJc w:val="left"/>
      <w:pPr>
        <w:ind w:left="3600" w:hanging="360"/>
      </w:pPr>
    </w:lvl>
    <w:lvl w:ilvl="5" w:tplc="B69AE3A8">
      <w:start w:val="1"/>
      <w:numFmt w:val="bullet"/>
      <w:lvlText w:val="■"/>
      <w:lvlJc w:val="left"/>
      <w:pPr>
        <w:ind w:left="4320" w:hanging="360"/>
      </w:pPr>
    </w:lvl>
    <w:lvl w:ilvl="6" w:tplc="2846944C">
      <w:start w:val="1"/>
      <w:numFmt w:val="bullet"/>
      <w:lvlText w:val="●"/>
      <w:lvlJc w:val="left"/>
      <w:pPr>
        <w:ind w:left="5040" w:hanging="360"/>
      </w:pPr>
    </w:lvl>
    <w:lvl w:ilvl="7" w:tplc="9DE01656">
      <w:start w:val="1"/>
      <w:numFmt w:val="bullet"/>
      <w:lvlText w:val="●"/>
      <w:lvlJc w:val="left"/>
      <w:pPr>
        <w:ind w:left="5760" w:hanging="360"/>
      </w:pPr>
    </w:lvl>
    <w:lvl w:ilvl="8" w:tplc="42D2F7C2">
      <w:start w:val="1"/>
      <w:numFmt w:val="bullet"/>
      <w:lvlText w:val="●"/>
      <w:lvlJc w:val="left"/>
      <w:pPr>
        <w:ind w:left="6480" w:hanging="360"/>
      </w:pPr>
    </w:lvl>
  </w:abstractNum>
  <w:abstractNum w:abstractNumId="1" w15:restartNumberingAfterBreak="0">
    <w:nsid w:val="63B0297D"/>
    <w:multiLevelType w:val="hybridMultilevel"/>
    <w:tmpl w:val="B64E772A"/>
    <w:lvl w:ilvl="0" w:tplc="01F0C826">
      <w:start w:val="1"/>
      <w:numFmt w:val="bullet"/>
      <w:lvlText w:val="•"/>
      <w:lvlJc w:val="left"/>
      <w:pPr>
        <w:ind w:left="720" w:hanging="360"/>
      </w:pPr>
    </w:lvl>
    <w:lvl w:ilvl="1" w:tplc="E6BE8830">
      <w:start w:val="1"/>
      <w:numFmt w:val="bullet"/>
      <w:lvlText w:val="◦"/>
      <w:lvlJc w:val="left"/>
      <w:pPr>
        <w:ind w:left="1440" w:hanging="360"/>
      </w:pPr>
    </w:lvl>
    <w:lvl w:ilvl="2" w:tplc="150CF4DE">
      <w:numFmt w:val="decimal"/>
      <w:lvlText w:val=""/>
      <w:lvlJc w:val="left"/>
    </w:lvl>
    <w:lvl w:ilvl="3" w:tplc="733AF84C">
      <w:numFmt w:val="decimal"/>
      <w:lvlText w:val=""/>
      <w:lvlJc w:val="left"/>
    </w:lvl>
    <w:lvl w:ilvl="4" w:tplc="FF0E5C00">
      <w:numFmt w:val="decimal"/>
      <w:lvlText w:val=""/>
      <w:lvlJc w:val="left"/>
    </w:lvl>
    <w:lvl w:ilvl="5" w:tplc="024C58F8">
      <w:numFmt w:val="decimal"/>
      <w:lvlText w:val=""/>
      <w:lvlJc w:val="left"/>
    </w:lvl>
    <w:lvl w:ilvl="6" w:tplc="BD029552">
      <w:numFmt w:val="decimal"/>
      <w:lvlText w:val=""/>
      <w:lvlJc w:val="left"/>
    </w:lvl>
    <w:lvl w:ilvl="7" w:tplc="DD92EBC8">
      <w:numFmt w:val="decimal"/>
      <w:lvlText w:val=""/>
      <w:lvlJc w:val="left"/>
    </w:lvl>
    <w:lvl w:ilvl="8" w:tplc="17265C64">
      <w:numFmt w:val="decimal"/>
      <w:lvlText w:val=""/>
      <w:lvlJc w:val="left"/>
    </w:lvl>
  </w:abstractNum>
  <w:abstractNum w:abstractNumId="2" w15:restartNumberingAfterBreak="0">
    <w:nsid w:val="7E375291"/>
    <w:multiLevelType w:val="hybridMultilevel"/>
    <w:tmpl w:val="8F4E4D52"/>
    <w:lvl w:ilvl="0" w:tplc="BAB2D9F2">
      <w:start w:val="1"/>
      <w:numFmt w:val="decimal"/>
      <w:lvlText w:val="%1."/>
      <w:lvlJc w:val="left"/>
      <w:pPr>
        <w:ind w:left="720" w:hanging="360"/>
      </w:pPr>
    </w:lvl>
    <w:lvl w:ilvl="1" w:tplc="B11068C8">
      <w:numFmt w:val="decimal"/>
      <w:lvlText w:val=""/>
      <w:lvlJc w:val="left"/>
    </w:lvl>
    <w:lvl w:ilvl="2" w:tplc="564E3F24">
      <w:numFmt w:val="decimal"/>
      <w:lvlText w:val=""/>
      <w:lvlJc w:val="left"/>
    </w:lvl>
    <w:lvl w:ilvl="3" w:tplc="C8284F72">
      <w:numFmt w:val="decimal"/>
      <w:lvlText w:val=""/>
      <w:lvlJc w:val="left"/>
    </w:lvl>
    <w:lvl w:ilvl="4" w:tplc="5AFCFC9E">
      <w:numFmt w:val="decimal"/>
      <w:lvlText w:val=""/>
      <w:lvlJc w:val="left"/>
    </w:lvl>
    <w:lvl w:ilvl="5" w:tplc="D222193A">
      <w:numFmt w:val="decimal"/>
      <w:lvlText w:val=""/>
      <w:lvlJc w:val="left"/>
    </w:lvl>
    <w:lvl w:ilvl="6" w:tplc="07BC289E">
      <w:numFmt w:val="decimal"/>
      <w:lvlText w:val=""/>
      <w:lvlJc w:val="left"/>
    </w:lvl>
    <w:lvl w:ilvl="7" w:tplc="8CB09DE6">
      <w:numFmt w:val="decimal"/>
      <w:lvlText w:val=""/>
      <w:lvlJc w:val="left"/>
    </w:lvl>
    <w:lvl w:ilvl="8" w:tplc="014E78D2">
      <w:numFmt w:val="decimal"/>
      <w:lvlText w:val=""/>
      <w:lvlJc w:val="left"/>
    </w:lvl>
  </w:abstractNum>
  <w:num w:numId="1" w16cid:durableId="1689402448">
    <w:abstractNumId w:val="0"/>
    <w:lvlOverride w:ilvl="0">
      <w:startOverride w:val="1"/>
    </w:lvlOverride>
  </w:num>
  <w:num w:numId="2" w16cid:durableId="1058821941">
    <w:abstractNumId w:val="1"/>
    <w:lvlOverride w:ilvl="0">
      <w:startOverride w:val="1"/>
    </w:lvlOverride>
  </w:num>
  <w:num w:numId="3" w16cid:durableId="1494480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B92"/>
    <w:rsid w:val="0056359F"/>
    <w:rsid w:val="00915CA8"/>
    <w:rsid w:val="00924227"/>
    <w:rsid w:val="00C62B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B2682"/>
  <w15:docId w15:val="{722EB395-B2B9-45C1-B4F7-E29DE12BD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2937"/>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B2A4E"/>
      <w:sz w:val="32"/>
      <w:szCs w:val="32"/>
    </w:rPr>
  </w:style>
  <w:style w:type="paragraph" w:styleId="Titre2">
    <w:name w:val="heading 2"/>
    <w:uiPriority w:val="9"/>
    <w:unhideWhenUsed/>
    <w:qFormat/>
    <w:pPr>
      <w:spacing w:before="240" w:after="120"/>
      <w:outlineLvl w:val="1"/>
    </w:pPr>
    <w:rPr>
      <w:b/>
      <w:bCs/>
      <w:color w:val="1B2A4E"/>
      <w:sz w:val="26"/>
      <w:szCs w:val="26"/>
    </w:rPr>
  </w:style>
  <w:style w:type="paragraph" w:styleId="Titre3">
    <w:name w:val="heading 3"/>
    <w:uiPriority w:val="9"/>
    <w:unhideWhenUsed/>
    <w:qFormat/>
    <w:pPr>
      <w:spacing w:before="200" w:after="100"/>
      <w:outlineLvl w:val="2"/>
    </w:pPr>
    <w:rPr>
      <w:b/>
      <w:bCs/>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9242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ditgroups.toolforge.org/b/QSv2/1778545221334/"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1218</TotalTime>
  <Pages>6</Pages>
  <Words>1327</Words>
  <Characters>7300</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Guide d'exécution Wikidata — Anthropie</vt:lpstr>
    </vt:vector>
  </TitlesOfParts>
  <Company/>
  <LinksUpToDate>false</LinksUpToDate>
  <CharactersWithSpaces>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d'exécution Wikidata — Anthropie</dc:title>
  <dc:creator>Stéphane Lalut</dc:creator>
  <dc:description>Document de transmission pour Laura — chantier Wikidata Anthropie</dc:description>
  <cp:lastModifiedBy>Stéphane Lalut</cp:lastModifiedBy>
  <cp:revision>2</cp:revision>
  <dcterms:created xsi:type="dcterms:W3CDTF">2026-05-11T01:58:00Z</dcterms:created>
  <dcterms:modified xsi:type="dcterms:W3CDTF">2026-05-17T23:15:00Z</dcterms:modified>
</cp:coreProperties>
</file>