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8C01" w14:textId="77777777" w:rsidR="004E5283" w:rsidRDefault="0078234C">
      <w:pPr>
        <w:jc w:val="center"/>
      </w:pPr>
      <w:r>
        <w:rPr>
          <w:b/>
          <w:sz w:val="48"/>
        </w:rPr>
        <w:t>USDTZ – Audit Report (Q3 2025) v1.1</w:t>
      </w:r>
    </w:p>
    <w:p w14:paraId="62F3E92A" w14:textId="77777777" w:rsidR="004E5283" w:rsidRDefault="0078234C">
      <w:pPr>
        <w:jc w:val="center"/>
      </w:pPr>
      <w:r>
        <w:rPr>
          <w:sz w:val="24"/>
        </w:rPr>
        <w:t>Document Version: v1.1</w:t>
      </w:r>
    </w:p>
    <w:p w14:paraId="4244D230" w14:textId="77777777" w:rsidR="004E5283" w:rsidRDefault="0078234C">
      <w:pPr>
        <w:jc w:val="center"/>
      </w:pPr>
      <w:r>
        <w:rPr>
          <w:i/>
        </w:rPr>
        <w:t>Last Updated: 18 September 2025 (Europe/Rome)</w:t>
      </w:r>
    </w:p>
    <w:p w14:paraId="654064C9" w14:textId="77777777" w:rsidR="004E5283" w:rsidRDefault="004E5283"/>
    <w:p w14:paraId="72675BB1" w14:textId="77777777" w:rsidR="004E5283" w:rsidRDefault="004E5283">
      <w:pPr>
        <w:pBdr>
          <w:top w:val="single" w:sz="6" w:space="1" w:color="C0C0C0"/>
        </w:pBdr>
      </w:pPr>
    </w:p>
    <w:p w14:paraId="02358BFE" w14:textId="77777777" w:rsidR="004E5283" w:rsidRDefault="004E5283"/>
    <w:p w14:paraId="5B4837F5" w14:textId="77777777" w:rsidR="004E5283" w:rsidRDefault="0078234C">
      <w:pPr>
        <w:pStyle w:val="Titolo1"/>
      </w:pPr>
      <w:r>
        <w:t>0) Metadata</w:t>
      </w:r>
    </w:p>
    <w:tbl>
      <w:tblPr>
        <w:tblStyle w:val="Grigliachiara-Colore1"/>
        <w:tblW w:w="0" w:type="auto"/>
        <w:tblLook w:val="04A0" w:firstRow="1" w:lastRow="0" w:firstColumn="1" w:lastColumn="0" w:noHBand="0" w:noVBand="1"/>
      </w:tblPr>
      <w:tblGrid>
        <w:gridCol w:w="4282"/>
        <w:gridCol w:w="5294"/>
      </w:tblGrid>
      <w:tr w:rsidR="004E5283" w14:paraId="3F81E473" w14:textId="77777777" w:rsidTr="004E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C97A40B" w14:textId="77777777" w:rsidR="004E5283" w:rsidRDefault="0078234C">
            <w:r>
              <w:t>Field</w:t>
            </w:r>
          </w:p>
        </w:tc>
        <w:tc>
          <w:tcPr>
            <w:tcW w:w="4680" w:type="dxa"/>
          </w:tcPr>
          <w:p w14:paraId="607D3C5F" w14:textId="77777777" w:rsidR="004E5283" w:rsidRDefault="00782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E5283" w14:paraId="3113BD1D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525E4BE" w14:textId="77777777" w:rsidR="004E5283" w:rsidRDefault="0078234C">
            <w:r>
              <w:t>Network / Standard</w:t>
            </w:r>
          </w:p>
        </w:tc>
        <w:tc>
          <w:tcPr>
            <w:tcW w:w="4680" w:type="dxa"/>
          </w:tcPr>
          <w:p w14:paraId="49C54C7A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BNB Smart Chain (BSC) – BEP-20</w:t>
            </w:r>
          </w:p>
        </w:tc>
      </w:tr>
      <w:tr w:rsidR="004E5283" w14:paraId="31BE9790" w14:textId="77777777" w:rsidTr="004E5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D4ABE60" w14:textId="77777777" w:rsidR="004E5283" w:rsidRDefault="0078234C">
            <w:r>
              <w:t>Token Address (contract)</w:t>
            </w:r>
          </w:p>
        </w:tc>
        <w:tc>
          <w:tcPr>
            <w:tcW w:w="4680" w:type="dxa"/>
          </w:tcPr>
          <w:p w14:paraId="17765599" w14:textId="77777777" w:rsidR="004E5283" w:rsidRDefault="00782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0x5a90Ec8873969982b82B80d246F70898c0b6A0BC</w:t>
            </w:r>
          </w:p>
        </w:tc>
      </w:tr>
      <w:tr w:rsidR="004E5283" w14:paraId="3D6C6816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7C94600" w14:textId="77777777" w:rsidR="004E5283" w:rsidRDefault="0078234C">
            <w:r>
              <w:t>Canonical Pair (</w:t>
            </w:r>
            <w:proofErr w:type="spellStart"/>
            <w:r>
              <w:t>PancakeSwap</w:t>
            </w:r>
            <w:proofErr w:type="spellEnd"/>
            <w:r>
              <w:t xml:space="preserve"> v2, USDTZ/USDT)</w:t>
            </w:r>
          </w:p>
        </w:tc>
        <w:tc>
          <w:tcPr>
            <w:tcW w:w="4680" w:type="dxa"/>
          </w:tcPr>
          <w:p w14:paraId="7F8F7445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0x6cad41d0Ac6EEAc92B0aF5d1E1d77be3D0273714</w:t>
            </w:r>
          </w:p>
        </w:tc>
      </w:tr>
      <w:tr w:rsidR="004E5283" w14:paraId="416EC1EF" w14:textId="77777777" w:rsidTr="004E5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2E1F8ED" w14:textId="77777777" w:rsidR="004E5283" w:rsidRDefault="0078234C">
            <w:r>
              <w:t>Declared Peg</w:t>
            </w:r>
          </w:p>
        </w:tc>
        <w:tc>
          <w:tcPr>
            <w:tcW w:w="4680" w:type="dxa"/>
          </w:tcPr>
          <w:p w14:paraId="321742E9" w14:textId="77777777" w:rsidR="004E5283" w:rsidRDefault="00782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USDTZ = 1 USDT (single canonical v2 pool)</w:t>
            </w:r>
          </w:p>
        </w:tc>
      </w:tr>
      <w:tr w:rsidR="004E5283" w14:paraId="488339C8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12BDC6" w14:textId="77777777" w:rsidR="004E5283" w:rsidRDefault="0078234C">
            <w:r>
              <w:t>Total Supply (on-chain target)</w:t>
            </w:r>
          </w:p>
        </w:tc>
        <w:tc>
          <w:tcPr>
            <w:tcW w:w="4680" w:type="dxa"/>
          </w:tcPr>
          <w:p w14:paraId="57072780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100,000,000,000 USDTZ</w:t>
            </w:r>
          </w:p>
        </w:tc>
      </w:tr>
      <w:tr w:rsidR="004E5283" w14:paraId="413125D0" w14:textId="77777777" w:rsidTr="004E5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D4C9727" w14:textId="77777777" w:rsidR="004E5283" w:rsidRDefault="0078234C">
            <w:r>
              <w:t>Mint</w:t>
            </w:r>
          </w:p>
        </w:tc>
        <w:tc>
          <w:tcPr>
            <w:tcW w:w="4680" w:type="dxa"/>
          </w:tcPr>
          <w:p w14:paraId="2E4FA9C8" w14:textId="77777777" w:rsidR="004E5283" w:rsidRDefault="00782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present and active (not revocable)</w:t>
            </w:r>
          </w:p>
        </w:tc>
      </w:tr>
      <w:tr w:rsidR="004E5283" w14:paraId="36D1993B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5847355" w14:textId="77777777" w:rsidR="004E5283" w:rsidRDefault="0078234C">
            <w:r>
              <w:t>Wallet controller (minter)</w:t>
            </w:r>
          </w:p>
        </w:tc>
        <w:tc>
          <w:tcPr>
            <w:tcW w:w="4680" w:type="dxa"/>
          </w:tcPr>
          <w:p w14:paraId="15494465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0xFA4C56bC42C78816B7622f8d4EecF1caAd89fDb4</w:t>
            </w:r>
          </w:p>
        </w:tc>
      </w:tr>
      <w:tr w:rsidR="004E5283" w14:paraId="18927F33" w14:textId="77777777" w:rsidTr="004E5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1F02B4D" w14:textId="77777777" w:rsidR="004E5283" w:rsidRDefault="0078234C">
            <w:r>
              <w:t>LP Lock</w:t>
            </w:r>
          </w:p>
        </w:tc>
        <w:tc>
          <w:tcPr>
            <w:tcW w:w="4680" w:type="dxa"/>
          </w:tcPr>
          <w:p w14:paraId="15B9EBA9" w14:textId="77777777" w:rsidR="004E5283" w:rsidRDefault="00782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 (no lock in place)</w:t>
            </w:r>
          </w:p>
        </w:tc>
      </w:tr>
      <w:tr w:rsidR="004E5283" w14:paraId="762E557D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2681F9" w14:textId="77777777" w:rsidR="004E5283" w:rsidRDefault="0078234C">
            <w:r>
              <w:t>Decimals</w:t>
            </w:r>
          </w:p>
        </w:tc>
        <w:tc>
          <w:tcPr>
            <w:tcW w:w="4680" w:type="dxa"/>
          </w:tcPr>
          <w:p w14:paraId="2B54FB02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4E5283" w14:paraId="2727BF1A" w14:textId="77777777" w:rsidTr="004E5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A928D7A" w14:textId="77777777" w:rsidR="004E5283" w:rsidRDefault="0078234C">
            <w:r>
              <w:t>Transfer fees</w:t>
            </w:r>
          </w:p>
        </w:tc>
        <w:tc>
          <w:tcPr>
            <w:tcW w:w="4680" w:type="dxa"/>
          </w:tcPr>
          <w:p w14:paraId="134A5EE9" w14:textId="77777777" w:rsidR="004E5283" w:rsidRDefault="00782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0% | Reflection: none | Auto-burn: none</w:t>
            </w:r>
          </w:p>
        </w:tc>
      </w:tr>
      <w:tr w:rsidR="004E5283" w14:paraId="67C04A9E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ADB1399" w14:textId="77777777" w:rsidR="004E5283" w:rsidRDefault="0078234C">
            <w:r>
              <w:t>Official site</w:t>
            </w:r>
          </w:p>
        </w:tc>
        <w:tc>
          <w:tcPr>
            <w:tcW w:w="4680" w:type="dxa"/>
          </w:tcPr>
          <w:p w14:paraId="018BB58B" w14:textId="77777777" w:rsidR="004E5283" w:rsidRDefault="0068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>
              <w:r w:rsidR="0078234C">
                <w:rPr>
                  <w:color w:val="0563C1"/>
                  <w:u w:val="single"/>
                </w:rPr>
                <w:t>https://usdt-z.cloud</w:t>
              </w:r>
            </w:hyperlink>
          </w:p>
        </w:tc>
      </w:tr>
      <w:tr w:rsidR="004E5283" w14:paraId="3172E123" w14:textId="77777777" w:rsidTr="004E5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6FB8749" w14:textId="77777777" w:rsidR="004E5283" w:rsidRDefault="0078234C">
            <w:r>
              <w:t>GitHub</w:t>
            </w:r>
          </w:p>
        </w:tc>
        <w:tc>
          <w:tcPr>
            <w:tcW w:w="4680" w:type="dxa"/>
          </w:tcPr>
          <w:p w14:paraId="0A81D271" w14:textId="77777777" w:rsidR="004E5283" w:rsidRDefault="0068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>
              <w:r w:rsidR="0078234C">
                <w:rPr>
                  <w:color w:val="0563C1"/>
                  <w:u w:val="single"/>
                </w:rPr>
                <w:t>https://github.com/ProjectUSDTz/usdtz-site</w:t>
              </w:r>
            </w:hyperlink>
          </w:p>
        </w:tc>
      </w:tr>
      <w:tr w:rsidR="004E5283" w14:paraId="682AB36A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F33DC60" w14:textId="77777777" w:rsidR="004E5283" w:rsidRDefault="0078234C">
            <w:r>
              <w:t>Contacts</w:t>
            </w:r>
          </w:p>
        </w:tc>
        <w:tc>
          <w:tcPr>
            <w:tcW w:w="4680" w:type="dxa"/>
          </w:tcPr>
          <w:p w14:paraId="239A0E7E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info@usdt-z.cloud</w:t>
            </w:r>
            <w:proofErr w:type="spellEnd"/>
            <w:r>
              <w:t xml:space="preserve"> | Instagram: @usdtz2025</w:t>
            </w:r>
          </w:p>
        </w:tc>
      </w:tr>
    </w:tbl>
    <w:p w14:paraId="4931D9D3" w14:textId="77777777" w:rsidR="004E5283" w:rsidRDefault="004E5283"/>
    <w:p w14:paraId="187E5835" w14:textId="77777777" w:rsidR="004E5283" w:rsidRDefault="0078234C">
      <w:pPr>
        <w:pStyle w:val="Titolo1"/>
      </w:pPr>
      <w:r>
        <w:t>1) Executive Summary</w:t>
      </w:r>
    </w:p>
    <w:p w14:paraId="420AB9F4" w14:textId="77777777" w:rsidR="004E5283" w:rsidRDefault="0078234C">
      <w:r>
        <w:t xml:space="preserve">USDTZ is a BEP-20 token on BSC with a stated 1:1 peg to USDT, maintained via a single canonical </w:t>
      </w:r>
      <w:proofErr w:type="spellStart"/>
      <w:r>
        <w:t>PancakeSwap</w:t>
      </w:r>
      <w:proofErr w:type="spellEnd"/>
      <w:r>
        <w:t xml:space="preserve"> v2 pool (USDTZ/USDT). The contract exposes an active, non-revocable mint controlled by the minter address above. There is no transfer tax/reflection, and no LP lock at this time. Transparency tooling and a circulating-supply registry are provided to help indexers reproduce supply metrics.</w:t>
      </w:r>
    </w:p>
    <w:p w14:paraId="308C912B" w14:textId="77777777" w:rsidR="004E5283" w:rsidRDefault="0078234C">
      <w:pPr>
        <w:pStyle w:val="Titolo1"/>
      </w:pPr>
      <w:r>
        <w:t xml:space="preserve">2) </w:t>
      </w:r>
      <w:proofErr w:type="spellStart"/>
      <w:r>
        <w:t>Tokenomics</w:t>
      </w:r>
      <w:proofErr w:type="spellEnd"/>
      <w:r>
        <w:t xml:space="preserve"> Summary</w:t>
      </w:r>
    </w:p>
    <w:p w14:paraId="1BA9FC0F" w14:textId="77777777" w:rsidR="004E5283" w:rsidRDefault="0078234C">
      <w:pPr>
        <w:pStyle w:val="Puntoelenco"/>
      </w:pPr>
      <w:r>
        <w:t>Total supply (on-chain): 100,000,000,000 USDTZ</w:t>
      </w:r>
    </w:p>
    <w:p w14:paraId="63379254" w14:textId="77777777" w:rsidR="004E5283" w:rsidRDefault="0078234C">
      <w:pPr>
        <w:pStyle w:val="Puntoelenco"/>
      </w:pPr>
      <w:r>
        <w:t>Mint: active (not revocable); controller: 0xFA4C56bC42C7…</w:t>
      </w:r>
    </w:p>
    <w:p w14:paraId="65F59A46" w14:textId="77777777" w:rsidR="004E5283" w:rsidRDefault="0078234C">
      <w:pPr>
        <w:pStyle w:val="Puntoelenco"/>
      </w:pPr>
      <w:r>
        <w:t>Transfer fees: 0% (no tax, no reflection)</w:t>
      </w:r>
    </w:p>
    <w:p w14:paraId="1A2C4FA4" w14:textId="77777777" w:rsidR="004E5283" w:rsidRDefault="0078234C">
      <w:pPr>
        <w:pStyle w:val="Puntoelenco"/>
      </w:pPr>
      <w:r>
        <w:t>Auto-burn: 0 (no burn-on-transfer)</w:t>
      </w:r>
    </w:p>
    <w:p w14:paraId="30F802BF" w14:textId="77777777" w:rsidR="004E5283" w:rsidRDefault="0078234C">
      <w:pPr>
        <w:pStyle w:val="Puntoelenco"/>
      </w:pPr>
      <w:r>
        <w:t xml:space="preserve">Canonical market: </w:t>
      </w:r>
      <w:proofErr w:type="spellStart"/>
      <w:r>
        <w:t>PancakeSwap</w:t>
      </w:r>
      <w:proofErr w:type="spellEnd"/>
      <w:r>
        <w:t xml:space="preserve"> v2 USDTZ/USDT (single)</w:t>
      </w:r>
    </w:p>
    <w:p w14:paraId="358E2DC2" w14:textId="77777777" w:rsidR="004E5283" w:rsidRDefault="0078234C">
      <w:pPr>
        <w:pStyle w:val="Puntoelenco"/>
      </w:pPr>
      <w:r>
        <w:lastRenderedPageBreak/>
        <w:t>LP: no lock currently (publicly stated)</w:t>
      </w:r>
    </w:p>
    <w:p w14:paraId="2A7E332F" w14:textId="77777777" w:rsidR="004E5283" w:rsidRDefault="0078234C">
      <w:pPr>
        <w:pStyle w:val="Titolo1"/>
      </w:pPr>
      <w:r>
        <w:t>3) Contract Review (high level)</w:t>
      </w:r>
    </w:p>
    <w:p w14:paraId="467E6565" w14:textId="77777777" w:rsidR="004E5283" w:rsidRDefault="0078234C">
      <w:pPr>
        <w:pStyle w:val="Titolo2"/>
      </w:pPr>
      <w:r>
        <w:t>3.1 Core BEP-20 functions</w:t>
      </w:r>
    </w:p>
    <w:p w14:paraId="7A04ACEE" w14:textId="77777777" w:rsidR="004E5283" w:rsidRDefault="0078234C">
      <w:pPr>
        <w:pStyle w:val="Puntoelenco"/>
      </w:pPr>
      <w:r>
        <w:t>`</w:t>
      </w:r>
      <w:proofErr w:type="spellStart"/>
      <w:r>
        <w:t>totalSupply</w:t>
      </w:r>
      <w:proofErr w:type="spellEnd"/>
      <w:r>
        <w:t>`, `</w:t>
      </w:r>
      <w:proofErr w:type="spellStart"/>
      <w:r>
        <w:t>balanceOf</w:t>
      </w:r>
      <w:proofErr w:type="spellEnd"/>
      <w:r>
        <w:t>`, `transfer`, `allowance`, `approve`, `</w:t>
      </w:r>
      <w:proofErr w:type="spellStart"/>
      <w:r>
        <w:t>transferFrom</w:t>
      </w:r>
      <w:proofErr w:type="spellEnd"/>
      <w:r>
        <w:t>`</w:t>
      </w:r>
    </w:p>
    <w:p w14:paraId="206B0D1D" w14:textId="77777777" w:rsidR="004E5283" w:rsidRDefault="0078234C">
      <w:pPr>
        <w:pStyle w:val="Puntoelenco"/>
      </w:pPr>
      <w:r>
        <w:t>Admin ownership (expected): `owner`/`</w:t>
      </w:r>
      <w:proofErr w:type="spellStart"/>
      <w:r>
        <w:t>onlyOwner</w:t>
      </w:r>
      <w:proofErr w:type="spellEnd"/>
      <w:r>
        <w:t>`</w:t>
      </w:r>
    </w:p>
    <w:p w14:paraId="45E2E5AE" w14:textId="77777777" w:rsidR="004E5283" w:rsidRDefault="0078234C">
      <w:pPr>
        <w:pStyle w:val="Puntoelenco"/>
      </w:pPr>
      <w:r>
        <w:t>Mint: active, under minter wallet control</w:t>
      </w:r>
    </w:p>
    <w:p w14:paraId="2C921D61" w14:textId="77777777" w:rsidR="004E5283" w:rsidRDefault="0078234C">
      <w:pPr>
        <w:pStyle w:val="Puntoelenco"/>
      </w:pPr>
      <w:r>
        <w:t>No reflection/tax: no fee/tax redistribution logic</w:t>
      </w:r>
    </w:p>
    <w:p w14:paraId="7C7DCB8E" w14:textId="77777777" w:rsidR="004E5283" w:rsidRDefault="0078234C">
      <w:pPr>
        <w:pStyle w:val="Puntoelenco"/>
      </w:pPr>
      <w:r>
        <w:t>Burn: not automatic on transfer; any supply reduction must be done via admin operations and disclosed</w:t>
      </w:r>
    </w:p>
    <w:p w14:paraId="00F70512" w14:textId="77777777" w:rsidR="004E5283" w:rsidRDefault="0078234C">
      <w:r>
        <w:rPr>
          <w:b/>
        </w:rPr>
        <w:t xml:space="preserve">Note: </w:t>
      </w:r>
      <w:r>
        <w:t xml:space="preserve">This is a documentary review based on provided data. A full code review requires verified source on </w:t>
      </w:r>
      <w:proofErr w:type="spellStart"/>
      <w:r>
        <w:t>BscScan</w:t>
      </w:r>
      <w:proofErr w:type="spellEnd"/>
      <w:r>
        <w:t xml:space="preserve"> and/or a formal audit.</w:t>
      </w:r>
    </w:p>
    <w:p w14:paraId="1F8A2808" w14:textId="77777777" w:rsidR="004E5283" w:rsidRDefault="0078234C">
      <w:pPr>
        <w:pStyle w:val="Titolo2"/>
      </w:pPr>
      <w:r>
        <w:t>3.2 Roles &amp; Permissions</w:t>
      </w:r>
    </w:p>
    <w:p w14:paraId="122E7FFF" w14:textId="77777777" w:rsidR="004E5283" w:rsidRDefault="0078234C">
      <w:pPr>
        <w:pStyle w:val="Puntoelenco"/>
      </w:pPr>
      <w:r>
        <w:t>Minter/Admin: 0xFA4C56bC42C78816B7622f8d4EecF1caAd89fDb4</w:t>
      </w:r>
    </w:p>
    <w:p w14:paraId="1CF10463" w14:textId="77777777" w:rsidR="004E5283" w:rsidRDefault="0078234C">
      <w:pPr>
        <w:pStyle w:val="Puntoelenco"/>
      </w:pPr>
      <w:r>
        <w:t xml:space="preserve">Recommendation: migrate to a </w:t>
      </w:r>
      <w:proofErr w:type="spellStart"/>
      <w:r>
        <w:t>multisig</w:t>
      </w:r>
      <w:proofErr w:type="spellEnd"/>
      <w:r>
        <w:t xml:space="preserve"> and implement a </w:t>
      </w:r>
      <w:proofErr w:type="spellStart"/>
      <w:r>
        <w:t>timelock</w:t>
      </w:r>
      <w:proofErr w:type="spellEnd"/>
      <w:r>
        <w:t xml:space="preserve"> for mint/role changes.</w:t>
      </w:r>
    </w:p>
    <w:p w14:paraId="65420246" w14:textId="77777777" w:rsidR="004E5283" w:rsidRDefault="0078234C">
      <w:pPr>
        <w:pStyle w:val="Titolo1"/>
      </w:pPr>
      <w:r>
        <w:t>4) Risk Assessment &amp; Recommendations</w:t>
      </w:r>
    </w:p>
    <w:p w14:paraId="305E1162" w14:textId="77777777" w:rsidR="004E5283" w:rsidRDefault="0078234C">
      <w:pPr>
        <w:pStyle w:val="Puntoelenco"/>
      </w:pPr>
      <w:r>
        <w:t xml:space="preserve">Mint Risk: active, non-revocable mint implies dilution risk. Mitigate via published mint policy, </w:t>
      </w:r>
      <w:proofErr w:type="spellStart"/>
      <w:r>
        <w:t>multisig</w:t>
      </w:r>
      <w:proofErr w:type="spellEnd"/>
      <w:r>
        <w:t xml:space="preserve">, </w:t>
      </w:r>
      <w:proofErr w:type="spellStart"/>
      <w:r>
        <w:t>timelock</w:t>
      </w:r>
      <w:proofErr w:type="spellEnd"/>
      <w:r>
        <w:t>, and pre-announced mint/burn schedules.</w:t>
      </w:r>
    </w:p>
    <w:p w14:paraId="23CDA595" w14:textId="77777777" w:rsidR="004E5283" w:rsidRDefault="0078234C">
      <w:pPr>
        <w:pStyle w:val="Puntoelenco"/>
      </w:pPr>
      <w:r>
        <w:t>LP Lock: currently no LP lock; consider lock or alternative safeguards (e.g., multi-sig custody of LP tokens, programmatic guardrails).</w:t>
      </w:r>
    </w:p>
    <w:p w14:paraId="23561BD3" w14:textId="77777777" w:rsidR="004E5283" w:rsidRDefault="0078234C">
      <w:pPr>
        <w:pStyle w:val="Puntoelenco"/>
      </w:pPr>
      <w:r>
        <w:t xml:space="preserve">Indexing &amp; Transparency: maintain the /transparency page with registry CSV, TX hashes, and reproducible circulating supply; align </w:t>
      </w:r>
      <w:proofErr w:type="spellStart"/>
      <w:r>
        <w:t>BscScan</w:t>
      </w:r>
      <w:proofErr w:type="spellEnd"/>
      <w:r>
        <w:t>/</w:t>
      </w:r>
      <w:proofErr w:type="spellStart"/>
      <w:r>
        <w:t>Coingecko</w:t>
      </w:r>
      <w:proofErr w:type="spellEnd"/>
      <w:r>
        <w:t>/CMC/</w:t>
      </w:r>
      <w:proofErr w:type="spellStart"/>
      <w:r>
        <w:t>GeckoTerminal</w:t>
      </w:r>
      <w:proofErr w:type="spellEnd"/>
      <w:r>
        <w:t>/</w:t>
      </w:r>
      <w:proofErr w:type="spellStart"/>
      <w:r>
        <w:t>Birdeye</w:t>
      </w:r>
      <w:proofErr w:type="spellEnd"/>
      <w:r>
        <w:t>.</w:t>
      </w:r>
    </w:p>
    <w:p w14:paraId="39762733" w14:textId="77777777" w:rsidR="004E5283" w:rsidRDefault="0078234C">
      <w:pPr>
        <w:pStyle w:val="Puntoelenco"/>
      </w:pPr>
      <w:r>
        <w:t>Routing: clearly state only the v2 USDTZ/USDT pool is canonical; monitor spoof/non-canonical pools.</w:t>
      </w:r>
    </w:p>
    <w:p w14:paraId="04CA9630" w14:textId="77777777" w:rsidR="004E5283" w:rsidRDefault="0078234C">
      <w:pPr>
        <w:pStyle w:val="Puntoelenco"/>
      </w:pPr>
      <w:r>
        <w:t>Operations: define rebalancing procedures and minimum LP thresholds (see TTM).</w:t>
      </w:r>
    </w:p>
    <w:p w14:paraId="6AF06DED" w14:textId="77777777" w:rsidR="004E5283" w:rsidRDefault="0078234C">
      <w:pPr>
        <w:pStyle w:val="Titolo1"/>
      </w:pPr>
      <w:r>
        <w:t>5) Mint Policy &amp; Proofs</w:t>
      </w:r>
    </w:p>
    <w:p w14:paraId="24B609AC" w14:textId="77777777" w:rsidR="004E5283" w:rsidRDefault="0078234C">
      <w:r>
        <w:t>Supply path to 100B:</w:t>
      </w:r>
    </w:p>
    <w:p w14:paraId="769DC69A" w14:textId="77777777" w:rsidR="004E5283" w:rsidRDefault="0078234C">
      <w:pPr>
        <w:pStyle w:val="Numeroelenco"/>
      </w:pPr>
      <w:r>
        <w:t>Initial at deployment: +1,000,000,000 USDTZ (contract creation)</w:t>
      </w:r>
    </w:p>
    <w:p w14:paraId="1DD8E7DA" w14:textId="77777777" w:rsidR="004E5283" w:rsidRDefault="0078234C">
      <w:pPr>
        <w:pStyle w:val="Numeroelenco"/>
      </w:pPr>
      <w:r>
        <w:t>Mint TX #1: +50,000,000,000 USDTZ → 0x44053a331c57c6979e898eaf188c88b65cf718d70db8ca60225ee5dd138375f8</w:t>
      </w:r>
    </w:p>
    <w:p w14:paraId="25434ADF" w14:textId="77777777" w:rsidR="004E5283" w:rsidRDefault="0078234C">
      <w:pPr>
        <w:pStyle w:val="Numeroelenco"/>
      </w:pPr>
      <w:r>
        <w:t>Mint TX #2: +49,000,000,000 USDTZ → 0x7f0a50975d36ce35cb65579689033569c3da62ebc59a4e49ee90f2a6ac65ccfc</w:t>
      </w:r>
    </w:p>
    <w:p w14:paraId="219C1B17" w14:textId="77777777" w:rsidR="004E5283" w:rsidRDefault="0078234C">
      <w:pPr>
        <w:pStyle w:val="Numeroelenco"/>
      </w:pPr>
      <w:r>
        <w:t>Total supply after mints: 100,000,000,000 USDTZ</w:t>
      </w:r>
    </w:p>
    <w:p w14:paraId="7CC7FF2B" w14:textId="77777777" w:rsidR="004E5283" w:rsidRDefault="0078234C">
      <w:pPr>
        <w:pStyle w:val="Titolo1"/>
      </w:pPr>
      <w:r>
        <w:t>6) Supply Reconciliation (documentary)</w:t>
      </w:r>
    </w:p>
    <w:tbl>
      <w:tblPr>
        <w:tblStyle w:val="Elencomedio1-Colore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E5283" w14:paraId="02E8FC85" w14:textId="77777777" w:rsidTr="004E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F950F35" w14:textId="77777777" w:rsidR="004E5283" w:rsidRDefault="0078234C">
            <w:r>
              <w:t>Item</w:t>
            </w:r>
          </w:p>
        </w:tc>
        <w:tc>
          <w:tcPr>
            <w:tcW w:w="3120" w:type="dxa"/>
          </w:tcPr>
          <w:p w14:paraId="34751E06" w14:textId="77777777" w:rsidR="004E5283" w:rsidRDefault="00782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(USDTZ)</w:t>
            </w:r>
          </w:p>
        </w:tc>
        <w:tc>
          <w:tcPr>
            <w:tcW w:w="3120" w:type="dxa"/>
          </w:tcPr>
          <w:p w14:paraId="0C0DA7BF" w14:textId="77777777" w:rsidR="004E5283" w:rsidRDefault="00782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5283" w14:paraId="2CF2CEC8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F2C1B49" w14:textId="77777777" w:rsidR="004E5283" w:rsidRDefault="0078234C">
            <w:r>
              <w:lastRenderedPageBreak/>
              <w:t>Deployment (genesis)</w:t>
            </w:r>
          </w:p>
        </w:tc>
        <w:tc>
          <w:tcPr>
            <w:tcW w:w="3120" w:type="dxa"/>
          </w:tcPr>
          <w:p w14:paraId="1A1F965E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1,000,000,000</w:t>
            </w:r>
          </w:p>
        </w:tc>
        <w:tc>
          <w:tcPr>
            <w:tcW w:w="3120" w:type="dxa"/>
          </w:tcPr>
          <w:p w14:paraId="48D84C45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 creation</w:t>
            </w:r>
          </w:p>
        </w:tc>
      </w:tr>
      <w:tr w:rsidR="004E5283" w14:paraId="79B9B811" w14:textId="77777777" w:rsidTr="004E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F38EB7" w14:textId="77777777" w:rsidR="004E5283" w:rsidRDefault="0078234C">
            <w:r>
              <w:t>Mint TX #1</w:t>
            </w:r>
          </w:p>
        </w:tc>
        <w:tc>
          <w:tcPr>
            <w:tcW w:w="3120" w:type="dxa"/>
          </w:tcPr>
          <w:p w14:paraId="0FB70E4D" w14:textId="77777777" w:rsidR="004E5283" w:rsidRDefault="0078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50,000,000,000</w:t>
            </w:r>
          </w:p>
        </w:tc>
        <w:tc>
          <w:tcPr>
            <w:tcW w:w="3120" w:type="dxa"/>
          </w:tcPr>
          <w:p w14:paraId="7CAC5159" w14:textId="77777777" w:rsidR="004E5283" w:rsidRDefault="0078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 0x4405…375f8</w:t>
            </w:r>
          </w:p>
        </w:tc>
      </w:tr>
      <w:tr w:rsidR="004E5283" w14:paraId="4B076363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4D76460" w14:textId="77777777" w:rsidR="004E5283" w:rsidRDefault="0078234C">
            <w:r>
              <w:t>Mint TX #2</w:t>
            </w:r>
          </w:p>
        </w:tc>
        <w:tc>
          <w:tcPr>
            <w:tcW w:w="3120" w:type="dxa"/>
          </w:tcPr>
          <w:p w14:paraId="3632AEFC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49,000,000,000</w:t>
            </w:r>
          </w:p>
        </w:tc>
        <w:tc>
          <w:tcPr>
            <w:tcW w:w="3120" w:type="dxa"/>
          </w:tcPr>
          <w:p w14:paraId="516FD9E7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TX 0x7f0a…5ccfc</w:t>
            </w:r>
          </w:p>
        </w:tc>
      </w:tr>
      <w:tr w:rsidR="004E5283" w14:paraId="4C2CF863" w14:textId="77777777" w:rsidTr="004E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57C9917" w14:textId="77777777" w:rsidR="004E5283" w:rsidRDefault="0078234C">
            <w:r>
              <w:t>Total minted/on-chain supply</w:t>
            </w:r>
          </w:p>
        </w:tc>
        <w:tc>
          <w:tcPr>
            <w:tcW w:w="3120" w:type="dxa"/>
          </w:tcPr>
          <w:p w14:paraId="4809F62D" w14:textId="77777777" w:rsidR="004E5283" w:rsidRDefault="0078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100,000,000,000</w:t>
            </w:r>
          </w:p>
        </w:tc>
        <w:tc>
          <w:tcPr>
            <w:tcW w:w="3120" w:type="dxa"/>
          </w:tcPr>
          <w:p w14:paraId="4135E8B3" w14:textId="77777777" w:rsidR="004E5283" w:rsidRDefault="0078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declared</w:t>
            </w:r>
          </w:p>
        </w:tc>
      </w:tr>
      <w:tr w:rsidR="004E5283" w14:paraId="79D51448" w14:textId="77777777" w:rsidTr="004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441D43D" w14:textId="77777777" w:rsidR="004E5283" w:rsidRDefault="0078234C">
            <w:r>
              <w:t>Burns/Adjustments</w:t>
            </w:r>
          </w:p>
        </w:tc>
        <w:tc>
          <w:tcPr>
            <w:tcW w:w="3120" w:type="dxa"/>
          </w:tcPr>
          <w:p w14:paraId="1C78260B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20" w:type="dxa"/>
          </w:tcPr>
          <w:p w14:paraId="48582D77" w14:textId="77777777" w:rsidR="004E5283" w:rsidRDefault="0078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at publication</w:t>
            </w:r>
          </w:p>
        </w:tc>
      </w:tr>
    </w:tbl>
    <w:p w14:paraId="7E77F721" w14:textId="77777777" w:rsidR="004E5283" w:rsidRDefault="0078234C">
      <w:pPr>
        <w:pStyle w:val="Titolo1"/>
      </w:pPr>
      <w:r>
        <w:t>7) Circulating Supply (methodology &amp; status)</w:t>
      </w:r>
    </w:p>
    <w:p w14:paraId="5B509942" w14:textId="77777777" w:rsidR="004E5283" w:rsidRDefault="0078234C">
      <w:r>
        <w:t xml:space="preserve">Methodology: Circulating = </w:t>
      </w:r>
      <w:proofErr w:type="spellStart"/>
      <w:r>
        <w:t>totalSupply_onchain</w:t>
      </w:r>
      <w:proofErr w:type="spellEnd"/>
      <w:r>
        <w:t xml:space="preserve"> − sum(</w:t>
      </w:r>
      <w:proofErr w:type="spellStart"/>
      <w:r>
        <w:t>excluded_balances</w:t>
      </w:r>
      <w:proofErr w:type="spellEnd"/>
      <w:r>
        <w:t>)</w:t>
      </w:r>
    </w:p>
    <w:p w14:paraId="3E1464F3" w14:textId="77777777" w:rsidR="004E5283" w:rsidRDefault="0078234C">
      <w:pPr>
        <w:pStyle w:val="Puntoelenco"/>
      </w:pPr>
      <w:r>
        <w:t>Exclusions: (</w:t>
      </w:r>
      <w:proofErr w:type="spellStart"/>
      <w:r>
        <w:t>i</w:t>
      </w:r>
      <w:proofErr w:type="spellEnd"/>
      <w:r>
        <w:t>) treasury/bucket wallets once assigned, (ii) minter/admin wallet(s), (iii) burn/dead addresses.</w:t>
      </w:r>
    </w:p>
    <w:p w14:paraId="2F718E4D" w14:textId="77777777" w:rsidR="004E5283" w:rsidRDefault="0078234C">
      <w:pPr>
        <w:pStyle w:val="Puntoelenco"/>
      </w:pPr>
      <w:r>
        <w:t>Note: LP is not excluded because it is not locked.</w:t>
      </w:r>
    </w:p>
    <w:p w14:paraId="326CF983" w14:textId="77777777" w:rsidR="004E5283" w:rsidRDefault="0078234C">
      <w:r>
        <w:t>Current status: Circulating value depends on the real-time balances of the minter/admin and any treasury wallets. Final numeric value should be computed from on-chain balances at publication time.</w:t>
      </w:r>
    </w:p>
    <w:p w14:paraId="19ACF2C1" w14:textId="77777777" w:rsidR="004E5283" w:rsidRDefault="0078234C">
      <w:pPr>
        <w:pStyle w:val="Titolo1"/>
      </w:pPr>
      <w:r>
        <w:t>8) References</w:t>
      </w:r>
    </w:p>
    <w:p w14:paraId="1AE999A0" w14:textId="77777777" w:rsidR="004E5283" w:rsidRDefault="0078234C">
      <w:r>
        <w:rPr>
          <w:b/>
        </w:rPr>
        <w:t xml:space="preserve">Contract: </w:t>
      </w:r>
      <w:r>
        <w:t>0x5a90Ec8873969982b82B80d246F70898c0b6A0BC</w:t>
      </w:r>
    </w:p>
    <w:p w14:paraId="0EB75BDB" w14:textId="77777777" w:rsidR="004E5283" w:rsidRDefault="0078234C">
      <w:r>
        <w:rPr>
          <w:b/>
        </w:rPr>
        <w:t xml:space="preserve">Pair (Pancake v2): </w:t>
      </w:r>
      <w:r>
        <w:t>0x6cad41d0Ac6EEAc92B0aF5d1E1d77be3D0273714</w:t>
      </w:r>
    </w:p>
    <w:p w14:paraId="2B4B9409" w14:textId="77777777" w:rsidR="004E5283" w:rsidRDefault="0078234C">
      <w:r>
        <w:rPr>
          <w:b/>
        </w:rPr>
        <w:t xml:space="preserve">Website: </w:t>
      </w:r>
      <w:hyperlink r:id="rId10">
        <w:r>
          <w:rPr>
            <w:color w:val="0563C1"/>
            <w:u w:val="single"/>
          </w:rPr>
          <w:t>https://usdt-z.cloud</w:t>
        </w:r>
      </w:hyperlink>
    </w:p>
    <w:p w14:paraId="0D7AEEF2" w14:textId="5CB226F0" w:rsidR="004E5283" w:rsidRDefault="0078234C">
      <w:pPr>
        <w:rPr>
          <w:color w:val="0563C1"/>
          <w:u w:val="single"/>
        </w:rPr>
      </w:pPr>
      <w:r>
        <w:rPr>
          <w:b/>
        </w:rPr>
        <w:t xml:space="preserve">Repo: </w:t>
      </w:r>
      <w:hyperlink r:id="rId11">
        <w:r>
          <w:rPr>
            <w:color w:val="0563C1"/>
            <w:u w:val="single"/>
          </w:rPr>
          <w:t>https://github.com/ProjectUSDTz/usdtz-site</w:t>
        </w:r>
      </w:hyperlink>
    </w:p>
    <w:p w14:paraId="2E0D7747" w14:textId="77777777" w:rsidR="0078234C" w:rsidRDefault="0078234C" w:rsidP="0078234C">
      <w:r w:rsidRPr="00782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9) Hash &amp; IPFS Reference</w:t>
      </w:r>
    </w:p>
    <w:p w14:paraId="55A5A3A7" w14:textId="77777777" w:rsidR="0078234C" w:rsidRDefault="0078234C" w:rsidP="0078234C">
      <w:pPr>
        <w:pStyle w:val="Default"/>
        <w:rPr>
          <w:sz w:val="22"/>
          <w:szCs w:val="22"/>
        </w:rPr>
      </w:pPr>
      <w:r>
        <w:rPr>
          <w:b/>
          <w:bCs/>
          <w:color w:val="365F91"/>
          <w:sz w:val="28"/>
          <w:szCs w:val="28"/>
        </w:rPr>
        <w:t xml:space="preserve">- </w:t>
      </w:r>
      <w:proofErr w:type="spellStart"/>
      <w:r>
        <w:rPr>
          <w:sz w:val="22"/>
          <w:szCs w:val="22"/>
        </w:rPr>
        <w:t>Contract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Hash</w:t>
      </w:r>
      <w:proofErr w:type="spellEnd"/>
      <w:r>
        <w:rPr>
          <w:sz w:val="22"/>
          <w:szCs w:val="22"/>
        </w:rPr>
        <w:t xml:space="preserve"> (SHA-256): e4e8384406a5d14ed6d232880bf2501b85b7c07c88bcfdd3518615471e7bfe6d</w:t>
      </w:r>
    </w:p>
    <w:p w14:paraId="4E8414BC" w14:textId="77777777" w:rsidR="0078234C" w:rsidRDefault="0078234C" w:rsidP="0078234C">
      <w:pPr>
        <w:pStyle w:val="Default"/>
        <w:rPr>
          <w:sz w:val="22"/>
          <w:szCs w:val="22"/>
        </w:rPr>
      </w:pPr>
    </w:p>
    <w:p w14:paraId="3C1C4CAF" w14:textId="13BCE8B3" w:rsidR="0078234C" w:rsidRDefault="0078234C" w:rsidP="0078234C">
      <w:pPr>
        <w:pStyle w:val="Default"/>
        <w:rPr>
          <w:sz w:val="22"/>
          <w:szCs w:val="22"/>
        </w:rPr>
      </w:pPr>
      <w:r w:rsidRPr="003749A3">
        <w:rPr>
          <w:sz w:val="22"/>
          <w:szCs w:val="22"/>
        </w:rPr>
        <w:t>-</w:t>
      </w:r>
      <w:r>
        <w:rPr>
          <w:sz w:val="22"/>
          <w:szCs w:val="22"/>
        </w:rPr>
        <w:t xml:space="preserve"> IPFS Audit Link: ipfs://</w:t>
      </w:r>
      <w:r w:rsidRPr="0078234C">
        <w:rPr>
          <w:sz w:val="22"/>
          <w:szCs w:val="22"/>
        </w:rPr>
        <w:t>bafkreidpzxcndsieicl5cq4w3y4xmogogsj3yyv2htepeanxxo2s3kelvy</w:t>
      </w:r>
    </w:p>
    <w:p w14:paraId="24B6ADFE" w14:textId="77777777" w:rsidR="0078234C" w:rsidRDefault="0078234C" w:rsidP="0078234C">
      <w:pPr>
        <w:pStyle w:val="Default"/>
        <w:rPr>
          <w:sz w:val="22"/>
          <w:szCs w:val="22"/>
        </w:rPr>
      </w:pPr>
    </w:p>
    <w:p w14:paraId="1C769551" w14:textId="77777777" w:rsidR="0078234C" w:rsidRDefault="0078234C" w:rsidP="0078234C">
      <w:r>
        <w:t xml:space="preserve">- Public Viewer (Gateway): </w:t>
      </w:r>
      <w:r w:rsidRPr="0078234C">
        <w:t>https://harlequin-dear-capybara-57.mypinata.cloud/ipfs/bafkreidpzxcndsieicl5cq4w3y4xmogogsj3yyv2htepeanxxo2s3kelvy</w:t>
      </w:r>
    </w:p>
    <w:p w14:paraId="147D84D2" w14:textId="1006AEDD" w:rsidR="0078234C" w:rsidRDefault="0078234C" w:rsidP="0078234C">
      <w:r>
        <w:t xml:space="preserve">- Universal Gateway: </w:t>
      </w:r>
      <w:hyperlink r:id="rId12" w:history="1">
        <w:r w:rsidRPr="007568E7">
          <w:rPr>
            <w:rStyle w:val="Collegamentoipertestuale"/>
          </w:rPr>
          <w:t>https://ipfs.io/ipfs/bafkreidpzxcndsieicl5cq4w3y4xmogogsj3yyv2htepeanxxo2s3kelvy</w:t>
        </w:r>
      </w:hyperlink>
    </w:p>
    <w:p w14:paraId="16EAF3D0" w14:textId="7A907A16" w:rsidR="0078234C" w:rsidRDefault="0078234C" w:rsidP="0078234C">
      <w:r w:rsidRPr="0078234C">
        <w:t>https://harlequin-dear-capybara-57.mypinata.cloud/ipfs/bafkreidpzxcndsieicl5cq4w3y4xmogogsj3yyv2htepeanxxo2s3kelvy</w:t>
      </w:r>
    </w:p>
    <w:p w14:paraId="398CBEA6" w14:textId="67F1223A" w:rsidR="0078234C" w:rsidRDefault="0078234C"/>
    <w:p w14:paraId="402D6CF1" w14:textId="77777777" w:rsidR="004E5283" w:rsidRDefault="0078234C">
      <w:pPr>
        <w:pStyle w:val="Titolo1"/>
      </w:pPr>
      <w:r>
        <w:lastRenderedPageBreak/>
        <w:t>Appendix A – Disclaimer</w:t>
      </w:r>
    </w:p>
    <w:p w14:paraId="29B927C7" w14:textId="77777777" w:rsidR="004E5283" w:rsidRDefault="0078234C">
      <w:r>
        <w:t>USDTZ is not affiliated with Tether and not related to “</w:t>
      </w:r>
      <w:proofErr w:type="spellStart"/>
      <w:r>
        <w:t>USDtez</w:t>
      </w:r>
      <w:proofErr w:type="spellEnd"/>
      <w:r>
        <w:t xml:space="preserve"> (</w:t>
      </w:r>
      <w:proofErr w:type="spellStart"/>
      <w:r>
        <w:t>Tezos</w:t>
      </w:r>
      <w:proofErr w:type="spellEnd"/>
      <w:r>
        <w:t>)”. This document is informational and not financial or legal advice.</w:t>
      </w:r>
    </w:p>
    <w:sectPr w:rsidR="004E5283" w:rsidSect="00034616">
      <w:footerReference w:type="defaul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7615" w14:textId="77777777" w:rsidR="00F47A8D" w:rsidRDefault="0078234C">
      <w:pPr>
        <w:spacing w:after="0" w:line="240" w:lineRule="auto"/>
      </w:pPr>
      <w:r>
        <w:separator/>
      </w:r>
    </w:p>
  </w:endnote>
  <w:endnote w:type="continuationSeparator" w:id="0">
    <w:p w14:paraId="307F8DAE" w14:textId="77777777" w:rsidR="00F47A8D" w:rsidRDefault="0078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D299" w14:textId="77777777" w:rsidR="004E5283" w:rsidRDefault="0078234C">
    <w:pPr>
      <w:pStyle w:val="Pidipagina"/>
      <w:jc w:val="center"/>
    </w:pPr>
    <w:r>
      <w:t xml:space="preserve">USDTZ – Audit Report (Q3 2025) v1.1   —   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C90C" w14:textId="77777777" w:rsidR="00F47A8D" w:rsidRDefault="0078234C">
      <w:pPr>
        <w:spacing w:after="0" w:line="240" w:lineRule="auto"/>
      </w:pPr>
      <w:r>
        <w:separator/>
      </w:r>
    </w:p>
  </w:footnote>
  <w:footnote w:type="continuationSeparator" w:id="0">
    <w:p w14:paraId="6328CD1F" w14:textId="77777777" w:rsidR="00F47A8D" w:rsidRDefault="0078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283"/>
    <w:rsid w:val="0068414C"/>
    <w:rsid w:val="0078234C"/>
    <w:rsid w:val="00AA1D8D"/>
    <w:rsid w:val="00B47730"/>
    <w:rsid w:val="00CB0664"/>
    <w:rsid w:val="00F47A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EA756"/>
  <w14:defaultImageDpi w14:val="300"/>
  <w15:docId w15:val="{AC6F1AE3-7E8A-4C05-950E-F4E7D2C5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78234C"/>
    <w:rPr>
      <w:color w:val="0000FF" w:themeColor="hyperlink"/>
      <w:u w:val="single"/>
    </w:rPr>
  </w:style>
  <w:style w:type="paragraph" w:customStyle="1" w:styleId="Default">
    <w:name w:val="Default"/>
    <w:rsid w:val="007823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2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dt-z.clou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pfs.io/ipfs/bafkreidpzxcndsieicl5cq4w3y4xmogogsj3yyv2htepeanxxo2s3kelv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jectUSDTz/usdtz-si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sdt-z.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jectUSDTz/usdtz-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Gemo</cp:lastModifiedBy>
  <cp:revision>3</cp:revision>
  <cp:lastPrinted>2025-09-18T11:34:00Z</cp:lastPrinted>
  <dcterms:created xsi:type="dcterms:W3CDTF">2013-12-23T23:15:00Z</dcterms:created>
  <dcterms:modified xsi:type="dcterms:W3CDTF">2025-09-18T11:34:00Z</dcterms:modified>
  <cp:category/>
</cp:coreProperties>
</file>