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E3D08" w:rsidP="00137BA9" w:rsidRDefault="002E3D08" w14:paraId="78F1E13D" w14:textId="77777777">
      <w:pPr>
        <w:tabs>
          <w:tab w:val="left" w:pos="3119"/>
        </w:tabs>
      </w:pPr>
    </w:p>
    <w:p w:rsidR="00714EF5" w:rsidRDefault="00714EF5" w14:paraId="78F1E13E" w14:textId="77777777"/>
    <w:tbl>
      <w:tblPr>
        <w:tblW w:w="5000" w:type="pct"/>
        <w:tblLayout w:type="fixed"/>
        <w:tblCellMar>
          <w:left w:w="0" w:type="dxa"/>
          <w:right w:w="0" w:type="dxa"/>
        </w:tblCellMar>
        <w:tblLook w:val="01E0" w:firstRow="1" w:lastRow="1" w:firstColumn="1" w:lastColumn="1" w:noHBand="0" w:noVBand="0"/>
      </w:tblPr>
      <w:tblGrid>
        <w:gridCol w:w="1917"/>
        <w:gridCol w:w="635"/>
        <w:gridCol w:w="1210"/>
        <w:gridCol w:w="3030"/>
        <w:gridCol w:w="305"/>
        <w:gridCol w:w="2542"/>
      </w:tblGrid>
      <w:tr w:rsidRPr="00975D01" w:rsidR="008C7008" w:rsidTr="5BFA2140" w14:paraId="78F1E140" w14:textId="77777777">
        <w:tc>
          <w:tcPr>
            <w:tcW w:w="9639" w:type="dxa"/>
            <w:gridSpan w:val="6"/>
            <w:tcMar/>
          </w:tcPr>
          <w:p w:rsidRPr="007E4146" w:rsidR="008C7008" w:rsidRDefault="008C7008" w14:paraId="78F1E13F" w14:textId="77777777">
            <w:pPr>
              <w:jc w:val="center"/>
            </w:pPr>
          </w:p>
        </w:tc>
      </w:tr>
      <w:tr w:rsidRPr="00975D01" w:rsidR="008C7008" w:rsidTr="5BFA2140" w14:paraId="78F1E144" w14:textId="77777777">
        <w:trPr>
          <w:trHeight w:val="198" w:hRule="exact"/>
        </w:trPr>
        <w:tc>
          <w:tcPr>
            <w:tcW w:w="2552" w:type="dxa"/>
            <w:gridSpan w:val="2"/>
            <w:vMerge w:val="restart"/>
            <w:tcMar/>
          </w:tcPr>
          <w:p w:rsidRPr="00975D01" w:rsidR="008C7008" w:rsidP="008C7008" w:rsidRDefault="00160B01" w14:paraId="78F1E141" w14:textId="77777777">
            <w:pPr>
              <w:rPr>
                <w:rFonts w:cs="Arial"/>
                <w:sz w:val="24"/>
              </w:rPr>
            </w:pPr>
            <w:r w:rsidRPr="00DC73D6">
              <w:rPr>
                <w:noProof/>
              </w:rPr>
              <w:drawing>
                <wp:inline distT="0" distB="0" distL="0" distR="0" wp14:anchorId="78F1E4DE" wp14:editId="78F1E4DF">
                  <wp:extent cx="1257300" cy="1038225"/>
                  <wp:effectExtent l="0" t="0" r="0" b="0"/>
                  <wp:docPr id="1" name="Picture 1" descr="MOD_CMYK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_CMYK_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038225"/>
                          </a:xfrm>
                          <a:prstGeom prst="rect">
                            <a:avLst/>
                          </a:prstGeom>
                          <a:noFill/>
                          <a:ln>
                            <a:noFill/>
                          </a:ln>
                        </pic:spPr>
                      </pic:pic>
                    </a:graphicData>
                  </a:graphic>
                </wp:inline>
              </w:drawing>
            </w:r>
          </w:p>
        </w:tc>
        <w:tc>
          <w:tcPr>
            <w:tcW w:w="4545" w:type="dxa"/>
            <w:gridSpan w:val="3"/>
            <w:tcMar/>
          </w:tcPr>
          <w:p w:rsidRPr="00975D01" w:rsidR="008C7008" w:rsidP="008C7008" w:rsidRDefault="008C7008" w14:paraId="78F1E142" w14:textId="77777777">
            <w:pPr>
              <w:rPr>
                <w:rFonts w:cs="Arial"/>
                <w:sz w:val="24"/>
              </w:rPr>
            </w:pPr>
          </w:p>
        </w:tc>
        <w:tc>
          <w:tcPr>
            <w:tcW w:w="2542" w:type="dxa"/>
            <w:vMerge w:val="restart"/>
            <w:shd w:val="clear" w:color="auto" w:fill="auto"/>
            <w:tcMar/>
          </w:tcPr>
          <w:p w:rsidRPr="00975D01" w:rsidR="008C7008" w:rsidP="008C7008" w:rsidRDefault="008C7008" w14:paraId="78F1E143" w14:textId="77777777">
            <w:pPr>
              <w:tabs>
                <w:tab w:val="num" w:pos="720"/>
              </w:tabs>
              <w:ind w:left="360"/>
              <w:rPr>
                <w:rFonts w:cs="Arial"/>
                <w:sz w:val="24"/>
              </w:rPr>
            </w:pPr>
            <w:bookmarkStart w:name="sublogo" w:id="0"/>
            <w:bookmarkEnd w:id="0"/>
            <w:r w:rsidRPr="00975D01">
              <w:rPr>
                <w:rFonts w:cs="Arial"/>
                <w:sz w:val="24"/>
              </w:rPr>
              <w:tab/>
            </w:r>
            <w:r w:rsidRPr="00975D01" w:rsidR="007971E7">
              <w:rPr>
                <w:rFonts w:cs="Arial"/>
                <w:sz w:val="24"/>
              </w:rPr>
              <w:t xml:space="preserve"> </w:t>
            </w:r>
          </w:p>
        </w:tc>
      </w:tr>
      <w:tr w:rsidRPr="00975D01" w:rsidR="008C7008" w:rsidTr="5BFA2140" w14:paraId="78F1E149" w14:textId="77777777">
        <w:tc>
          <w:tcPr>
            <w:tcW w:w="2552" w:type="dxa"/>
            <w:gridSpan w:val="2"/>
            <w:vMerge/>
            <w:tcMar/>
          </w:tcPr>
          <w:p w:rsidRPr="00975D01" w:rsidR="008C7008" w:rsidP="008C7008" w:rsidRDefault="008C7008" w14:paraId="78F1E145" w14:textId="77777777">
            <w:pPr>
              <w:rPr>
                <w:rFonts w:cs="Arial"/>
                <w:sz w:val="24"/>
              </w:rPr>
            </w:pPr>
          </w:p>
        </w:tc>
        <w:tc>
          <w:tcPr>
            <w:tcW w:w="4240" w:type="dxa"/>
            <w:gridSpan w:val="2"/>
            <w:tcMar/>
          </w:tcPr>
          <w:p w:rsidRPr="006E1A80" w:rsidR="008C7008" w:rsidP="008C7008" w:rsidRDefault="00D4375D" w14:paraId="78F1E146" w14:textId="77777777">
            <w:pPr>
              <w:rPr>
                <w:rFonts w:cs="Arial"/>
                <w:noProof/>
                <w:szCs w:val="22"/>
              </w:rPr>
            </w:pPr>
            <w:r>
              <w:rPr>
                <w:rFonts w:cs="Arial"/>
                <w:noProof/>
                <w:szCs w:val="22"/>
              </w:rPr>
              <w:t>Prajun Gurung</w:t>
            </w:r>
          </w:p>
        </w:tc>
        <w:tc>
          <w:tcPr>
            <w:tcW w:w="305" w:type="dxa"/>
            <w:shd w:val="clear" w:color="auto" w:fill="auto"/>
            <w:tcMar/>
          </w:tcPr>
          <w:p w:rsidRPr="00975D01" w:rsidR="008C7008" w:rsidP="008C7008" w:rsidRDefault="008C7008" w14:paraId="78F1E147" w14:textId="77777777">
            <w:pPr>
              <w:rPr>
                <w:rFonts w:cs="Arial"/>
                <w:sz w:val="24"/>
              </w:rPr>
            </w:pPr>
          </w:p>
        </w:tc>
        <w:tc>
          <w:tcPr>
            <w:tcW w:w="2542" w:type="dxa"/>
            <w:vMerge/>
            <w:tcMar/>
          </w:tcPr>
          <w:p w:rsidRPr="00975D01" w:rsidR="008C7008" w:rsidP="008C7008" w:rsidRDefault="008C7008" w14:paraId="78F1E148" w14:textId="77777777">
            <w:pPr>
              <w:rPr>
                <w:rFonts w:cs="Arial"/>
                <w:sz w:val="24"/>
              </w:rPr>
            </w:pPr>
          </w:p>
        </w:tc>
      </w:tr>
      <w:tr w:rsidRPr="00975D01" w:rsidR="008C7008" w:rsidTr="5BFA2140" w14:paraId="78F1E14E" w14:textId="77777777">
        <w:tc>
          <w:tcPr>
            <w:tcW w:w="2552" w:type="dxa"/>
            <w:gridSpan w:val="2"/>
            <w:vMerge/>
            <w:tcMar/>
          </w:tcPr>
          <w:p w:rsidRPr="00975D01" w:rsidR="008C7008" w:rsidP="008C7008" w:rsidRDefault="008C7008" w14:paraId="78F1E14A" w14:textId="77777777">
            <w:pPr>
              <w:rPr>
                <w:rFonts w:cs="Arial"/>
                <w:sz w:val="24"/>
              </w:rPr>
            </w:pPr>
          </w:p>
        </w:tc>
        <w:tc>
          <w:tcPr>
            <w:tcW w:w="4240" w:type="dxa"/>
            <w:gridSpan w:val="2"/>
            <w:tcMar/>
          </w:tcPr>
          <w:p w:rsidRPr="006E1A80" w:rsidR="008C7008" w:rsidP="008C7008" w:rsidRDefault="00D4375D" w14:paraId="78F1E14B" w14:textId="77777777">
            <w:pPr>
              <w:rPr>
                <w:rFonts w:cs="Arial"/>
                <w:noProof/>
                <w:szCs w:val="22"/>
              </w:rPr>
            </w:pPr>
            <w:r>
              <w:rPr>
                <w:rFonts w:cs="Arial"/>
                <w:noProof/>
                <w:szCs w:val="22"/>
              </w:rPr>
              <w:t>Commercial Officer</w:t>
            </w:r>
          </w:p>
        </w:tc>
        <w:tc>
          <w:tcPr>
            <w:tcW w:w="305" w:type="dxa"/>
            <w:shd w:val="clear" w:color="auto" w:fill="auto"/>
            <w:tcMar/>
          </w:tcPr>
          <w:p w:rsidRPr="00975D01" w:rsidR="008C7008" w:rsidP="008C7008" w:rsidRDefault="008C7008" w14:paraId="78F1E14C" w14:textId="77777777">
            <w:pPr>
              <w:rPr>
                <w:rFonts w:cs="Arial"/>
                <w:sz w:val="24"/>
              </w:rPr>
            </w:pPr>
          </w:p>
        </w:tc>
        <w:tc>
          <w:tcPr>
            <w:tcW w:w="2542" w:type="dxa"/>
            <w:vMerge/>
            <w:tcMar/>
          </w:tcPr>
          <w:p w:rsidRPr="00975D01" w:rsidR="008C7008" w:rsidP="008C7008" w:rsidRDefault="008C7008" w14:paraId="78F1E14D" w14:textId="77777777">
            <w:pPr>
              <w:rPr>
                <w:rFonts w:cs="Arial"/>
                <w:sz w:val="24"/>
              </w:rPr>
            </w:pPr>
          </w:p>
        </w:tc>
      </w:tr>
      <w:tr w:rsidRPr="00975D01" w:rsidR="008C7008" w:rsidTr="5BFA2140" w14:paraId="78F1E153" w14:textId="77777777">
        <w:tc>
          <w:tcPr>
            <w:tcW w:w="2552" w:type="dxa"/>
            <w:gridSpan w:val="2"/>
            <w:vMerge/>
            <w:tcMar/>
          </w:tcPr>
          <w:p w:rsidRPr="00975D01" w:rsidR="008C7008" w:rsidP="008C7008" w:rsidRDefault="008C7008" w14:paraId="78F1E14F" w14:textId="77777777">
            <w:pPr>
              <w:rPr>
                <w:rFonts w:cs="Arial"/>
                <w:sz w:val="24"/>
              </w:rPr>
            </w:pPr>
          </w:p>
        </w:tc>
        <w:tc>
          <w:tcPr>
            <w:tcW w:w="4240" w:type="dxa"/>
            <w:gridSpan w:val="2"/>
            <w:tcMar/>
          </w:tcPr>
          <w:p w:rsidRPr="006E1A80" w:rsidR="008C7008" w:rsidP="008C7008" w:rsidRDefault="008C7008" w14:paraId="78F1E150" w14:textId="77777777">
            <w:pPr>
              <w:rPr>
                <w:rFonts w:cs="Arial"/>
                <w:szCs w:val="22"/>
              </w:rPr>
            </w:pPr>
          </w:p>
        </w:tc>
        <w:tc>
          <w:tcPr>
            <w:tcW w:w="305" w:type="dxa"/>
            <w:shd w:val="clear" w:color="auto" w:fill="auto"/>
            <w:tcMar/>
          </w:tcPr>
          <w:p w:rsidRPr="00975D01" w:rsidR="008C7008" w:rsidP="008C7008" w:rsidRDefault="008C7008" w14:paraId="78F1E151" w14:textId="77777777">
            <w:pPr>
              <w:rPr>
                <w:rFonts w:cs="Arial"/>
                <w:sz w:val="24"/>
              </w:rPr>
            </w:pPr>
          </w:p>
        </w:tc>
        <w:tc>
          <w:tcPr>
            <w:tcW w:w="2542" w:type="dxa"/>
            <w:vMerge/>
            <w:tcMar/>
          </w:tcPr>
          <w:p w:rsidRPr="00975D01" w:rsidR="008C7008" w:rsidP="008C7008" w:rsidRDefault="008C7008" w14:paraId="78F1E152" w14:textId="77777777">
            <w:pPr>
              <w:rPr>
                <w:rFonts w:cs="Arial"/>
                <w:sz w:val="24"/>
              </w:rPr>
            </w:pPr>
          </w:p>
        </w:tc>
      </w:tr>
      <w:tr w:rsidRPr="00975D01" w:rsidR="008C7008" w:rsidTr="5BFA2140" w14:paraId="78F1E15D" w14:textId="77777777">
        <w:trPr>
          <w:trHeight w:val="974"/>
        </w:trPr>
        <w:tc>
          <w:tcPr>
            <w:tcW w:w="2552" w:type="dxa"/>
            <w:gridSpan w:val="2"/>
            <w:vMerge/>
            <w:tcMar/>
          </w:tcPr>
          <w:p w:rsidRPr="00975D01" w:rsidR="008C7008" w:rsidP="008C7008" w:rsidRDefault="008C7008" w14:paraId="78F1E154" w14:textId="77777777">
            <w:pPr>
              <w:rPr>
                <w:rFonts w:cs="Arial"/>
                <w:sz w:val="24"/>
              </w:rPr>
            </w:pPr>
          </w:p>
        </w:tc>
        <w:tc>
          <w:tcPr>
            <w:tcW w:w="4240" w:type="dxa"/>
            <w:gridSpan w:val="2"/>
            <w:tcMar/>
          </w:tcPr>
          <w:p w:rsidRPr="006E1A80" w:rsidR="008C7008" w:rsidP="008C7008" w:rsidRDefault="00D4375D" w14:paraId="78F1E155" w14:textId="77777777">
            <w:pPr>
              <w:rPr>
                <w:rFonts w:cs="Arial"/>
                <w:noProof/>
                <w:szCs w:val="22"/>
              </w:rPr>
            </w:pPr>
            <w:r>
              <w:rPr>
                <w:rFonts w:cs="Arial"/>
                <w:noProof/>
                <w:szCs w:val="22"/>
              </w:rPr>
              <w:t>Home Command Procure</w:t>
            </w:r>
          </w:p>
          <w:p w:rsidRPr="006E1A80" w:rsidR="008C7008" w:rsidP="008C7008" w:rsidRDefault="00D4375D" w14:paraId="78F1E156" w14:textId="77777777">
            <w:pPr>
              <w:rPr>
                <w:rFonts w:cs="Arial"/>
                <w:noProof/>
                <w:szCs w:val="22"/>
              </w:rPr>
            </w:pPr>
            <w:r>
              <w:rPr>
                <w:rFonts w:cs="Arial"/>
                <w:noProof/>
                <w:szCs w:val="22"/>
              </w:rPr>
              <w:t>Zone 2.M Blenheim Building</w:t>
            </w:r>
          </w:p>
          <w:p w:rsidRPr="006E1A80" w:rsidR="008C7008" w:rsidP="008C7008" w:rsidRDefault="00D4375D" w14:paraId="78F1E157" w14:textId="77777777">
            <w:pPr>
              <w:tabs>
                <w:tab w:val="left" w:pos="1985"/>
                <w:tab w:val="right" w:pos="6804"/>
              </w:tabs>
              <w:spacing w:line="146" w:lineRule="atLeast"/>
              <w:rPr>
                <w:rFonts w:cs="Arial"/>
                <w:noProof/>
                <w:szCs w:val="22"/>
              </w:rPr>
            </w:pPr>
            <w:r>
              <w:rPr>
                <w:rFonts w:cs="Arial"/>
                <w:noProof/>
                <w:szCs w:val="22"/>
              </w:rPr>
              <w:t>Army HQ, Monxton Road</w:t>
            </w:r>
          </w:p>
          <w:p w:rsidR="00D4375D" w:rsidP="008C7008" w:rsidRDefault="00D4375D" w14:paraId="78F1E158" w14:textId="77777777">
            <w:pPr>
              <w:tabs>
                <w:tab w:val="left" w:pos="1985"/>
                <w:tab w:val="right" w:pos="6804"/>
              </w:tabs>
              <w:spacing w:line="146" w:lineRule="atLeast"/>
              <w:rPr>
                <w:rFonts w:cs="Arial"/>
                <w:noProof/>
                <w:szCs w:val="22"/>
              </w:rPr>
            </w:pPr>
            <w:r>
              <w:rPr>
                <w:rFonts w:cs="Arial"/>
                <w:noProof/>
                <w:szCs w:val="22"/>
              </w:rPr>
              <w:t xml:space="preserve">Andover, </w:t>
            </w:r>
          </w:p>
          <w:p w:rsidRPr="006E1A80" w:rsidR="008C7008" w:rsidP="008C7008" w:rsidRDefault="00D4375D" w14:paraId="78F1E159" w14:textId="77777777">
            <w:pPr>
              <w:tabs>
                <w:tab w:val="left" w:pos="1985"/>
                <w:tab w:val="right" w:pos="6804"/>
              </w:tabs>
              <w:spacing w:line="146" w:lineRule="atLeast"/>
              <w:rPr>
                <w:rFonts w:cs="Arial"/>
                <w:noProof/>
                <w:szCs w:val="22"/>
              </w:rPr>
            </w:pPr>
            <w:r>
              <w:rPr>
                <w:rFonts w:cs="Arial"/>
                <w:noProof/>
                <w:szCs w:val="22"/>
              </w:rPr>
              <w:t>SP11 8HT</w:t>
            </w:r>
          </w:p>
          <w:p w:rsidRPr="006E1A80" w:rsidR="008C7008" w:rsidP="008C7008" w:rsidRDefault="008C7008" w14:paraId="78F1E15A" w14:textId="77777777">
            <w:pPr>
              <w:tabs>
                <w:tab w:val="left" w:pos="1985"/>
                <w:tab w:val="right" w:pos="6804"/>
              </w:tabs>
              <w:spacing w:line="146" w:lineRule="atLeast"/>
              <w:rPr>
                <w:rFonts w:cs="Arial"/>
                <w:noProof/>
                <w:szCs w:val="22"/>
              </w:rPr>
            </w:pPr>
          </w:p>
        </w:tc>
        <w:tc>
          <w:tcPr>
            <w:tcW w:w="305" w:type="dxa"/>
            <w:vMerge w:val="restart"/>
            <w:shd w:val="clear" w:color="auto" w:fill="auto"/>
            <w:tcMar/>
          </w:tcPr>
          <w:p w:rsidRPr="00975D01" w:rsidR="008C7008" w:rsidP="008C7008" w:rsidRDefault="008C7008" w14:paraId="78F1E15B" w14:textId="77777777">
            <w:pPr>
              <w:rPr>
                <w:rFonts w:cs="Arial"/>
                <w:sz w:val="24"/>
              </w:rPr>
            </w:pPr>
          </w:p>
        </w:tc>
        <w:tc>
          <w:tcPr>
            <w:tcW w:w="2542" w:type="dxa"/>
            <w:vMerge/>
            <w:tcMar/>
          </w:tcPr>
          <w:p w:rsidRPr="00975D01" w:rsidR="008C7008" w:rsidP="008C7008" w:rsidRDefault="008C7008" w14:paraId="78F1E15C" w14:textId="77777777">
            <w:pPr>
              <w:rPr>
                <w:rFonts w:cs="Arial"/>
                <w:sz w:val="24"/>
              </w:rPr>
            </w:pPr>
          </w:p>
        </w:tc>
      </w:tr>
      <w:tr w:rsidRPr="00975D01" w:rsidR="008C7008" w:rsidTr="5BFA2140" w14:paraId="78F1E162" w14:textId="77777777">
        <w:trPr>
          <w:trHeight w:val="141"/>
        </w:trPr>
        <w:tc>
          <w:tcPr>
            <w:tcW w:w="2552" w:type="dxa"/>
            <w:gridSpan w:val="2"/>
            <w:vMerge/>
            <w:tcMar/>
          </w:tcPr>
          <w:p w:rsidRPr="00975D01" w:rsidR="008C7008" w:rsidP="008C7008" w:rsidRDefault="008C7008" w14:paraId="78F1E15E" w14:textId="77777777">
            <w:pPr>
              <w:rPr>
                <w:rFonts w:cs="Arial"/>
                <w:sz w:val="24"/>
              </w:rPr>
            </w:pPr>
          </w:p>
        </w:tc>
        <w:tc>
          <w:tcPr>
            <w:tcW w:w="4240" w:type="dxa"/>
            <w:gridSpan w:val="2"/>
            <w:tcMar/>
          </w:tcPr>
          <w:p w:rsidRPr="006E1A80" w:rsidR="008C7008" w:rsidP="008C7008" w:rsidRDefault="008C7008" w14:paraId="78F1E15F" w14:textId="77777777">
            <w:pPr>
              <w:tabs>
                <w:tab w:val="left" w:pos="1985"/>
                <w:tab w:val="right" w:pos="6804"/>
              </w:tabs>
              <w:spacing w:line="146" w:lineRule="atLeast"/>
              <w:rPr>
                <w:rFonts w:cs="Arial"/>
                <w:szCs w:val="22"/>
              </w:rPr>
            </w:pPr>
            <w:r w:rsidRPr="006E1A80">
              <w:rPr>
                <w:rFonts w:cs="Arial"/>
                <w:szCs w:val="22"/>
              </w:rPr>
              <w:t xml:space="preserve">Email: </w:t>
            </w:r>
            <w:r w:rsidR="00D4375D">
              <w:rPr>
                <w:rFonts w:cs="Arial"/>
                <w:szCs w:val="22"/>
              </w:rPr>
              <w:t>Prajun.Gurung229@mod.gov.uk</w:t>
            </w:r>
          </w:p>
        </w:tc>
        <w:tc>
          <w:tcPr>
            <w:tcW w:w="305" w:type="dxa"/>
            <w:vMerge/>
            <w:tcMar/>
          </w:tcPr>
          <w:p w:rsidRPr="00975D01" w:rsidR="008C7008" w:rsidP="008C7008" w:rsidRDefault="008C7008" w14:paraId="78F1E160" w14:textId="77777777">
            <w:pPr>
              <w:rPr>
                <w:rFonts w:cs="Arial"/>
                <w:sz w:val="24"/>
              </w:rPr>
            </w:pPr>
          </w:p>
        </w:tc>
        <w:tc>
          <w:tcPr>
            <w:tcW w:w="2542" w:type="dxa"/>
            <w:vMerge/>
            <w:tcMar/>
          </w:tcPr>
          <w:p w:rsidRPr="00975D01" w:rsidR="008C7008" w:rsidP="008C7008" w:rsidRDefault="008C7008" w14:paraId="78F1E161" w14:textId="77777777">
            <w:pPr>
              <w:rPr>
                <w:rFonts w:cs="Arial"/>
                <w:sz w:val="24"/>
              </w:rPr>
            </w:pPr>
          </w:p>
        </w:tc>
      </w:tr>
      <w:tr w:rsidRPr="00975D01" w:rsidR="008C7008" w:rsidTr="5BFA2140" w14:paraId="78F1E167" w14:textId="77777777">
        <w:trPr>
          <w:cantSplit/>
          <w:trHeight w:val="318" w:hRule="exact"/>
        </w:trPr>
        <w:tc>
          <w:tcPr>
            <w:tcW w:w="2552" w:type="dxa"/>
            <w:gridSpan w:val="2"/>
            <w:tcBorders>
              <w:bottom w:val="single" w:color="auto" w:sz="4" w:space="0"/>
            </w:tcBorders>
            <w:tcMar/>
          </w:tcPr>
          <w:p w:rsidRPr="00975D01" w:rsidR="008C7008" w:rsidP="008C7008" w:rsidRDefault="008C7008" w14:paraId="78F1E163" w14:textId="77777777">
            <w:pPr>
              <w:rPr>
                <w:rFonts w:cs="Arial"/>
                <w:sz w:val="24"/>
              </w:rPr>
            </w:pPr>
          </w:p>
        </w:tc>
        <w:tc>
          <w:tcPr>
            <w:tcW w:w="4240" w:type="dxa"/>
            <w:gridSpan w:val="2"/>
            <w:tcBorders>
              <w:bottom w:val="single" w:color="auto" w:sz="4" w:space="0"/>
            </w:tcBorders>
            <w:tcMar/>
          </w:tcPr>
          <w:p w:rsidRPr="00975D01" w:rsidR="008C7008" w:rsidP="008C7008" w:rsidRDefault="008C7008" w14:paraId="78F1E164" w14:textId="77777777">
            <w:pPr>
              <w:jc w:val="right"/>
              <w:rPr>
                <w:rFonts w:cs="Arial"/>
                <w:sz w:val="24"/>
              </w:rPr>
            </w:pPr>
          </w:p>
        </w:tc>
        <w:tc>
          <w:tcPr>
            <w:tcW w:w="305" w:type="dxa"/>
            <w:tcBorders>
              <w:bottom w:val="single" w:color="auto" w:sz="4" w:space="0"/>
            </w:tcBorders>
            <w:shd w:val="clear" w:color="auto" w:fill="auto"/>
            <w:tcMar/>
          </w:tcPr>
          <w:p w:rsidRPr="00975D01" w:rsidR="008C7008" w:rsidP="008C7008" w:rsidRDefault="008C7008" w14:paraId="78F1E165" w14:textId="77777777">
            <w:pPr>
              <w:rPr>
                <w:rFonts w:cs="Arial"/>
                <w:sz w:val="24"/>
              </w:rPr>
            </w:pPr>
          </w:p>
        </w:tc>
        <w:tc>
          <w:tcPr>
            <w:tcW w:w="2542" w:type="dxa"/>
            <w:tcBorders>
              <w:bottom w:val="single" w:color="auto" w:sz="4" w:space="0"/>
            </w:tcBorders>
            <w:shd w:val="clear" w:color="auto" w:fill="auto"/>
            <w:tcMar/>
          </w:tcPr>
          <w:p w:rsidRPr="00975D01" w:rsidR="008C7008" w:rsidP="008C7008" w:rsidRDefault="008C7008" w14:paraId="78F1E166" w14:textId="77777777">
            <w:pPr>
              <w:rPr>
                <w:rFonts w:cs="Arial"/>
                <w:sz w:val="24"/>
              </w:rPr>
            </w:pPr>
          </w:p>
        </w:tc>
      </w:tr>
      <w:tr w:rsidRPr="00975D01" w:rsidR="008C7008" w:rsidTr="5BFA2140" w14:paraId="78F1E16C" w14:textId="77777777">
        <w:tc>
          <w:tcPr>
            <w:tcW w:w="2552" w:type="dxa"/>
            <w:gridSpan w:val="2"/>
            <w:tcBorders>
              <w:top w:val="single" w:color="auto" w:sz="4" w:space="0"/>
            </w:tcBorders>
            <w:tcMar/>
          </w:tcPr>
          <w:p w:rsidRPr="00975D01" w:rsidR="008C7008" w:rsidP="008C7008" w:rsidRDefault="008C7008" w14:paraId="78F1E168" w14:textId="77777777">
            <w:pPr>
              <w:rPr>
                <w:rFonts w:cs="Arial"/>
                <w:sz w:val="24"/>
              </w:rPr>
            </w:pPr>
          </w:p>
        </w:tc>
        <w:tc>
          <w:tcPr>
            <w:tcW w:w="4240" w:type="dxa"/>
            <w:gridSpan w:val="2"/>
            <w:tcBorders>
              <w:top w:val="single" w:color="auto" w:sz="4" w:space="0"/>
            </w:tcBorders>
            <w:tcMar/>
          </w:tcPr>
          <w:p w:rsidRPr="00975D01" w:rsidR="008C7008" w:rsidP="008C7008" w:rsidRDefault="008C7008" w14:paraId="78F1E169" w14:textId="77777777">
            <w:pPr>
              <w:jc w:val="right"/>
              <w:rPr>
                <w:rFonts w:cs="Arial"/>
                <w:sz w:val="24"/>
              </w:rPr>
            </w:pPr>
          </w:p>
        </w:tc>
        <w:tc>
          <w:tcPr>
            <w:tcW w:w="305" w:type="dxa"/>
            <w:tcBorders>
              <w:top w:val="single" w:color="auto" w:sz="4" w:space="0"/>
            </w:tcBorders>
            <w:shd w:val="clear" w:color="auto" w:fill="auto"/>
            <w:tcMar/>
          </w:tcPr>
          <w:p w:rsidRPr="00975D01" w:rsidR="008C7008" w:rsidP="008C7008" w:rsidRDefault="008C7008" w14:paraId="78F1E16A" w14:textId="77777777">
            <w:pPr>
              <w:rPr>
                <w:rFonts w:cs="Arial"/>
                <w:sz w:val="24"/>
              </w:rPr>
            </w:pPr>
          </w:p>
        </w:tc>
        <w:tc>
          <w:tcPr>
            <w:tcW w:w="2542" w:type="dxa"/>
            <w:tcBorders>
              <w:top w:val="single" w:color="auto" w:sz="4" w:space="0"/>
            </w:tcBorders>
            <w:shd w:val="clear" w:color="auto" w:fill="auto"/>
            <w:tcMar/>
          </w:tcPr>
          <w:p w:rsidRPr="00975D01" w:rsidR="008C7008" w:rsidP="008C7008" w:rsidRDefault="008C7008" w14:paraId="78F1E16B" w14:textId="77777777">
            <w:pPr>
              <w:rPr>
                <w:rFonts w:cs="Arial"/>
                <w:sz w:val="24"/>
              </w:rPr>
            </w:pPr>
          </w:p>
        </w:tc>
      </w:tr>
      <w:tr w:rsidRPr="00975D01" w:rsidR="008C7008" w:rsidTr="5BFA2140" w14:paraId="78F1E174" w14:textId="77777777">
        <w:tc>
          <w:tcPr>
            <w:tcW w:w="3762" w:type="dxa"/>
            <w:gridSpan w:val="3"/>
            <w:vMerge w:val="restart"/>
            <w:tcMar/>
          </w:tcPr>
          <w:p w:rsidRPr="00975D01" w:rsidR="0088000E" w:rsidP="008C7008" w:rsidRDefault="0088000E" w14:paraId="78F1E16D" w14:textId="77777777">
            <w:pPr>
              <w:rPr>
                <w:rFonts w:cs="Arial"/>
                <w:sz w:val="24"/>
              </w:rPr>
            </w:pPr>
          </w:p>
        </w:tc>
        <w:tc>
          <w:tcPr>
            <w:tcW w:w="3030" w:type="dxa"/>
            <w:vMerge w:val="restart"/>
            <w:tcMar/>
          </w:tcPr>
          <w:p w:rsidRPr="00975D01" w:rsidR="001A5DEC" w:rsidP="008C7008" w:rsidRDefault="001A5DEC" w14:paraId="78F1E16E" w14:textId="77777777">
            <w:pPr>
              <w:jc w:val="right"/>
              <w:rPr>
                <w:rFonts w:cs="Arial"/>
                <w:sz w:val="24"/>
              </w:rPr>
            </w:pPr>
          </w:p>
          <w:p w:rsidRPr="00975D01" w:rsidR="001A5DEC" w:rsidP="001A5DEC" w:rsidRDefault="001A5DEC" w14:paraId="78F1E16F" w14:textId="77777777">
            <w:pPr>
              <w:rPr>
                <w:rFonts w:cs="Arial"/>
                <w:sz w:val="24"/>
              </w:rPr>
            </w:pPr>
          </w:p>
          <w:p w:rsidRPr="00975D01" w:rsidR="008C7008" w:rsidP="001A5DEC" w:rsidRDefault="008C7008" w14:paraId="78F1E170" w14:textId="77777777">
            <w:pPr>
              <w:jc w:val="center"/>
              <w:rPr>
                <w:rFonts w:cs="Arial"/>
                <w:sz w:val="24"/>
              </w:rPr>
            </w:pPr>
          </w:p>
        </w:tc>
        <w:tc>
          <w:tcPr>
            <w:tcW w:w="305" w:type="dxa"/>
            <w:shd w:val="clear" w:color="auto" w:fill="auto"/>
            <w:tcMar/>
          </w:tcPr>
          <w:p w:rsidRPr="00975D01" w:rsidR="008C7008" w:rsidP="008C7008" w:rsidRDefault="008C7008" w14:paraId="78F1E171" w14:textId="77777777">
            <w:pPr>
              <w:rPr>
                <w:rFonts w:cs="Arial"/>
                <w:szCs w:val="22"/>
              </w:rPr>
            </w:pPr>
          </w:p>
        </w:tc>
        <w:tc>
          <w:tcPr>
            <w:tcW w:w="2542" w:type="dxa"/>
            <w:vMerge w:val="restart"/>
            <w:shd w:val="clear" w:color="auto" w:fill="auto"/>
            <w:tcMar/>
          </w:tcPr>
          <w:p w:rsidRPr="006E1A80" w:rsidR="008C7008" w:rsidP="008C7008" w:rsidRDefault="008C7008" w14:paraId="78F1E172" w14:textId="77777777">
            <w:pPr>
              <w:rPr>
                <w:rFonts w:cs="Arial"/>
                <w:szCs w:val="22"/>
              </w:rPr>
            </w:pPr>
            <w:r w:rsidRPr="006E1A80">
              <w:rPr>
                <w:rFonts w:cs="Arial"/>
                <w:szCs w:val="22"/>
              </w:rPr>
              <w:t xml:space="preserve">Your Reference: </w:t>
            </w:r>
          </w:p>
          <w:p w:rsidRPr="006E1A80" w:rsidR="008C7008" w:rsidP="008C7008" w:rsidRDefault="008C7008" w14:paraId="78F1E173" w14:textId="77777777">
            <w:pPr>
              <w:rPr>
                <w:rFonts w:cs="Arial"/>
                <w:szCs w:val="22"/>
              </w:rPr>
            </w:pPr>
          </w:p>
        </w:tc>
      </w:tr>
      <w:tr w:rsidRPr="00975D01" w:rsidR="008C7008" w:rsidTr="5BFA2140" w14:paraId="78F1E179" w14:textId="77777777">
        <w:tc>
          <w:tcPr>
            <w:tcW w:w="3762" w:type="dxa"/>
            <w:gridSpan w:val="3"/>
            <w:vMerge/>
            <w:tcMar/>
          </w:tcPr>
          <w:p w:rsidRPr="00975D01" w:rsidR="008C7008" w:rsidP="008C7008" w:rsidRDefault="008C7008" w14:paraId="78F1E175" w14:textId="77777777">
            <w:pPr>
              <w:rPr>
                <w:rFonts w:cs="Arial"/>
                <w:sz w:val="24"/>
              </w:rPr>
            </w:pPr>
          </w:p>
        </w:tc>
        <w:tc>
          <w:tcPr>
            <w:tcW w:w="3030" w:type="dxa"/>
            <w:vMerge/>
            <w:tcMar/>
          </w:tcPr>
          <w:p w:rsidRPr="00975D01" w:rsidR="008C7008" w:rsidP="008C7008" w:rsidRDefault="008C7008" w14:paraId="78F1E176" w14:textId="77777777">
            <w:pPr>
              <w:jc w:val="right"/>
              <w:rPr>
                <w:rFonts w:cs="Arial"/>
                <w:sz w:val="24"/>
              </w:rPr>
            </w:pPr>
          </w:p>
        </w:tc>
        <w:tc>
          <w:tcPr>
            <w:tcW w:w="305" w:type="dxa"/>
            <w:shd w:val="clear" w:color="auto" w:fill="auto"/>
            <w:tcMar/>
          </w:tcPr>
          <w:p w:rsidRPr="00975D01" w:rsidR="008C7008" w:rsidP="008C7008" w:rsidRDefault="008C7008" w14:paraId="78F1E177" w14:textId="77777777">
            <w:pPr>
              <w:rPr>
                <w:rFonts w:cs="Arial"/>
                <w:szCs w:val="22"/>
              </w:rPr>
            </w:pPr>
          </w:p>
        </w:tc>
        <w:tc>
          <w:tcPr>
            <w:tcW w:w="2542" w:type="dxa"/>
            <w:vMerge/>
            <w:tcMar/>
          </w:tcPr>
          <w:p w:rsidRPr="006E1A80" w:rsidR="008C7008" w:rsidP="008C7008" w:rsidRDefault="008C7008" w14:paraId="78F1E178" w14:textId="77777777">
            <w:pPr>
              <w:rPr>
                <w:rFonts w:cs="Arial"/>
                <w:szCs w:val="22"/>
              </w:rPr>
            </w:pPr>
          </w:p>
        </w:tc>
      </w:tr>
      <w:tr w:rsidRPr="00975D01" w:rsidR="008C7008" w:rsidTr="5BFA2140" w14:paraId="78F1E17F" w14:textId="77777777">
        <w:tc>
          <w:tcPr>
            <w:tcW w:w="3762" w:type="dxa"/>
            <w:gridSpan w:val="3"/>
            <w:vMerge/>
            <w:tcMar/>
          </w:tcPr>
          <w:p w:rsidRPr="00975D01" w:rsidR="008C7008" w:rsidP="008C7008" w:rsidRDefault="008C7008" w14:paraId="78F1E17A" w14:textId="77777777">
            <w:pPr>
              <w:rPr>
                <w:rFonts w:cs="Arial"/>
                <w:sz w:val="24"/>
              </w:rPr>
            </w:pPr>
          </w:p>
        </w:tc>
        <w:tc>
          <w:tcPr>
            <w:tcW w:w="3030" w:type="dxa"/>
            <w:vMerge/>
            <w:tcMar/>
          </w:tcPr>
          <w:p w:rsidRPr="00975D01" w:rsidR="008C7008" w:rsidP="008C7008" w:rsidRDefault="008C7008" w14:paraId="78F1E17B" w14:textId="77777777">
            <w:pPr>
              <w:jc w:val="right"/>
              <w:rPr>
                <w:rFonts w:cs="Arial"/>
                <w:sz w:val="24"/>
              </w:rPr>
            </w:pPr>
          </w:p>
        </w:tc>
        <w:tc>
          <w:tcPr>
            <w:tcW w:w="305" w:type="dxa"/>
            <w:shd w:val="clear" w:color="auto" w:fill="auto"/>
            <w:tcMar/>
          </w:tcPr>
          <w:p w:rsidRPr="00975D01" w:rsidR="008C7008" w:rsidP="008C7008" w:rsidRDefault="008C7008" w14:paraId="78F1E17C" w14:textId="77777777">
            <w:pPr>
              <w:rPr>
                <w:rFonts w:cs="Arial"/>
                <w:szCs w:val="22"/>
              </w:rPr>
            </w:pPr>
          </w:p>
        </w:tc>
        <w:tc>
          <w:tcPr>
            <w:tcW w:w="2542" w:type="dxa"/>
            <w:vMerge w:val="restart"/>
            <w:shd w:val="clear" w:color="auto" w:fill="auto"/>
            <w:tcMar/>
          </w:tcPr>
          <w:p w:rsidRPr="006E1A80" w:rsidR="008C7008" w:rsidP="008C7008" w:rsidRDefault="008C7008" w14:paraId="78F1E17D" w14:textId="77777777">
            <w:pPr>
              <w:rPr>
                <w:rFonts w:cs="Arial"/>
                <w:szCs w:val="22"/>
              </w:rPr>
            </w:pPr>
            <w:r w:rsidRPr="006E1A80">
              <w:rPr>
                <w:rFonts w:cs="Arial"/>
                <w:szCs w:val="22"/>
              </w:rPr>
              <w:t xml:space="preserve">Our Reference: </w:t>
            </w:r>
            <w:r w:rsidRPr="00D4375D" w:rsidR="00D4375D">
              <w:rPr>
                <w:rFonts w:cs="Arial"/>
                <w:szCs w:val="22"/>
              </w:rPr>
              <w:t>713514450</w:t>
            </w:r>
          </w:p>
          <w:p w:rsidRPr="006E1A80" w:rsidR="008C7008" w:rsidP="008C7008" w:rsidRDefault="008C7008" w14:paraId="78F1E17E" w14:textId="77777777">
            <w:pPr>
              <w:rPr>
                <w:rFonts w:cs="Arial"/>
                <w:szCs w:val="22"/>
              </w:rPr>
            </w:pPr>
          </w:p>
        </w:tc>
      </w:tr>
      <w:tr w:rsidRPr="00975D01" w:rsidR="008C7008" w:rsidTr="5BFA2140" w14:paraId="78F1E184" w14:textId="77777777">
        <w:tc>
          <w:tcPr>
            <w:tcW w:w="3762" w:type="dxa"/>
            <w:gridSpan w:val="3"/>
            <w:vMerge/>
            <w:tcMar/>
          </w:tcPr>
          <w:p w:rsidRPr="00975D01" w:rsidR="008C7008" w:rsidP="008C7008" w:rsidRDefault="008C7008" w14:paraId="78F1E180" w14:textId="77777777">
            <w:pPr>
              <w:rPr>
                <w:rFonts w:cs="Arial"/>
                <w:sz w:val="24"/>
              </w:rPr>
            </w:pPr>
          </w:p>
        </w:tc>
        <w:tc>
          <w:tcPr>
            <w:tcW w:w="3030" w:type="dxa"/>
            <w:vMerge/>
            <w:tcMar/>
          </w:tcPr>
          <w:p w:rsidRPr="00975D01" w:rsidR="008C7008" w:rsidP="008C7008" w:rsidRDefault="008C7008" w14:paraId="78F1E181" w14:textId="77777777">
            <w:pPr>
              <w:jc w:val="right"/>
              <w:rPr>
                <w:rFonts w:cs="Arial"/>
                <w:sz w:val="24"/>
              </w:rPr>
            </w:pPr>
          </w:p>
        </w:tc>
        <w:tc>
          <w:tcPr>
            <w:tcW w:w="305" w:type="dxa"/>
            <w:shd w:val="clear" w:color="auto" w:fill="auto"/>
            <w:tcMar/>
          </w:tcPr>
          <w:p w:rsidRPr="00975D01" w:rsidR="008C7008" w:rsidP="008C7008" w:rsidRDefault="008C7008" w14:paraId="78F1E182" w14:textId="77777777">
            <w:pPr>
              <w:rPr>
                <w:rFonts w:cs="Arial"/>
                <w:szCs w:val="22"/>
              </w:rPr>
            </w:pPr>
          </w:p>
        </w:tc>
        <w:tc>
          <w:tcPr>
            <w:tcW w:w="2542" w:type="dxa"/>
            <w:vMerge/>
            <w:tcMar/>
          </w:tcPr>
          <w:p w:rsidRPr="006E1A80" w:rsidR="008C7008" w:rsidP="008C7008" w:rsidRDefault="008C7008" w14:paraId="78F1E183" w14:textId="77777777">
            <w:pPr>
              <w:rPr>
                <w:rFonts w:cs="Arial"/>
                <w:szCs w:val="22"/>
              </w:rPr>
            </w:pPr>
          </w:p>
        </w:tc>
      </w:tr>
      <w:tr w:rsidRPr="00975D01" w:rsidR="008C7008" w:rsidTr="5BFA2140" w14:paraId="78F1E18A" w14:textId="77777777">
        <w:tc>
          <w:tcPr>
            <w:tcW w:w="3762" w:type="dxa"/>
            <w:gridSpan w:val="3"/>
            <w:vMerge/>
            <w:tcMar/>
          </w:tcPr>
          <w:p w:rsidRPr="00975D01" w:rsidR="008C7008" w:rsidP="008C7008" w:rsidRDefault="008C7008" w14:paraId="78F1E185" w14:textId="77777777">
            <w:pPr>
              <w:rPr>
                <w:rFonts w:cs="Arial"/>
                <w:sz w:val="24"/>
              </w:rPr>
            </w:pPr>
          </w:p>
        </w:tc>
        <w:tc>
          <w:tcPr>
            <w:tcW w:w="3030" w:type="dxa"/>
            <w:vMerge/>
            <w:tcMar/>
          </w:tcPr>
          <w:p w:rsidRPr="00975D01" w:rsidR="008C7008" w:rsidP="008C7008" w:rsidRDefault="008C7008" w14:paraId="78F1E186" w14:textId="77777777">
            <w:pPr>
              <w:jc w:val="right"/>
              <w:rPr>
                <w:rFonts w:cs="Arial"/>
                <w:sz w:val="24"/>
              </w:rPr>
            </w:pPr>
          </w:p>
        </w:tc>
        <w:tc>
          <w:tcPr>
            <w:tcW w:w="305" w:type="dxa"/>
            <w:shd w:val="clear" w:color="auto" w:fill="auto"/>
            <w:tcMar/>
          </w:tcPr>
          <w:p w:rsidRPr="00975D01" w:rsidR="008C7008" w:rsidP="008C7008" w:rsidRDefault="008C7008" w14:paraId="78F1E187" w14:textId="77777777">
            <w:pPr>
              <w:rPr>
                <w:rFonts w:cs="Arial"/>
                <w:szCs w:val="22"/>
              </w:rPr>
            </w:pPr>
          </w:p>
        </w:tc>
        <w:tc>
          <w:tcPr>
            <w:tcW w:w="2542" w:type="dxa"/>
            <w:shd w:val="clear" w:color="auto" w:fill="auto"/>
            <w:tcMar/>
          </w:tcPr>
          <w:p w:rsidRPr="006E1A80" w:rsidR="008C7008" w:rsidP="5BFA2140" w:rsidRDefault="008C7008" w14:paraId="78F1E188" w14:textId="3EDA8730">
            <w:pPr>
              <w:rPr>
                <w:rFonts w:cs="Arial"/>
              </w:rPr>
            </w:pPr>
            <w:r w:rsidRPr="5BFA2140" w:rsidR="008C7008">
              <w:rPr>
                <w:rFonts w:cs="Arial"/>
              </w:rPr>
              <w:t xml:space="preserve">Date: </w:t>
            </w:r>
            <w:r w:rsidRPr="5BFA2140" w:rsidR="6544A2E8">
              <w:rPr>
                <w:rFonts w:cs="Arial"/>
              </w:rPr>
              <w:t>04</w:t>
            </w:r>
            <w:r w:rsidRPr="5BFA2140" w:rsidR="00D4375D">
              <w:rPr>
                <w:rFonts w:cs="Arial"/>
              </w:rPr>
              <w:t>/0</w:t>
            </w:r>
            <w:r w:rsidRPr="5BFA2140" w:rsidR="0ABC0321">
              <w:rPr>
                <w:rFonts w:cs="Arial"/>
              </w:rPr>
              <w:t>2</w:t>
            </w:r>
            <w:r w:rsidRPr="5BFA2140" w:rsidR="00D4375D">
              <w:rPr>
                <w:rFonts w:cs="Arial"/>
              </w:rPr>
              <w:t>/2025</w:t>
            </w:r>
          </w:p>
          <w:p w:rsidRPr="006E1A80" w:rsidR="008C7008" w:rsidP="008C7008" w:rsidRDefault="008C7008" w14:paraId="78F1E189" w14:textId="77777777">
            <w:pPr>
              <w:rPr>
                <w:rFonts w:cs="Arial"/>
                <w:szCs w:val="22"/>
              </w:rPr>
            </w:pPr>
          </w:p>
        </w:tc>
      </w:tr>
      <w:tr w:rsidRPr="00975D01" w:rsidR="008C7008" w:rsidTr="5BFA2140" w14:paraId="78F1E18F" w14:textId="77777777">
        <w:tc>
          <w:tcPr>
            <w:tcW w:w="3762" w:type="dxa"/>
            <w:gridSpan w:val="3"/>
            <w:vMerge/>
            <w:tcMar/>
          </w:tcPr>
          <w:p w:rsidRPr="00975D01" w:rsidR="008C7008" w:rsidP="008C7008" w:rsidRDefault="008C7008" w14:paraId="78F1E18B" w14:textId="77777777">
            <w:pPr>
              <w:rPr>
                <w:rFonts w:cs="Arial"/>
                <w:sz w:val="24"/>
              </w:rPr>
            </w:pPr>
          </w:p>
        </w:tc>
        <w:tc>
          <w:tcPr>
            <w:tcW w:w="3030" w:type="dxa"/>
            <w:vMerge/>
            <w:tcMar/>
          </w:tcPr>
          <w:p w:rsidRPr="00975D01" w:rsidR="008C7008" w:rsidP="008C7008" w:rsidRDefault="008C7008" w14:paraId="78F1E18C" w14:textId="77777777">
            <w:pPr>
              <w:jc w:val="right"/>
              <w:rPr>
                <w:rFonts w:cs="Arial"/>
                <w:sz w:val="24"/>
              </w:rPr>
            </w:pPr>
          </w:p>
        </w:tc>
        <w:tc>
          <w:tcPr>
            <w:tcW w:w="305" w:type="dxa"/>
            <w:tcBorders>
              <w:bottom w:val="single" w:color="auto" w:sz="4" w:space="0"/>
            </w:tcBorders>
            <w:shd w:val="clear" w:color="auto" w:fill="auto"/>
            <w:tcMar/>
          </w:tcPr>
          <w:p w:rsidRPr="00975D01" w:rsidR="008C7008" w:rsidP="008C7008" w:rsidRDefault="008C7008" w14:paraId="78F1E18D" w14:textId="77777777">
            <w:pPr>
              <w:rPr>
                <w:rFonts w:cs="Arial"/>
                <w:sz w:val="24"/>
              </w:rPr>
            </w:pPr>
          </w:p>
        </w:tc>
        <w:tc>
          <w:tcPr>
            <w:tcW w:w="2542" w:type="dxa"/>
            <w:tcBorders>
              <w:bottom w:val="single" w:color="auto" w:sz="4" w:space="0"/>
            </w:tcBorders>
            <w:shd w:val="clear" w:color="auto" w:fill="auto"/>
            <w:tcMar/>
          </w:tcPr>
          <w:p w:rsidRPr="00975D01" w:rsidR="008C7008" w:rsidP="008C7008" w:rsidRDefault="008C7008" w14:paraId="78F1E18E" w14:textId="77777777">
            <w:pPr>
              <w:rPr>
                <w:rFonts w:cs="Arial"/>
                <w:sz w:val="24"/>
              </w:rPr>
            </w:pPr>
          </w:p>
        </w:tc>
      </w:tr>
      <w:tr w:rsidRPr="00975D01" w:rsidR="008C7008" w:rsidTr="5BFA2140" w14:paraId="78F1E195" w14:textId="77777777">
        <w:tc>
          <w:tcPr>
            <w:tcW w:w="1917" w:type="dxa"/>
            <w:tcBorders>
              <w:top w:val="single" w:color="auto" w:sz="4" w:space="0"/>
            </w:tcBorders>
            <w:tcMar/>
          </w:tcPr>
          <w:p w:rsidRPr="00975D01" w:rsidR="008C7008" w:rsidP="008C7008" w:rsidRDefault="008C7008" w14:paraId="78F1E190" w14:textId="77777777">
            <w:pPr>
              <w:rPr>
                <w:rFonts w:cs="Arial"/>
                <w:sz w:val="24"/>
              </w:rPr>
            </w:pPr>
          </w:p>
        </w:tc>
        <w:tc>
          <w:tcPr>
            <w:tcW w:w="1845" w:type="dxa"/>
            <w:gridSpan w:val="2"/>
            <w:tcBorders>
              <w:top w:val="single" w:color="auto" w:sz="4" w:space="0"/>
            </w:tcBorders>
            <w:tcMar/>
          </w:tcPr>
          <w:p w:rsidRPr="00975D01" w:rsidR="008C7008" w:rsidP="008C7008" w:rsidRDefault="008C7008" w14:paraId="78F1E191" w14:textId="77777777">
            <w:pPr>
              <w:rPr>
                <w:rFonts w:cs="Arial"/>
                <w:sz w:val="24"/>
              </w:rPr>
            </w:pPr>
          </w:p>
        </w:tc>
        <w:tc>
          <w:tcPr>
            <w:tcW w:w="3030" w:type="dxa"/>
            <w:tcBorders>
              <w:top w:val="single" w:color="auto" w:sz="4" w:space="0"/>
            </w:tcBorders>
            <w:tcMar/>
          </w:tcPr>
          <w:p w:rsidRPr="00975D01" w:rsidR="008C7008" w:rsidP="008C7008" w:rsidRDefault="008C7008" w14:paraId="78F1E192" w14:textId="77777777">
            <w:pPr>
              <w:jc w:val="right"/>
              <w:rPr>
                <w:rFonts w:cs="Arial"/>
                <w:sz w:val="24"/>
              </w:rPr>
            </w:pPr>
          </w:p>
        </w:tc>
        <w:tc>
          <w:tcPr>
            <w:tcW w:w="305" w:type="dxa"/>
            <w:tcBorders>
              <w:top w:val="single" w:color="auto" w:sz="4" w:space="0"/>
            </w:tcBorders>
            <w:shd w:val="clear" w:color="auto" w:fill="auto"/>
            <w:tcMar/>
          </w:tcPr>
          <w:p w:rsidRPr="00975D01" w:rsidR="008C7008" w:rsidP="008C7008" w:rsidRDefault="008C7008" w14:paraId="78F1E193" w14:textId="77777777">
            <w:pPr>
              <w:rPr>
                <w:rFonts w:cs="Arial"/>
                <w:sz w:val="24"/>
              </w:rPr>
            </w:pPr>
          </w:p>
        </w:tc>
        <w:tc>
          <w:tcPr>
            <w:tcW w:w="2542" w:type="dxa"/>
            <w:tcBorders>
              <w:top w:val="single" w:color="auto" w:sz="4" w:space="0"/>
            </w:tcBorders>
            <w:shd w:val="clear" w:color="auto" w:fill="auto"/>
            <w:tcMar/>
          </w:tcPr>
          <w:p w:rsidRPr="00975D01" w:rsidR="008C7008" w:rsidP="008C7008" w:rsidRDefault="008C7008" w14:paraId="78F1E194" w14:textId="77777777">
            <w:pPr>
              <w:rPr>
                <w:rFonts w:cs="Arial"/>
                <w:sz w:val="24"/>
              </w:rPr>
            </w:pPr>
          </w:p>
        </w:tc>
      </w:tr>
    </w:tbl>
    <w:p w:rsidRPr="007C1428" w:rsidR="008C7008" w:rsidP="008C7008" w:rsidRDefault="008C7008" w14:paraId="78F1E196" w14:textId="77777777">
      <w:pPr>
        <w:pStyle w:val="Header"/>
        <w:rPr>
          <w:rFonts w:cs="Arial"/>
          <w:color w:val="FF0000"/>
          <w:sz w:val="24"/>
        </w:rPr>
      </w:pPr>
    </w:p>
    <w:p w:rsidRPr="006E1A80" w:rsidR="0041674C" w:rsidP="0041674C" w:rsidRDefault="0041674C" w14:paraId="78F1E197" w14:textId="77777777">
      <w:pPr>
        <w:rPr>
          <w:rFonts w:cs="Arial"/>
          <w:szCs w:val="22"/>
        </w:rPr>
      </w:pPr>
      <w:r w:rsidRPr="006E1A80">
        <w:rPr>
          <w:rFonts w:cs="Arial"/>
          <w:szCs w:val="22"/>
        </w:rPr>
        <w:t xml:space="preserve">Dear </w:t>
      </w:r>
      <w:r w:rsidR="007D3815">
        <w:rPr>
          <w:rFonts w:cs="Arial"/>
          <w:szCs w:val="22"/>
        </w:rPr>
        <w:t>Sir/Madam</w:t>
      </w:r>
      <w:r w:rsidRPr="006E1A80" w:rsidR="0064638E">
        <w:rPr>
          <w:rFonts w:cs="Arial"/>
          <w:szCs w:val="22"/>
        </w:rPr>
        <w:t xml:space="preserve"> </w:t>
      </w:r>
    </w:p>
    <w:p w:rsidR="00B508E7" w:rsidP="00B508E7" w:rsidRDefault="00B508E7" w14:paraId="78F1E198" w14:textId="77777777">
      <w:pPr>
        <w:rPr>
          <w:rFonts w:cs="Arial"/>
          <w:sz w:val="24"/>
        </w:rPr>
      </w:pPr>
    </w:p>
    <w:p w:rsidRPr="00972FB8" w:rsidR="00513EED" w:rsidP="00513EED" w:rsidRDefault="00513EED" w14:paraId="78F1E199" w14:textId="77777777">
      <w:pPr>
        <w:rPr>
          <w:rFonts w:cs="Arial"/>
          <w:b/>
          <w:szCs w:val="22"/>
          <w:u w:val="single"/>
        </w:rPr>
      </w:pPr>
    </w:p>
    <w:p w:rsidRPr="00972FB8" w:rsidR="00513EED" w:rsidP="005C46EE" w:rsidRDefault="00C86B43" w14:paraId="78F1E19A" w14:textId="77777777">
      <w:pPr>
        <w:rPr>
          <w:rFonts w:cs="Arial"/>
          <w:b/>
          <w:szCs w:val="22"/>
          <w:u w:val="single"/>
        </w:rPr>
      </w:pPr>
      <w:r w:rsidRPr="00972FB8">
        <w:rPr>
          <w:rFonts w:cs="Arial"/>
          <w:b/>
          <w:szCs w:val="22"/>
          <w:u w:val="single"/>
        </w:rPr>
        <w:t xml:space="preserve">Invitation </w:t>
      </w:r>
      <w:r w:rsidRPr="00972FB8" w:rsidR="00D16C4B">
        <w:rPr>
          <w:rFonts w:cs="Arial"/>
          <w:b/>
          <w:szCs w:val="22"/>
          <w:u w:val="single"/>
        </w:rPr>
        <w:t>T</w:t>
      </w:r>
      <w:r w:rsidRPr="00972FB8">
        <w:rPr>
          <w:rFonts w:cs="Arial"/>
          <w:b/>
          <w:szCs w:val="22"/>
          <w:u w:val="single"/>
        </w:rPr>
        <w:t xml:space="preserve">o Tender </w:t>
      </w:r>
      <w:r w:rsidRPr="00972FB8" w:rsidR="00693606">
        <w:rPr>
          <w:rFonts w:cs="Arial"/>
          <w:b/>
          <w:szCs w:val="22"/>
          <w:u w:val="single"/>
        </w:rPr>
        <w:t xml:space="preserve">(ITT) </w:t>
      </w:r>
      <w:r w:rsidRPr="00972FB8" w:rsidR="00404DC1">
        <w:rPr>
          <w:rFonts w:cs="Arial"/>
          <w:b/>
          <w:szCs w:val="22"/>
          <w:u w:val="single"/>
        </w:rPr>
        <w:t>R</w:t>
      </w:r>
      <w:r w:rsidRPr="00972FB8" w:rsidR="005C46EE">
        <w:rPr>
          <w:rFonts w:cs="Arial"/>
          <w:b/>
          <w:szCs w:val="22"/>
          <w:u w:val="single"/>
        </w:rPr>
        <w:t>eference</w:t>
      </w:r>
      <w:r w:rsidRPr="00972FB8" w:rsidR="00404DC1">
        <w:rPr>
          <w:rFonts w:cs="Arial"/>
          <w:b/>
          <w:szCs w:val="22"/>
          <w:u w:val="single"/>
        </w:rPr>
        <w:t xml:space="preserve"> </w:t>
      </w:r>
      <w:r w:rsidRPr="00972FB8" w:rsidR="00513EED">
        <w:rPr>
          <w:rFonts w:cs="Arial"/>
          <w:b/>
          <w:szCs w:val="22"/>
          <w:u w:val="single"/>
        </w:rPr>
        <w:t>N</w:t>
      </w:r>
      <w:r w:rsidRPr="00972FB8" w:rsidR="005C46EE">
        <w:rPr>
          <w:rFonts w:cs="Arial"/>
          <w:b/>
          <w:szCs w:val="22"/>
          <w:u w:val="single"/>
        </w:rPr>
        <w:t>o.</w:t>
      </w:r>
      <w:r w:rsidRPr="00972FB8" w:rsidR="00513EED">
        <w:rPr>
          <w:rFonts w:cs="Arial"/>
          <w:b/>
          <w:szCs w:val="22"/>
          <w:u w:val="single"/>
        </w:rPr>
        <w:t xml:space="preserve"> </w:t>
      </w:r>
      <w:r w:rsidRPr="00972FB8" w:rsidR="00D4375D">
        <w:rPr>
          <w:rFonts w:cs="Arial"/>
          <w:b/>
          <w:szCs w:val="22"/>
          <w:u w:val="single"/>
        </w:rPr>
        <w:t>713514450</w:t>
      </w:r>
    </w:p>
    <w:p w:rsidRPr="00972FB8" w:rsidR="00B508E7" w:rsidP="00513EED" w:rsidRDefault="00B508E7" w14:paraId="78F1E19B" w14:textId="77777777">
      <w:pPr>
        <w:rPr>
          <w:rFonts w:cs="Arial"/>
          <w:b/>
          <w:szCs w:val="22"/>
          <w:u w:val="single"/>
        </w:rPr>
      </w:pPr>
    </w:p>
    <w:p w:rsidRPr="00972FB8" w:rsidR="00F064CA" w:rsidP="006269E0" w:rsidRDefault="007B30A9" w14:paraId="78F1E19C" w14:textId="77777777">
      <w:pPr>
        <w:numPr>
          <w:ilvl w:val="0"/>
          <w:numId w:val="10"/>
        </w:numPr>
        <w:tabs>
          <w:tab w:val="clear" w:pos="720"/>
          <w:tab w:val="num" w:pos="540"/>
        </w:tabs>
        <w:spacing w:before="120" w:after="240"/>
        <w:ind w:left="0" w:firstLine="0"/>
        <w:rPr>
          <w:rFonts w:cs="Arial"/>
          <w:szCs w:val="22"/>
        </w:rPr>
      </w:pPr>
      <w:r w:rsidRPr="00972FB8">
        <w:rPr>
          <w:rFonts w:cs="Arial"/>
          <w:szCs w:val="22"/>
        </w:rPr>
        <w:t xml:space="preserve">You are invited to </w:t>
      </w:r>
      <w:r w:rsidRPr="00972FB8" w:rsidR="00A04F7F">
        <w:rPr>
          <w:rFonts w:cs="Arial"/>
          <w:szCs w:val="22"/>
        </w:rPr>
        <w:t>t</w:t>
      </w:r>
      <w:r w:rsidRPr="00972FB8">
        <w:rPr>
          <w:rFonts w:cs="Arial"/>
          <w:szCs w:val="22"/>
        </w:rPr>
        <w:t>ender</w:t>
      </w:r>
      <w:r w:rsidRPr="00972FB8" w:rsidR="00BC0A20">
        <w:rPr>
          <w:rFonts w:cs="Arial"/>
          <w:szCs w:val="22"/>
        </w:rPr>
        <w:t xml:space="preserve"> for</w:t>
      </w:r>
      <w:r w:rsidRPr="00972FB8">
        <w:rPr>
          <w:rFonts w:cs="Arial"/>
          <w:szCs w:val="22"/>
        </w:rPr>
        <w:t xml:space="preserve"> </w:t>
      </w:r>
      <w:r w:rsidRPr="00972FB8" w:rsidR="00D4375D">
        <w:rPr>
          <w:rFonts w:cs="Arial"/>
          <w:szCs w:val="22"/>
        </w:rPr>
        <w:t xml:space="preserve">Provision of Actors for Role Play for the Training of Visiting Officers </w:t>
      </w:r>
      <w:r w:rsidRPr="00972FB8">
        <w:rPr>
          <w:rFonts w:cs="Arial"/>
          <w:szCs w:val="22"/>
        </w:rPr>
        <w:t>in competition</w:t>
      </w:r>
      <w:r w:rsidRPr="00972FB8" w:rsidR="00F064CA">
        <w:rPr>
          <w:rFonts w:cs="Arial"/>
          <w:szCs w:val="22"/>
        </w:rPr>
        <w:t xml:space="preserve"> in accordance with the attached d</w:t>
      </w:r>
      <w:r w:rsidRPr="00972FB8" w:rsidR="00B508E7">
        <w:rPr>
          <w:rFonts w:cs="Arial"/>
          <w:szCs w:val="22"/>
        </w:rPr>
        <w:t>ocument</w:t>
      </w:r>
      <w:r w:rsidRPr="00972FB8" w:rsidR="00B93516">
        <w:rPr>
          <w:rFonts w:cs="Arial"/>
          <w:szCs w:val="22"/>
        </w:rPr>
        <w:t>ation</w:t>
      </w:r>
      <w:r w:rsidRPr="00972FB8" w:rsidR="00F064CA">
        <w:rPr>
          <w:rFonts w:cs="Arial"/>
          <w:szCs w:val="22"/>
        </w:rPr>
        <w:t>.</w:t>
      </w:r>
    </w:p>
    <w:p w:rsidRPr="00972FB8" w:rsidR="00192621" w:rsidP="006269E0" w:rsidRDefault="00F064CA" w14:paraId="78F1E19D" w14:textId="77777777">
      <w:pPr>
        <w:numPr>
          <w:ilvl w:val="0"/>
          <w:numId w:val="9"/>
        </w:numPr>
        <w:tabs>
          <w:tab w:val="num" w:pos="540"/>
        </w:tabs>
        <w:spacing w:before="120" w:after="240"/>
        <w:rPr>
          <w:rFonts w:cs="Arial"/>
          <w:szCs w:val="22"/>
        </w:rPr>
      </w:pPr>
      <w:r w:rsidRPr="00972FB8">
        <w:rPr>
          <w:rFonts w:cs="Arial"/>
          <w:szCs w:val="22"/>
        </w:rPr>
        <w:t xml:space="preserve">The requirement is </w:t>
      </w:r>
      <w:r w:rsidRPr="00972FB8" w:rsidR="000E3C08">
        <w:rPr>
          <w:rFonts w:cs="Arial"/>
          <w:szCs w:val="22"/>
        </w:rPr>
        <w:t xml:space="preserve">for actors to take part in training of Visiting Officers (VO) </w:t>
      </w:r>
      <w:proofErr w:type="gramStart"/>
      <w:r w:rsidRPr="00972FB8" w:rsidR="000E3C08">
        <w:rPr>
          <w:rFonts w:cs="Arial"/>
          <w:szCs w:val="22"/>
        </w:rPr>
        <w:t>in order to</w:t>
      </w:r>
      <w:proofErr w:type="gramEnd"/>
      <w:r w:rsidRPr="00972FB8" w:rsidR="000E3C08">
        <w:rPr>
          <w:rFonts w:cs="Arial"/>
          <w:szCs w:val="22"/>
        </w:rPr>
        <w:t xml:space="preserve"> provide VOs to have confidence when supporting a bereaved family. </w:t>
      </w:r>
      <w:r w:rsidRPr="00972FB8" w:rsidR="00397E0F">
        <w:rPr>
          <w:rFonts w:cs="Arial"/>
          <w:szCs w:val="22"/>
        </w:rPr>
        <w:t xml:space="preserve"> </w:t>
      </w:r>
    </w:p>
    <w:p w:rsidRPr="00972FB8" w:rsidR="00054829" w:rsidP="5BFA2140" w:rsidRDefault="00054829" w14:paraId="78F1E19E" w14:textId="444C23D0">
      <w:pPr>
        <w:numPr>
          <w:ilvl w:val="0"/>
          <w:numId w:val="9"/>
        </w:numPr>
        <w:tabs>
          <w:tab w:val="num" w:pos="540"/>
        </w:tabs>
        <w:spacing w:before="120" w:after="240"/>
        <w:ind w:left="0" w:firstLine="0"/>
        <w:rPr>
          <w:rFonts w:cs="Arial"/>
        </w:rPr>
      </w:pPr>
      <w:r w:rsidRPr="5BFA2140" w:rsidR="00054829">
        <w:rPr>
          <w:rFonts w:cs="Arial"/>
        </w:rPr>
        <w:t xml:space="preserve">The </w:t>
      </w:r>
      <w:r w:rsidRPr="5BFA2140" w:rsidR="0000134D">
        <w:rPr>
          <w:rFonts w:cs="Arial"/>
        </w:rPr>
        <w:t>anticipated</w:t>
      </w:r>
      <w:r w:rsidRPr="5BFA2140" w:rsidR="0000134D">
        <w:rPr>
          <w:rFonts w:cs="Arial"/>
        </w:rPr>
        <w:t xml:space="preserve"> </w:t>
      </w:r>
      <w:r w:rsidRPr="5BFA2140" w:rsidR="00054829">
        <w:rPr>
          <w:rFonts w:cs="Arial"/>
        </w:rPr>
        <w:t xml:space="preserve">date for the </w:t>
      </w:r>
      <w:r w:rsidRPr="5BFA2140" w:rsidR="00335814">
        <w:rPr>
          <w:rFonts w:cs="Arial"/>
        </w:rPr>
        <w:t>Contract</w:t>
      </w:r>
      <w:r w:rsidRPr="5BFA2140" w:rsidR="00054829">
        <w:rPr>
          <w:rFonts w:cs="Arial"/>
        </w:rPr>
        <w:t xml:space="preserve"> award decision is </w:t>
      </w:r>
      <w:r w:rsidRPr="5BFA2140" w:rsidR="12A4486B">
        <w:rPr>
          <w:rFonts w:cs="Arial"/>
        </w:rPr>
        <w:t>21</w:t>
      </w:r>
      <w:r w:rsidRPr="5BFA2140" w:rsidR="12A4486B">
        <w:rPr>
          <w:rFonts w:cs="Arial"/>
          <w:vertAlign w:val="superscript"/>
        </w:rPr>
        <w:t>st</w:t>
      </w:r>
      <w:r w:rsidRPr="5BFA2140" w:rsidR="00E45F31">
        <w:rPr>
          <w:rFonts w:cs="Arial"/>
        </w:rPr>
        <w:t xml:space="preserve"> March</w:t>
      </w:r>
      <w:r w:rsidRPr="5BFA2140" w:rsidR="00A00D3F">
        <w:rPr>
          <w:rFonts w:cs="Arial"/>
        </w:rPr>
        <w:t xml:space="preserve"> 2025</w:t>
      </w:r>
      <w:r w:rsidRPr="5BFA2140" w:rsidR="0000134D">
        <w:rPr>
          <w:rFonts w:cs="Arial"/>
        </w:rPr>
        <w:t>,</w:t>
      </w:r>
      <w:r w:rsidRPr="5BFA2140" w:rsidR="000009EA">
        <w:rPr>
          <w:rFonts w:cs="Arial"/>
        </w:rPr>
        <w:t xml:space="preserve"> </w:t>
      </w:r>
      <w:r w:rsidRPr="5BFA2140" w:rsidR="0000134D">
        <w:rPr>
          <w:rFonts w:cs="Arial"/>
        </w:rPr>
        <w:t xml:space="preserve">please note that this is an indicative date and </w:t>
      </w:r>
      <w:r w:rsidRPr="5BFA2140" w:rsidR="00054829">
        <w:rPr>
          <w:rFonts w:cs="Arial"/>
        </w:rPr>
        <w:t>may change</w:t>
      </w:r>
      <w:r w:rsidRPr="5BFA2140" w:rsidR="00054829">
        <w:rPr>
          <w:rFonts w:cs="Arial"/>
        </w:rPr>
        <w:t>.</w:t>
      </w:r>
    </w:p>
    <w:p w:rsidRPr="00972FB8" w:rsidR="00513EED" w:rsidP="006269E0" w:rsidRDefault="000275F5" w14:paraId="78F1E19F" w14:textId="4C24D318">
      <w:pPr>
        <w:numPr>
          <w:ilvl w:val="0"/>
          <w:numId w:val="9"/>
        </w:numPr>
        <w:tabs>
          <w:tab w:val="num" w:pos="540"/>
        </w:tabs>
        <w:spacing w:before="120" w:after="240"/>
        <w:ind w:left="0" w:firstLine="0"/>
        <w:rPr>
          <w:rFonts w:cs="Arial"/>
        </w:rPr>
      </w:pPr>
      <w:r w:rsidRPr="5BFA2140" w:rsidR="000275F5">
        <w:rPr>
          <w:rFonts w:cs="Arial"/>
        </w:rPr>
        <w:t xml:space="preserve">You must </w:t>
      </w:r>
      <w:r w:rsidRPr="5BFA2140" w:rsidR="000275F5">
        <w:rPr>
          <w:rFonts w:cs="Arial"/>
        </w:rPr>
        <w:t>submit</w:t>
      </w:r>
      <w:r w:rsidRPr="5BFA2140" w:rsidR="000275F5">
        <w:rPr>
          <w:rFonts w:cs="Arial"/>
        </w:rPr>
        <w:t xml:space="preserve"> your Tender to the </w:t>
      </w:r>
      <w:r w:rsidRPr="5BFA2140" w:rsidR="0047210D">
        <w:rPr>
          <w:highlight w:val="white"/>
        </w:rPr>
        <w:t>Defence Sourcing Portal</w:t>
      </w:r>
      <w:r w:rsidRPr="5BFA2140" w:rsidR="000275F5">
        <w:rPr>
          <w:rFonts w:cs="Arial"/>
        </w:rPr>
        <w:t xml:space="preserve"> by </w:t>
      </w:r>
      <w:r w:rsidRPr="5BFA2140" w:rsidR="00975DDC">
        <w:rPr>
          <w:rFonts w:cs="Arial"/>
        </w:rPr>
        <w:t>1</w:t>
      </w:r>
      <w:r w:rsidRPr="5BFA2140" w:rsidR="2F4BD708">
        <w:rPr>
          <w:rFonts w:cs="Arial"/>
        </w:rPr>
        <w:t>1</w:t>
      </w:r>
      <w:r w:rsidRPr="5BFA2140" w:rsidR="00A00D3F">
        <w:rPr>
          <w:rFonts w:cs="Arial"/>
          <w:vertAlign w:val="superscript"/>
        </w:rPr>
        <w:t>th</w:t>
      </w:r>
      <w:r w:rsidRPr="5BFA2140" w:rsidR="00A00D3F">
        <w:rPr>
          <w:rFonts w:cs="Arial"/>
        </w:rPr>
        <w:t xml:space="preserve"> </w:t>
      </w:r>
      <w:r w:rsidRPr="5BFA2140" w:rsidR="00975DDC">
        <w:rPr>
          <w:rFonts w:cs="Arial"/>
        </w:rPr>
        <w:t>March</w:t>
      </w:r>
      <w:r w:rsidRPr="5BFA2140" w:rsidR="00A00D3F">
        <w:rPr>
          <w:rFonts w:cs="Arial"/>
        </w:rPr>
        <w:t xml:space="preserve"> 2025</w:t>
      </w:r>
      <w:r w:rsidRPr="5BFA2140" w:rsidR="00A00D3F">
        <w:rPr>
          <w:rFonts w:cs="Arial"/>
        </w:rPr>
        <w:t xml:space="preserve"> </w:t>
      </w:r>
      <w:r w:rsidRPr="5BFA2140" w:rsidR="529B41CE">
        <w:rPr>
          <w:rFonts w:cs="Arial"/>
        </w:rPr>
        <w:t>23:59</w:t>
      </w:r>
      <w:r w:rsidRPr="5BFA2140" w:rsidR="00A00D3F">
        <w:rPr>
          <w:rFonts w:cs="Arial"/>
        </w:rPr>
        <w:t>hrs.</w:t>
      </w:r>
      <w:r w:rsidRPr="5BFA2140" w:rsidR="00F064CA">
        <w:rPr>
          <w:rFonts w:cs="Arial"/>
        </w:rPr>
        <w:t xml:space="preserve">   </w:t>
      </w:r>
    </w:p>
    <w:p w:rsidRPr="00972FB8" w:rsidR="00B508E7" w:rsidP="00513EED" w:rsidRDefault="006D1DF9" w14:paraId="78F1E1A0" w14:textId="19DC4BC2">
      <w:pPr>
        <w:jc w:val="both"/>
        <w:rPr>
          <w:rFonts w:cs="Arial"/>
        </w:rPr>
      </w:pPr>
      <w:r w:rsidRPr="3F402992">
        <w:rPr>
          <w:rFonts w:cs="Arial"/>
        </w:rPr>
        <w:t xml:space="preserve">Yours </w:t>
      </w:r>
      <w:r w:rsidRPr="3F402992" w:rsidR="007D3815">
        <w:rPr>
          <w:rFonts w:cs="Arial"/>
        </w:rPr>
        <w:t>faithfully</w:t>
      </w:r>
    </w:p>
    <w:p w:rsidR="00B508E7" w:rsidP="00513EED" w:rsidRDefault="00B508E7" w14:paraId="78F1E1A1" w14:textId="77777777">
      <w:pPr>
        <w:jc w:val="both"/>
        <w:rPr>
          <w:rFonts w:cs="Arial"/>
          <w:b/>
          <w:szCs w:val="22"/>
        </w:rPr>
      </w:pPr>
    </w:p>
    <w:p w:rsidRPr="00972FB8" w:rsidR="00975DDC" w:rsidP="00513EED" w:rsidRDefault="00975DDC" w14:paraId="6C8DECD3" w14:textId="39318488">
      <w:pPr>
        <w:jc w:val="both"/>
        <w:rPr>
          <w:rFonts w:cs="Arial"/>
          <w:b/>
          <w:szCs w:val="22"/>
        </w:rPr>
      </w:pPr>
      <w:r>
        <w:rPr>
          <w:rFonts w:cs="Arial"/>
          <w:b/>
          <w:szCs w:val="22"/>
        </w:rPr>
        <w:t>Prajun Gurung</w:t>
      </w:r>
    </w:p>
    <w:p w:rsidRPr="00972FB8" w:rsidR="00B508E7" w:rsidP="00513EED" w:rsidRDefault="00B508E7" w14:paraId="78F1E1A2" w14:textId="77777777">
      <w:pPr>
        <w:jc w:val="both"/>
        <w:rPr>
          <w:rFonts w:cs="Arial"/>
          <w:b/>
          <w:szCs w:val="22"/>
        </w:rPr>
      </w:pPr>
    </w:p>
    <w:p w:rsidRPr="00972FB8" w:rsidR="00B508E7" w:rsidP="00513EED" w:rsidRDefault="00B508E7" w14:paraId="78F1E1A3" w14:textId="77777777">
      <w:pPr>
        <w:jc w:val="both"/>
        <w:rPr>
          <w:rFonts w:cs="Arial"/>
          <w:b/>
          <w:szCs w:val="22"/>
        </w:rPr>
      </w:pPr>
    </w:p>
    <w:p w:rsidRPr="00972FB8" w:rsidR="00B508E7" w:rsidP="00513EED" w:rsidRDefault="00B508E7" w14:paraId="78F1E1A4" w14:textId="77777777">
      <w:pPr>
        <w:jc w:val="both"/>
        <w:rPr>
          <w:rFonts w:cs="Arial"/>
          <w:b/>
          <w:szCs w:val="22"/>
        </w:rPr>
      </w:pPr>
    </w:p>
    <w:p w:rsidRPr="00972FB8" w:rsidR="007B0D50" w:rsidP="00513EED" w:rsidRDefault="007B0D50" w14:paraId="78F1E1A5" w14:textId="77777777">
      <w:pPr>
        <w:jc w:val="both"/>
        <w:rPr>
          <w:rFonts w:cs="Arial"/>
          <w:b/>
          <w:szCs w:val="22"/>
        </w:rPr>
      </w:pPr>
    </w:p>
    <w:p w:rsidRPr="003C4151" w:rsidR="00DD2284" w:rsidP="00CE5874" w:rsidRDefault="00DD2284" w14:paraId="78F1E1A6" w14:textId="77777777">
      <w:pPr>
        <w:jc w:val="center"/>
        <w:rPr>
          <w:b/>
          <w:szCs w:val="22"/>
        </w:rPr>
        <w:sectPr w:rsidRPr="003C4151" w:rsidR="00DD2284" w:rsidSect="0066347F">
          <w:headerReference w:type="default" r:id="rId17"/>
          <w:pgSz w:w="11907" w:h="16840" w:orient="portrait"/>
          <w:pgMar w:top="851" w:right="1134" w:bottom="851" w:left="1134" w:header="0" w:footer="306" w:gutter="0"/>
          <w:pgNumType w:start="1"/>
          <w:cols w:space="720"/>
          <w:noEndnote/>
        </w:sectPr>
      </w:pPr>
    </w:p>
    <w:p w:rsidRPr="003C4151" w:rsidR="00CE5874" w:rsidP="00CE5874" w:rsidRDefault="00CE5874" w14:paraId="78F1E1A7" w14:textId="77777777">
      <w:pPr>
        <w:jc w:val="center"/>
        <w:rPr>
          <w:b/>
          <w:szCs w:val="22"/>
        </w:rPr>
      </w:pPr>
    </w:p>
    <w:p w:rsidRPr="003C4151" w:rsidR="00CE5874" w:rsidP="00CE5874" w:rsidRDefault="00CE5874" w14:paraId="78F1E1A8" w14:textId="77777777">
      <w:pPr>
        <w:jc w:val="center"/>
        <w:rPr>
          <w:b/>
          <w:color w:val="000080"/>
          <w:sz w:val="72"/>
        </w:rPr>
      </w:pPr>
    </w:p>
    <w:p w:rsidRPr="003C4151" w:rsidR="00CE5874" w:rsidP="00CE5874" w:rsidRDefault="00CE5874" w14:paraId="78F1E1A9" w14:textId="77777777">
      <w:pPr>
        <w:jc w:val="center"/>
        <w:rPr>
          <w:b/>
          <w:color w:val="000080"/>
          <w:sz w:val="72"/>
        </w:rPr>
      </w:pPr>
    </w:p>
    <w:p w:rsidRPr="003C4151" w:rsidR="00CE5874" w:rsidP="00CE5874" w:rsidRDefault="00CE5874" w14:paraId="78F1E1AA" w14:textId="77777777">
      <w:pPr>
        <w:jc w:val="center"/>
        <w:rPr>
          <w:b/>
          <w:color w:val="000080"/>
          <w:sz w:val="72"/>
        </w:rPr>
      </w:pPr>
    </w:p>
    <w:p w:rsidRPr="003C4151" w:rsidR="00CE5874" w:rsidP="00CE5874" w:rsidRDefault="00CE5874" w14:paraId="78F1E1AB" w14:textId="77777777">
      <w:pPr>
        <w:jc w:val="center"/>
        <w:rPr>
          <w:b/>
          <w:color w:val="000080"/>
          <w:sz w:val="72"/>
        </w:rPr>
      </w:pPr>
    </w:p>
    <w:p w:rsidRPr="003C4151" w:rsidR="00B93516" w:rsidP="00CE5874" w:rsidRDefault="00B93516" w14:paraId="78F1E1AC" w14:textId="77777777">
      <w:pPr>
        <w:jc w:val="center"/>
        <w:rPr>
          <w:b/>
          <w:color w:val="000080"/>
          <w:sz w:val="72"/>
        </w:rPr>
      </w:pPr>
    </w:p>
    <w:p w:rsidRPr="003C4151" w:rsidR="00235583" w:rsidP="00CE5874" w:rsidRDefault="00235583" w14:paraId="78F1E1AD" w14:textId="77777777">
      <w:pPr>
        <w:jc w:val="center"/>
        <w:rPr>
          <w:b/>
          <w:color w:val="000080"/>
          <w:sz w:val="72"/>
        </w:rPr>
      </w:pPr>
    </w:p>
    <w:p w:rsidRPr="00670E97" w:rsidR="003F6794" w:rsidP="001715D4" w:rsidRDefault="00D2382B" w14:paraId="78F1E1AE" w14:textId="77777777">
      <w:pPr>
        <w:pStyle w:val="Heading1"/>
      </w:pPr>
      <w:r w:rsidRPr="00670E97">
        <w:t xml:space="preserve">Invitation </w:t>
      </w:r>
      <w:r w:rsidRPr="00670E97" w:rsidR="000009EA">
        <w:t>T</w:t>
      </w:r>
      <w:r w:rsidRPr="00670E97">
        <w:t>o</w:t>
      </w:r>
      <w:r w:rsidRPr="00670E97">
        <w:rPr>
          <w:color w:val="FF0000"/>
        </w:rPr>
        <w:t xml:space="preserve"> </w:t>
      </w:r>
      <w:r w:rsidRPr="00972FB8" w:rsidR="006E6EA8">
        <w:t>Tender</w:t>
      </w:r>
    </w:p>
    <w:p w:rsidRPr="00972FB8" w:rsidR="00972FB8" w:rsidP="001715D4" w:rsidRDefault="00972FB8" w14:paraId="78F1E1AF" w14:textId="77777777">
      <w:pPr>
        <w:pStyle w:val="Heading1"/>
      </w:pPr>
      <w:r w:rsidRPr="00972FB8">
        <w:t>f</w:t>
      </w:r>
      <w:r w:rsidRPr="00972FB8" w:rsidR="006E6EA8">
        <w:t>or</w:t>
      </w:r>
    </w:p>
    <w:p w:rsidRPr="00972FB8" w:rsidR="00972FB8" w:rsidP="001715D4" w:rsidRDefault="00A00D3F" w14:paraId="78F1E1B0" w14:textId="77777777">
      <w:pPr>
        <w:pStyle w:val="Heading1"/>
      </w:pPr>
      <w:bookmarkStart w:name="_Hlk187750529" w:id="2"/>
      <w:r w:rsidRPr="00972FB8">
        <w:rPr>
          <w:lang w:eastAsia="en-GB"/>
        </w:rPr>
        <w:t>Provision of Actors for Role Play for the Training of Visiting Officers</w:t>
      </w:r>
      <w:bookmarkEnd w:id="2"/>
    </w:p>
    <w:p w:rsidR="00972FB8" w:rsidP="001715D4" w:rsidRDefault="00972FB8" w14:paraId="78F1E1B1" w14:textId="77777777">
      <w:pPr>
        <w:pStyle w:val="Heading1"/>
      </w:pPr>
    </w:p>
    <w:p w:rsidRPr="00972FB8" w:rsidR="00972FB8" w:rsidP="001715D4" w:rsidRDefault="00972FB8" w14:paraId="78F1E1B2" w14:textId="77777777">
      <w:pPr>
        <w:pStyle w:val="Heading1"/>
        <w:rPr>
          <w:sz w:val="36"/>
          <w:szCs w:val="36"/>
        </w:rPr>
      </w:pPr>
      <w:r w:rsidRPr="00972FB8">
        <w:rPr>
          <w:lang w:eastAsia="en-GB"/>
        </w:rPr>
        <w:t>713514450</w:t>
      </w:r>
    </w:p>
    <w:p w:rsidRPr="00972FB8" w:rsidR="00B8231C" w:rsidP="001715D4" w:rsidRDefault="006E6EA8" w14:paraId="78F1E1B3" w14:textId="77777777">
      <w:pPr>
        <w:pStyle w:val="Heading1"/>
        <w:rPr>
          <w:lang w:eastAsia="en-GB"/>
        </w:rPr>
      </w:pPr>
      <w:r w:rsidRPr="00972FB8">
        <w:br w:type="page"/>
      </w:r>
      <w:r w:rsidRPr="00972FB8" w:rsidR="00B8231C">
        <w:t>Contents</w:t>
      </w:r>
    </w:p>
    <w:p w:rsidR="00831C87" w:rsidP="006E37BD" w:rsidRDefault="00831C87" w14:paraId="78F1E1B4" w14:textId="77777777">
      <w:pPr>
        <w:spacing w:before="120" w:after="120"/>
        <w:jc w:val="both"/>
        <w:rPr>
          <w:rFonts w:cs="Arial"/>
          <w:szCs w:val="22"/>
        </w:rPr>
      </w:pPr>
      <w:r>
        <w:rPr>
          <w:rFonts w:cs="Arial"/>
          <w:szCs w:val="22"/>
        </w:rPr>
        <w:t xml:space="preserve">This Invitation to Tender sets out the requirements that Tenderers </w:t>
      </w:r>
      <w:r w:rsidR="005B2908">
        <w:rPr>
          <w:rFonts w:cs="Arial"/>
          <w:szCs w:val="22"/>
        </w:rPr>
        <w:t>must</w:t>
      </w:r>
      <w:r>
        <w:rPr>
          <w:rFonts w:cs="Arial"/>
          <w:szCs w:val="22"/>
        </w:rPr>
        <w:t xml:space="preserve"> meet </w:t>
      </w:r>
      <w:r w:rsidR="005B2908">
        <w:rPr>
          <w:rFonts w:cs="Arial"/>
          <w:szCs w:val="22"/>
        </w:rPr>
        <w:t>to</w:t>
      </w:r>
      <w:r>
        <w:rPr>
          <w:rFonts w:cs="Arial"/>
          <w:szCs w:val="22"/>
        </w:rPr>
        <w:t xml:space="preserve"> submit a valid Tender. It also contains the draft Contract, further re</w:t>
      </w:r>
      <w:r w:rsidR="004F3BDA">
        <w:rPr>
          <w:rFonts w:cs="Arial"/>
          <w:szCs w:val="22"/>
        </w:rPr>
        <w:t>lated</w:t>
      </w:r>
      <w:r>
        <w:rPr>
          <w:rFonts w:cs="Arial"/>
          <w:szCs w:val="22"/>
        </w:rPr>
        <w:t xml:space="preserve"> documents and forms and sets out the Authorit</w:t>
      </w:r>
      <w:r w:rsidR="00166DDF">
        <w:rPr>
          <w:rFonts w:cs="Arial"/>
          <w:szCs w:val="22"/>
        </w:rPr>
        <w:t>y’s</w:t>
      </w:r>
      <w:r>
        <w:rPr>
          <w:rFonts w:cs="Arial"/>
          <w:szCs w:val="22"/>
        </w:rPr>
        <w:t xml:space="preserve"> position with respect to the </w:t>
      </w:r>
      <w:r w:rsidR="00B7503F">
        <w:rPr>
          <w:rFonts w:cs="Arial"/>
          <w:szCs w:val="22"/>
        </w:rPr>
        <w:t>c</w:t>
      </w:r>
      <w:r>
        <w:rPr>
          <w:rFonts w:cs="Arial"/>
          <w:szCs w:val="22"/>
        </w:rPr>
        <w:t xml:space="preserve">ompetition. </w:t>
      </w:r>
    </w:p>
    <w:p w:rsidRPr="006E1A80" w:rsidR="006E37BD" w:rsidP="006E37BD" w:rsidRDefault="00CE5874" w14:paraId="78F1E1B5" w14:textId="77777777">
      <w:pPr>
        <w:spacing w:before="120" w:after="120"/>
        <w:jc w:val="both"/>
        <w:rPr>
          <w:rFonts w:cs="Arial"/>
          <w:color w:val="FF0000"/>
          <w:szCs w:val="22"/>
        </w:rPr>
      </w:pPr>
      <w:r w:rsidRPr="00A5366B">
        <w:rPr>
          <w:rFonts w:cs="Arial"/>
          <w:szCs w:val="22"/>
        </w:rPr>
        <w:t xml:space="preserve">This </w:t>
      </w:r>
      <w:r w:rsidR="009B7841">
        <w:rPr>
          <w:rFonts w:cs="Arial"/>
          <w:szCs w:val="22"/>
        </w:rPr>
        <w:t>i</w:t>
      </w:r>
      <w:r w:rsidRPr="00A5366B" w:rsidR="002A4EA8">
        <w:rPr>
          <w:rFonts w:cs="Arial"/>
          <w:szCs w:val="22"/>
        </w:rPr>
        <w:t xml:space="preserve">nvitation </w:t>
      </w:r>
      <w:r w:rsidRPr="00A5366B" w:rsidR="00BF7A98">
        <w:rPr>
          <w:rFonts w:cs="Arial"/>
          <w:szCs w:val="22"/>
        </w:rPr>
        <w:t>c</w:t>
      </w:r>
      <w:r w:rsidRPr="00A5366B">
        <w:rPr>
          <w:rFonts w:cs="Arial"/>
          <w:szCs w:val="22"/>
        </w:rPr>
        <w:t>onsists of</w:t>
      </w:r>
      <w:r w:rsidRPr="00A5366B" w:rsidR="0055096F">
        <w:rPr>
          <w:rFonts w:cs="Arial"/>
          <w:szCs w:val="22"/>
        </w:rPr>
        <w:t xml:space="preserve"> the following </w:t>
      </w:r>
      <w:r w:rsidR="00DC4FD3">
        <w:rPr>
          <w:rFonts w:cs="Arial"/>
          <w:szCs w:val="22"/>
        </w:rPr>
        <w:t>d</w:t>
      </w:r>
      <w:r w:rsidRPr="00A5366B" w:rsidR="0055096F">
        <w:rPr>
          <w:rFonts w:cs="Arial"/>
          <w:szCs w:val="22"/>
        </w:rPr>
        <w:t>ocument</w:t>
      </w:r>
      <w:r w:rsidRPr="00A5366B" w:rsidR="002E625C">
        <w:rPr>
          <w:rFonts w:cs="Arial"/>
          <w:szCs w:val="22"/>
        </w:rPr>
        <w:t>ation</w:t>
      </w:r>
      <w:bookmarkStart w:name="_Hlk50544007" w:id="3"/>
      <w:r w:rsidRPr="00A5366B">
        <w:rPr>
          <w:rFonts w:cs="Arial"/>
          <w:szCs w:val="22"/>
        </w:rPr>
        <w:t>:</w:t>
      </w:r>
      <w:bookmarkEnd w:id="3"/>
    </w:p>
    <w:p w:rsidR="007B30A9" w:rsidP="006269E0" w:rsidRDefault="00CE5874" w14:paraId="78F1E1B6" w14:textId="77777777">
      <w:pPr>
        <w:numPr>
          <w:ilvl w:val="0"/>
          <w:numId w:val="7"/>
        </w:numPr>
        <w:spacing w:before="120" w:after="120"/>
        <w:rPr>
          <w:rFonts w:cs="Arial"/>
          <w:szCs w:val="22"/>
        </w:rPr>
      </w:pPr>
      <w:r w:rsidRPr="00CE5874">
        <w:rPr>
          <w:rFonts w:cs="Arial"/>
          <w:szCs w:val="22"/>
        </w:rPr>
        <w:t>DEFFORM 47</w:t>
      </w:r>
      <w:r w:rsidR="0055096F">
        <w:rPr>
          <w:rFonts w:cs="Arial"/>
          <w:szCs w:val="22"/>
        </w:rPr>
        <w:t xml:space="preserve"> – Invitation </w:t>
      </w:r>
      <w:proofErr w:type="gramStart"/>
      <w:r w:rsidR="000009EA">
        <w:rPr>
          <w:rFonts w:cs="Arial"/>
          <w:szCs w:val="22"/>
        </w:rPr>
        <w:t>T</w:t>
      </w:r>
      <w:r w:rsidR="0055096F">
        <w:rPr>
          <w:rFonts w:cs="Arial"/>
          <w:szCs w:val="22"/>
        </w:rPr>
        <w:t>o</w:t>
      </w:r>
      <w:proofErr w:type="gramEnd"/>
      <w:r w:rsidRPr="00C52B66" w:rsidR="0055096F">
        <w:rPr>
          <w:rFonts w:cs="Arial"/>
          <w:b/>
          <w:szCs w:val="22"/>
        </w:rPr>
        <w:t xml:space="preserve"> </w:t>
      </w:r>
      <w:r w:rsidRPr="00972FB8" w:rsidR="000009EA">
        <w:rPr>
          <w:rFonts w:cs="Arial"/>
          <w:szCs w:val="22"/>
        </w:rPr>
        <w:t>T</w:t>
      </w:r>
      <w:r w:rsidRPr="00972FB8" w:rsidR="0055096F">
        <w:rPr>
          <w:rFonts w:cs="Arial"/>
          <w:szCs w:val="22"/>
        </w:rPr>
        <w:t>ender</w:t>
      </w:r>
      <w:r w:rsidRPr="00972FB8" w:rsidR="00A00D3F">
        <w:rPr>
          <w:rFonts w:cs="Arial"/>
          <w:szCs w:val="22"/>
        </w:rPr>
        <w:t>.</w:t>
      </w:r>
      <w:r w:rsidRPr="00972FB8" w:rsidR="0018339F">
        <w:rPr>
          <w:rFonts w:cs="Arial"/>
          <w:b/>
          <w:szCs w:val="22"/>
        </w:rPr>
        <w:t xml:space="preserve"> </w:t>
      </w:r>
      <w:r w:rsidRPr="00972FB8" w:rsidR="0018339F">
        <w:rPr>
          <w:rFonts w:cs="Arial"/>
          <w:szCs w:val="22"/>
        </w:rPr>
        <w:t xml:space="preserve">The DEFFORM 47 sets out the key requirements that Tenderers </w:t>
      </w:r>
      <w:r w:rsidRPr="00972FB8" w:rsidR="005B2908">
        <w:rPr>
          <w:rFonts w:cs="Arial"/>
          <w:szCs w:val="22"/>
        </w:rPr>
        <w:t>must</w:t>
      </w:r>
      <w:r w:rsidRPr="00972FB8" w:rsidR="0018339F">
        <w:rPr>
          <w:rFonts w:cs="Arial"/>
          <w:szCs w:val="22"/>
        </w:rPr>
        <w:t xml:space="preserve"> meet </w:t>
      </w:r>
      <w:r w:rsidRPr="00972FB8" w:rsidR="005B2908">
        <w:rPr>
          <w:rFonts w:cs="Arial"/>
          <w:szCs w:val="22"/>
        </w:rPr>
        <w:t xml:space="preserve">to </w:t>
      </w:r>
      <w:r w:rsidRPr="00972FB8" w:rsidR="0018339F">
        <w:rPr>
          <w:rFonts w:cs="Arial"/>
          <w:szCs w:val="22"/>
        </w:rPr>
        <w:t xml:space="preserve">submit a valid Tender.  It also sets out the </w:t>
      </w:r>
      <w:r w:rsidRPr="00972FB8" w:rsidR="00D16C4B">
        <w:rPr>
          <w:rFonts w:cs="Arial"/>
          <w:szCs w:val="22"/>
        </w:rPr>
        <w:t xml:space="preserve">conditions </w:t>
      </w:r>
      <w:r w:rsidRPr="00972FB8" w:rsidR="006E245F">
        <w:rPr>
          <w:rFonts w:cs="Arial"/>
          <w:szCs w:val="22"/>
        </w:rPr>
        <w:t>relating to</w:t>
      </w:r>
      <w:r w:rsidRPr="00972FB8" w:rsidR="0018339F">
        <w:rPr>
          <w:rFonts w:cs="Arial"/>
          <w:szCs w:val="22"/>
        </w:rPr>
        <w:t xml:space="preserve"> th</w:t>
      </w:r>
      <w:r w:rsidRPr="00972FB8" w:rsidR="00054829">
        <w:rPr>
          <w:rFonts w:cs="Arial"/>
          <w:szCs w:val="22"/>
        </w:rPr>
        <w:t xml:space="preserve">is </w:t>
      </w:r>
      <w:r w:rsidRPr="00972FB8" w:rsidR="0018339F">
        <w:rPr>
          <w:rFonts w:cs="Arial"/>
          <w:szCs w:val="22"/>
        </w:rPr>
        <w:t>competition.</w:t>
      </w:r>
      <w:r w:rsidRPr="00972FB8" w:rsidR="00C075F4">
        <w:rPr>
          <w:rFonts w:cs="Arial"/>
          <w:szCs w:val="22"/>
        </w:rPr>
        <w:t xml:space="preserve">  For ease it is broken</w:t>
      </w:r>
      <w:r w:rsidR="00C075F4">
        <w:rPr>
          <w:rFonts w:cs="Arial"/>
          <w:szCs w:val="22"/>
        </w:rPr>
        <w:t xml:space="preserve"> into: </w:t>
      </w:r>
    </w:p>
    <w:p w:rsidR="006E37BD" w:rsidP="00A00D3F" w:rsidRDefault="007B30A9" w14:paraId="78F1E1B7" w14:textId="77777777">
      <w:pPr>
        <w:pStyle w:val="Heading2"/>
      </w:pPr>
      <w:r w:rsidRPr="00A00D3F">
        <w:t xml:space="preserve">Section A – Introduction </w:t>
      </w:r>
      <w:r w:rsidRPr="00A00D3F" w:rsidR="00235583">
        <w:tab/>
      </w:r>
      <w:r w:rsidR="006E37BD">
        <w:tab/>
      </w:r>
      <w:r w:rsidR="006E37BD">
        <w:tab/>
      </w:r>
      <w:r w:rsidR="006E37BD">
        <w:tab/>
      </w:r>
      <w:r w:rsidR="006E37BD">
        <w:tab/>
      </w:r>
      <w:r w:rsidR="006E37BD">
        <w:tab/>
      </w:r>
      <w:r w:rsidR="006E37BD">
        <w:tab/>
      </w:r>
      <w:r w:rsidR="006E37BD">
        <w:tab/>
      </w:r>
      <w:r w:rsidR="006E37BD">
        <w:tab/>
      </w:r>
      <w:r w:rsidR="006E37BD">
        <w:t xml:space="preserve">Page </w:t>
      </w:r>
      <w:r w:rsidR="00343124">
        <w:t>3</w:t>
      </w:r>
    </w:p>
    <w:p w:rsidRPr="00A00D3F" w:rsidR="007B30A9" w:rsidP="00A00D3F" w:rsidRDefault="007B30A9" w14:paraId="78F1E1B8" w14:textId="77777777">
      <w:pPr>
        <w:pStyle w:val="Heading2"/>
      </w:pPr>
      <w:r>
        <w:t xml:space="preserve">Section B </w:t>
      </w:r>
      <w:r w:rsidRPr="00A00D3F" w:rsidR="000516E6">
        <w:t>–</w:t>
      </w:r>
      <w:r w:rsidRPr="00A00D3F">
        <w:t xml:space="preserve"> </w:t>
      </w:r>
      <w:r w:rsidRPr="00A00D3F" w:rsidR="000516E6">
        <w:t xml:space="preserve">Key </w:t>
      </w:r>
      <w:r w:rsidRPr="00A00D3F" w:rsidR="0032653B">
        <w:t xml:space="preserve">Tendering </w:t>
      </w:r>
      <w:r w:rsidRPr="00A00D3F" w:rsidR="000516E6">
        <w:t>Activities</w:t>
      </w:r>
      <w:r w:rsidRPr="00A00D3F" w:rsidR="000516E6">
        <w:tab/>
      </w:r>
      <w:r w:rsidRPr="00A00D3F" w:rsidR="000516E6">
        <w:tab/>
      </w:r>
      <w:r w:rsidRPr="00A00D3F" w:rsidR="000516E6">
        <w:tab/>
      </w:r>
      <w:r w:rsidRPr="00A00D3F" w:rsidR="00235583">
        <w:tab/>
      </w:r>
      <w:r w:rsidRPr="00A00D3F" w:rsidR="00235583">
        <w:tab/>
      </w:r>
      <w:r w:rsidRPr="00A00D3F" w:rsidR="00235583">
        <w:tab/>
      </w:r>
      <w:r w:rsidRPr="00A00D3F" w:rsidR="00235583">
        <w:tab/>
      </w:r>
      <w:r w:rsidRPr="00A00D3F" w:rsidR="00235583">
        <w:t xml:space="preserve">Page </w:t>
      </w:r>
      <w:r w:rsidRPr="00A00D3F" w:rsidR="005B2908">
        <w:t>8</w:t>
      </w:r>
    </w:p>
    <w:p w:rsidRPr="00A00D3F" w:rsidR="005F695A" w:rsidP="00A00D3F" w:rsidRDefault="007B30A9" w14:paraId="78F1E1B9" w14:textId="77777777">
      <w:pPr>
        <w:pStyle w:val="Heading2"/>
      </w:pPr>
      <w:r w:rsidRPr="00A00D3F">
        <w:t>Section C</w:t>
      </w:r>
      <w:r w:rsidRPr="00A00D3F" w:rsidR="0023128D">
        <w:t xml:space="preserve"> </w:t>
      </w:r>
      <w:r w:rsidRPr="00A00D3F" w:rsidR="005F695A">
        <w:t xml:space="preserve">– Instructions on </w:t>
      </w:r>
      <w:r w:rsidRPr="00A00D3F" w:rsidR="00DC4FD3">
        <w:t>P</w:t>
      </w:r>
      <w:r w:rsidRPr="00A00D3F" w:rsidR="005F695A">
        <w:t xml:space="preserve">reparing </w:t>
      </w:r>
      <w:r w:rsidRPr="00A00D3F" w:rsidR="00DC4FD3">
        <w:t>T</w:t>
      </w:r>
      <w:r w:rsidRPr="00A00D3F" w:rsidR="005F695A">
        <w:t>enders</w:t>
      </w:r>
      <w:r w:rsidRPr="00A00D3F" w:rsidR="006A44BC">
        <w:tab/>
      </w:r>
      <w:r w:rsidRPr="00A00D3F" w:rsidR="006A44BC">
        <w:tab/>
      </w:r>
      <w:r w:rsidRPr="00A00D3F" w:rsidR="00235583">
        <w:tab/>
      </w:r>
      <w:r w:rsidRPr="00A00D3F" w:rsidR="00235583">
        <w:tab/>
      </w:r>
      <w:r w:rsidRPr="00A00D3F" w:rsidR="00235583">
        <w:tab/>
      </w:r>
      <w:r w:rsidRPr="00A00D3F" w:rsidR="00235583">
        <w:t xml:space="preserve">Page </w:t>
      </w:r>
      <w:r w:rsidRPr="00A00D3F" w:rsidR="00C86180">
        <w:t>10</w:t>
      </w:r>
    </w:p>
    <w:p w:rsidR="00C86180" w:rsidP="00A00D3F" w:rsidRDefault="00DF2455" w14:paraId="78F1E1BA" w14:textId="77777777">
      <w:pPr>
        <w:pStyle w:val="Heading2"/>
      </w:pPr>
      <w:r w:rsidRPr="00A00D3F">
        <w:t>Section D – Tender Evaluation</w:t>
      </w:r>
      <w:r w:rsidRPr="00EF4441" w:rsidR="00787747">
        <w:tab/>
      </w:r>
      <w:r w:rsidRPr="00EF4441" w:rsidR="00787747">
        <w:tab/>
      </w:r>
      <w:r w:rsidRPr="00EF4441" w:rsidR="00787747">
        <w:tab/>
      </w:r>
      <w:r w:rsidRPr="00EF4441" w:rsidR="00787747">
        <w:tab/>
      </w:r>
      <w:r w:rsidRPr="00EF4441" w:rsidR="00787747">
        <w:tab/>
      </w:r>
      <w:r w:rsidRPr="00EF4441" w:rsidR="00787747">
        <w:tab/>
      </w:r>
      <w:r w:rsidRPr="00EF4441" w:rsidR="00787747">
        <w:tab/>
      </w:r>
      <w:r w:rsidRPr="00EF4441" w:rsidR="00787747">
        <w:tab/>
      </w:r>
      <w:r w:rsidRPr="00EF4441" w:rsidR="00787747">
        <w:t xml:space="preserve">Page </w:t>
      </w:r>
      <w:r w:rsidR="00C86180">
        <w:t>11</w:t>
      </w:r>
    </w:p>
    <w:p w:rsidR="00833C4B" w:rsidP="43C3A3F1" w:rsidRDefault="00833C4B" w14:paraId="78F1E1BB" w14:textId="77777777">
      <w:pPr>
        <w:pStyle w:val="Heading3"/>
        <w:rPr>
          <w:rStyle w:val="eop"/>
        </w:rPr>
      </w:pPr>
      <w:r w:rsidRPr="43C3A3F1">
        <w:rPr>
          <w:rStyle w:val="normaltextrun"/>
        </w:rPr>
        <w:t>Appendix 1</w:t>
      </w:r>
      <w:r w:rsidRPr="43C3A3F1" w:rsidR="00A00D3F">
        <w:rPr>
          <w:rStyle w:val="normaltextrun"/>
        </w:rPr>
        <w:t xml:space="preserve"> to Section D – Tender Evaluation</w:t>
      </w:r>
      <w:r w:rsidRPr="43C3A3F1" w:rsidR="003E200E">
        <w:rPr>
          <w:rStyle w:val="eop"/>
        </w:rPr>
        <w:t xml:space="preserve"> Process</w:t>
      </w:r>
    </w:p>
    <w:p w:rsidRPr="00833C4B" w:rsidR="00833C4B" w:rsidP="43C3A3F1" w:rsidRDefault="00833C4B" w14:paraId="78F1E1BC" w14:textId="77777777">
      <w:pPr>
        <w:pStyle w:val="Heading3"/>
        <w:rPr>
          <w:color w:val="auto"/>
          <w:shd w:val="clear" w:color="auto" w:fill="auto"/>
        </w:rPr>
      </w:pPr>
      <w:r w:rsidRPr="43C3A3F1">
        <w:rPr>
          <w:rStyle w:val="normaltextrun"/>
        </w:rPr>
        <w:t>Appendix 2 to Section D – Worked Example</w:t>
      </w:r>
    </w:p>
    <w:p w:rsidRPr="00EF4441" w:rsidR="005F695A" w:rsidP="00A00D3F" w:rsidRDefault="0023128D" w14:paraId="78F1E1BD" w14:textId="77777777">
      <w:pPr>
        <w:pStyle w:val="Heading2"/>
      </w:pPr>
      <w:r w:rsidRPr="00EF4441">
        <w:t xml:space="preserve">Section </w:t>
      </w:r>
      <w:r w:rsidRPr="00EF4441" w:rsidR="00787747">
        <w:t>E</w:t>
      </w:r>
      <w:r w:rsidRPr="00EF4441" w:rsidR="005F695A">
        <w:t xml:space="preserve"> – Instructions on </w:t>
      </w:r>
      <w:r w:rsidRPr="00C86180" w:rsidR="00DC4FD3">
        <w:t>S</w:t>
      </w:r>
      <w:r w:rsidRPr="00C86180" w:rsidR="005F695A">
        <w:t xml:space="preserve">ubmitting </w:t>
      </w:r>
      <w:r w:rsidRPr="00C86180" w:rsidR="00DC4FD3">
        <w:t>T</w:t>
      </w:r>
      <w:r w:rsidRPr="00C86180" w:rsidR="005F695A">
        <w:t>enders</w:t>
      </w:r>
      <w:r w:rsidRPr="00C86180" w:rsidR="00235583">
        <w:tab/>
      </w:r>
      <w:r w:rsidRPr="00C86180" w:rsidR="00235583">
        <w:tab/>
      </w:r>
      <w:r w:rsidRPr="00C86180" w:rsidR="006A44BC">
        <w:tab/>
      </w:r>
      <w:r w:rsidRPr="00C86180" w:rsidR="006A44BC">
        <w:tab/>
      </w:r>
      <w:r w:rsidRPr="00C86180" w:rsidR="00235583">
        <w:tab/>
      </w:r>
      <w:r w:rsidRPr="00C86180" w:rsidR="00235583">
        <w:t>Page</w:t>
      </w:r>
      <w:r w:rsidRPr="00C86180">
        <w:t xml:space="preserve"> </w:t>
      </w:r>
      <w:r w:rsidR="00C86180">
        <w:t>12</w:t>
      </w:r>
    </w:p>
    <w:p w:rsidR="006E37BD" w:rsidP="00A00D3F" w:rsidRDefault="0023128D" w14:paraId="78F1E1BE" w14:textId="77777777">
      <w:pPr>
        <w:pStyle w:val="Heading2"/>
      </w:pPr>
      <w:r>
        <w:t xml:space="preserve">Section </w:t>
      </w:r>
      <w:r w:rsidR="00787747">
        <w:t>F</w:t>
      </w:r>
      <w:r w:rsidR="005F695A">
        <w:t xml:space="preserve"> –</w:t>
      </w:r>
      <w:r w:rsidR="007A35DD">
        <w:t xml:space="preserve"> </w:t>
      </w:r>
      <w:r w:rsidR="00DC4FD3">
        <w:t>C</w:t>
      </w:r>
      <w:r>
        <w:t>onditions</w:t>
      </w:r>
      <w:r w:rsidR="007A35DD">
        <w:t xml:space="preserve"> of </w:t>
      </w:r>
      <w:r w:rsidRPr="00A00D3F" w:rsidR="007A35DD">
        <w:t>Tendering</w:t>
      </w:r>
      <w:r>
        <w:tab/>
      </w:r>
      <w:r w:rsidR="00235583">
        <w:tab/>
      </w:r>
      <w:r w:rsidR="00235583">
        <w:tab/>
      </w:r>
      <w:r w:rsidR="00235583">
        <w:tab/>
      </w:r>
      <w:r w:rsidR="00235583">
        <w:tab/>
      </w:r>
      <w:r w:rsidR="006A44BC">
        <w:t xml:space="preserve">  </w:t>
      </w:r>
      <w:r w:rsidR="00D6054A">
        <w:t xml:space="preserve">        </w:t>
      </w:r>
      <w:r w:rsidR="00C075F4">
        <w:tab/>
      </w:r>
      <w:r w:rsidR="00235583">
        <w:t>Page</w:t>
      </w:r>
      <w:r w:rsidR="00D6054A">
        <w:t xml:space="preserve"> </w:t>
      </w:r>
      <w:r>
        <w:t>1</w:t>
      </w:r>
      <w:r w:rsidR="00C86180">
        <w:t>4</w:t>
      </w:r>
    </w:p>
    <w:p w:rsidR="00787747" w:rsidP="00A00D3F" w:rsidRDefault="00787747" w14:paraId="78F1E1BF" w14:textId="77777777">
      <w:pPr>
        <w:pStyle w:val="Heading2"/>
      </w:pPr>
      <w:r>
        <w:t>DEFFORM 47</w:t>
      </w:r>
      <w:r w:rsidR="00054829">
        <w:t xml:space="preserve"> </w:t>
      </w:r>
      <w:r>
        <w:t>A</w:t>
      </w:r>
      <w:r w:rsidR="00054829">
        <w:t>nnex A</w:t>
      </w:r>
      <w:r>
        <w:t xml:space="preserve"> – </w:t>
      </w:r>
      <w:r w:rsidR="006F7094">
        <w:t>Tender Submission Document</w:t>
      </w:r>
      <w:r w:rsidR="00054829">
        <w:t xml:space="preserve"> </w:t>
      </w:r>
      <w:r w:rsidR="00CD304B">
        <w:t>(Offer)</w:t>
      </w:r>
      <w:r w:rsidR="00D6054A">
        <w:tab/>
      </w:r>
      <w:r w:rsidR="00D6054A">
        <w:t xml:space="preserve">   </w:t>
      </w:r>
      <w:r w:rsidR="00C075F4">
        <w:tab/>
      </w:r>
      <w:r w:rsidR="00D6054A">
        <w:t xml:space="preserve">Page </w:t>
      </w:r>
      <w:r w:rsidR="00054829">
        <w:t>A</w:t>
      </w:r>
      <w:r w:rsidR="00D6054A">
        <w:t xml:space="preserve">1 </w:t>
      </w:r>
    </w:p>
    <w:p w:rsidR="00A00D3F" w:rsidP="43C3A3F1" w:rsidRDefault="001715D4" w14:paraId="78F1E1C0" w14:textId="77777777">
      <w:pPr>
        <w:pStyle w:val="Heading3"/>
      </w:pPr>
      <w:r w:rsidRPr="43C3A3F1">
        <w:t xml:space="preserve">Appendix 1 to </w:t>
      </w:r>
      <w:r w:rsidRPr="43C3A3F1" w:rsidR="00E41FEE">
        <w:t>DEFFORM 47</w:t>
      </w:r>
      <w:r w:rsidRPr="43C3A3F1" w:rsidR="00054829">
        <w:t xml:space="preserve"> </w:t>
      </w:r>
      <w:r w:rsidRPr="43C3A3F1" w:rsidR="00E41FEE">
        <w:t>A</w:t>
      </w:r>
      <w:r w:rsidRPr="43C3A3F1" w:rsidR="00054829">
        <w:t>nnex A</w:t>
      </w:r>
      <w:r w:rsidRPr="43C3A3F1" w:rsidR="007A35DD">
        <w:t xml:space="preserve"> (Offer)</w:t>
      </w:r>
      <w:r w:rsidRPr="43C3A3F1" w:rsidR="005F695A">
        <w:t xml:space="preserve"> –</w:t>
      </w:r>
      <w:r w:rsidRPr="43C3A3F1" w:rsidR="00CD304B">
        <w:t xml:space="preserve"> Information on</w:t>
      </w:r>
      <w:r w:rsidRPr="43C3A3F1" w:rsidR="009E3A01">
        <w:t xml:space="preserve"> Mandatory</w:t>
      </w:r>
      <w:r w:rsidRPr="43C3A3F1" w:rsidR="00C87E00">
        <w:t xml:space="preserve"> </w:t>
      </w:r>
      <w:r w:rsidRPr="43C3A3F1" w:rsidR="00CD304B">
        <w:t>Declarations</w:t>
      </w:r>
    </w:p>
    <w:p w:rsidR="00A00D3F" w:rsidP="00A00D3F" w:rsidRDefault="00A00D3F" w14:paraId="78F1E1C1" w14:textId="77777777">
      <w:pPr>
        <w:pStyle w:val="Heading2"/>
      </w:pPr>
      <w:r w:rsidRPr="00A00D3F">
        <w:t xml:space="preserve">DEFFORM 47 Annex </w:t>
      </w:r>
      <w:r w:rsidR="001715D4">
        <w:t>B</w:t>
      </w:r>
      <w:r w:rsidRPr="00A00D3F">
        <w:t xml:space="preserve"> – </w:t>
      </w:r>
      <w:r w:rsidR="003E200E">
        <w:t xml:space="preserve">Technical </w:t>
      </w:r>
      <w:r w:rsidRPr="00A00D3F">
        <w:t>Requirement of Response</w:t>
      </w:r>
      <w:r w:rsidR="003E200E">
        <w:t xml:space="preserve"> (ROR)</w:t>
      </w:r>
    </w:p>
    <w:p w:rsidRPr="003E200E" w:rsidR="003E200E" w:rsidP="43C3A3F1" w:rsidRDefault="001715D4" w14:paraId="78F1E1C2" w14:textId="7A875B79">
      <w:pPr>
        <w:pStyle w:val="Heading3"/>
        <w:rPr>
          <w:rStyle w:val="normaltextrun"/>
          <w:color w:val="auto"/>
          <w:shd w:val="clear" w:color="auto" w:fill="auto"/>
        </w:rPr>
      </w:pPr>
      <w:r w:rsidRPr="43C3A3F1">
        <w:rPr>
          <w:rStyle w:val="normaltextrun"/>
        </w:rPr>
        <w:t xml:space="preserve">Appendix 1 </w:t>
      </w:r>
      <w:r w:rsidRPr="43C3A3F1" w:rsidR="00833C4B">
        <w:rPr>
          <w:rStyle w:val="normaltextrun"/>
        </w:rPr>
        <w:t xml:space="preserve">to </w:t>
      </w:r>
      <w:r w:rsidRPr="43C3A3F1">
        <w:rPr>
          <w:rStyle w:val="normaltextrun"/>
        </w:rPr>
        <w:t xml:space="preserve">DEFFORM </w:t>
      </w:r>
      <w:r w:rsidRPr="43C3A3F1">
        <w:t xml:space="preserve">47 </w:t>
      </w:r>
      <w:r w:rsidRPr="43C3A3F1" w:rsidR="00A00D3F">
        <w:t>Annex</w:t>
      </w:r>
      <w:r w:rsidRPr="43C3A3F1" w:rsidR="00A00D3F">
        <w:rPr>
          <w:rStyle w:val="normaltextrun"/>
        </w:rPr>
        <w:t xml:space="preserve"> </w:t>
      </w:r>
      <w:r w:rsidRPr="43C3A3F1">
        <w:rPr>
          <w:rStyle w:val="normaltextrun"/>
        </w:rPr>
        <w:t xml:space="preserve">B </w:t>
      </w:r>
      <w:r w:rsidRPr="43C3A3F1" w:rsidR="00A00D3F">
        <w:rPr>
          <w:rStyle w:val="normaltextrun"/>
        </w:rPr>
        <w:t>– Social Value</w:t>
      </w:r>
      <w:r w:rsidRPr="43C3A3F1" w:rsidR="675669B9">
        <w:rPr>
          <w:rStyle w:val="normaltextrun"/>
        </w:rPr>
        <w:t xml:space="preserve"> Model</w:t>
      </w:r>
    </w:p>
    <w:p w:rsidRPr="00B12D39" w:rsidR="00B12D39" w:rsidP="003E200E" w:rsidRDefault="00A00D3F" w14:paraId="78F1E1C3" w14:textId="77777777">
      <w:pPr>
        <w:pStyle w:val="Heading2"/>
        <w:jc w:val="left"/>
        <w:rPr>
          <w:rStyle w:val="normaltextrun"/>
        </w:rPr>
      </w:pPr>
      <w:r w:rsidRPr="003E200E">
        <w:rPr>
          <w:rStyle w:val="normaltextrun"/>
          <w:shd w:val="clear" w:color="auto" w:fill="FFFFFF"/>
        </w:rPr>
        <w:t>DEFFORM 47</w:t>
      </w:r>
      <w:r w:rsidR="003E200E">
        <w:rPr>
          <w:rStyle w:val="normaltextrun"/>
          <w:shd w:val="clear" w:color="auto" w:fill="FFFFFF"/>
        </w:rPr>
        <w:t xml:space="preserve"> </w:t>
      </w:r>
      <w:r w:rsidRPr="003E200E">
        <w:rPr>
          <w:rStyle w:val="normaltextrun"/>
          <w:shd w:val="clear" w:color="auto" w:fill="FFFFFF"/>
        </w:rPr>
        <w:t xml:space="preserve">Annex </w:t>
      </w:r>
      <w:r w:rsidRPr="003E200E" w:rsidR="001715D4">
        <w:rPr>
          <w:rStyle w:val="normaltextrun"/>
          <w:shd w:val="clear" w:color="auto" w:fill="FFFFFF"/>
        </w:rPr>
        <w:t>C</w:t>
      </w:r>
      <w:r w:rsidRPr="003E200E">
        <w:rPr>
          <w:rStyle w:val="normaltextrun"/>
          <w:shd w:val="clear" w:color="auto" w:fill="FFFFFF"/>
        </w:rPr>
        <w:t xml:space="preserve"> –</w:t>
      </w:r>
      <w:r w:rsidR="003E200E">
        <w:rPr>
          <w:rStyle w:val="normaltextrun"/>
          <w:shd w:val="clear" w:color="auto" w:fill="FFFFFF"/>
        </w:rPr>
        <w:t xml:space="preserve"> </w:t>
      </w:r>
      <w:r w:rsidR="00B12D39">
        <w:rPr>
          <w:rStyle w:val="normaltextrun"/>
          <w:shd w:val="clear" w:color="auto" w:fill="FFFFFF"/>
        </w:rPr>
        <w:t xml:space="preserve">Cover Letter to </w:t>
      </w:r>
      <w:r w:rsidRPr="003E200E" w:rsidR="00B12D39">
        <w:rPr>
          <w:rStyle w:val="normaltextrun"/>
          <w:shd w:val="clear" w:color="auto" w:fill="FFFFFF"/>
        </w:rPr>
        <w:t>Statement Relating to Good Standing</w:t>
      </w:r>
      <w:r w:rsidRPr="00B12D39" w:rsidR="00B12D39">
        <w:rPr>
          <w:rStyle w:val="eop"/>
          <w:shd w:val="clear" w:color="auto" w:fill="FFFFFF"/>
        </w:rPr>
        <w:t> </w:t>
      </w:r>
    </w:p>
    <w:p w:rsidRPr="003E200E" w:rsidR="00A00D3F" w:rsidP="00B12D39" w:rsidRDefault="00B12D39" w14:paraId="78F1E1C4" w14:textId="77777777">
      <w:pPr>
        <w:pStyle w:val="Heading2"/>
        <w:rPr>
          <w:rStyle w:val="eop"/>
        </w:rPr>
      </w:pPr>
      <w:r w:rsidRPr="003E200E">
        <w:rPr>
          <w:rStyle w:val="normaltextrun"/>
          <w:shd w:val="clear" w:color="auto" w:fill="FFFFFF"/>
        </w:rPr>
        <w:t>DEFFORM 47</w:t>
      </w:r>
      <w:r>
        <w:rPr>
          <w:rStyle w:val="normaltextrun"/>
          <w:shd w:val="clear" w:color="auto" w:fill="FFFFFF"/>
        </w:rPr>
        <w:t xml:space="preserve"> </w:t>
      </w:r>
      <w:r w:rsidRPr="003E200E">
        <w:rPr>
          <w:rStyle w:val="normaltextrun"/>
          <w:shd w:val="clear" w:color="auto" w:fill="FFFFFF"/>
        </w:rPr>
        <w:t xml:space="preserve">Annex </w:t>
      </w:r>
      <w:r>
        <w:rPr>
          <w:rStyle w:val="normaltextrun"/>
          <w:shd w:val="clear" w:color="auto" w:fill="FFFFFF"/>
        </w:rPr>
        <w:t>D</w:t>
      </w:r>
      <w:r w:rsidRPr="003E200E">
        <w:rPr>
          <w:rStyle w:val="normaltextrun"/>
          <w:shd w:val="clear" w:color="auto" w:fill="FFFFFF"/>
        </w:rPr>
        <w:t xml:space="preserve"> –</w:t>
      </w:r>
      <w:r>
        <w:rPr>
          <w:rStyle w:val="normaltextrun"/>
          <w:shd w:val="clear" w:color="auto" w:fill="FFFFFF"/>
        </w:rPr>
        <w:t xml:space="preserve"> </w:t>
      </w:r>
      <w:r w:rsidRPr="003E200E">
        <w:rPr>
          <w:rStyle w:val="normaltextrun"/>
          <w:shd w:val="clear" w:color="auto" w:fill="FFFFFF"/>
        </w:rPr>
        <w:t>Statement Relating to Good Standing</w:t>
      </w:r>
      <w:r w:rsidRPr="00B12D39" w:rsidR="00A00D3F">
        <w:rPr>
          <w:rStyle w:val="eop"/>
          <w:shd w:val="clear" w:color="auto" w:fill="FFFFFF"/>
        </w:rPr>
        <w:t> </w:t>
      </w:r>
    </w:p>
    <w:p w:rsidRPr="00A00D3F" w:rsidR="00A00D3F" w:rsidP="00A00D3F" w:rsidRDefault="00A00D3F" w14:paraId="78F1E1C5" w14:textId="77777777">
      <w:pPr>
        <w:rPr>
          <w:rFonts w:cs="Arial"/>
          <w:szCs w:val="22"/>
        </w:rPr>
      </w:pPr>
    </w:p>
    <w:p w:rsidR="3F402992" w:rsidRDefault="3F402992" w14:paraId="1EA5DE22" w14:textId="79C0E042">
      <w:r>
        <w:br w:type="page"/>
      </w:r>
    </w:p>
    <w:p w:rsidR="00274C73" w:rsidP="006269E0" w:rsidRDefault="00A00D3F" w14:paraId="78F1E1C6" w14:textId="77777777">
      <w:pPr>
        <w:numPr>
          <w:ilvl w:val="0"/>
          <w:numId w:val="7"/>
        </w:numPr>
        <w:spacing w:before="120" w:after="120"/>
        <w:jc w:val="both"/>
        <w:rPr>
          <w:rFonts w:cs="Arial"/>
          <w:szCs w:val="22"/>
        </w:rPr>
      </w:pPr>
      <w:r w:rsidRPr="00A00D3F">
        <w:rPr>
          <w:rFonts w:cs="Arial"/>
          <w:szCs w:val="22"/>
        </w:rPr>
        <w:t xml:space="preserve">Contract Documents: </w:t>
      </w:r>
      <w:r w:rsidRPr="00A00D3F">
        <w:rPr>
          <w:rFonts w:cs="Arial"/>
          <w:b/>
          <w:bCs/>
          <w:szCs w:val="22"/>
        </w:rPr>
        <w:t>SC1B – Terms &amp; Conditions</w:t>
      </w:r>
      <w:r w:rsidRPr="00A00D3F">
        <w:rPr>
          <w:rFonts w:cs="Arial"/>
          <w:szCs w:val="22"/>
        </w:rPr>
        <w:t xml:space="preserve"> </w:t>
      </w:r>
      <w:r w:rsidR="00274C73">
        <w:rPr>
          <w:rFonts w:cs="Arial"/>
          <w:szCs w:val="22"/>
        </w:rPr>
        <w:t xml:space="preserve">(As per the contents </w:t>
      </w:r>
      <w:r w:rsidR="004D41CB">
        <w:rPr>
          <w:rFonts w:cs="Arial"/>
          <w:szCs w:val="22"/>
        </w:rPr>
        <w:t>table in the</w:t>
      </w:r>
      <w:r w:rsidR="00274C73">
        <w:rPr>
          <w:rFonts w:cs="Arial"/>
          <w:szCs w:val="22"/>
        </w:rPr>
        <w:t xml:space="preserve"> Terms and Conditions)</w:t>
      </w:r>
    </w:p>
    <w:p w:rsidR="005F695A" w:rsidP="006269E0" w:rsidRDefault="0008288D" w14:paraId="78F1E1C7" w14:textId="77777777">
      <w:pPr>
        <w:numPr>
          <w:ilvl w:val="1"/>
          <w:numId w:val="7"/>
        </w:numPr>
        <w:spacing w:before="120" w:after="120"/>
        <w:jc w:val="both"/>
        <w:rPr>
          <w:rFonts w:cs="Arial"/>
          <w:szCs w:val="22"/>
        </w:rPr>
      </w:pPr>
      <w:r>
        <w:rPr>
          <w:rFonts w:cs="Arial"/>
          <w:szCs w:val="22"/>
        </w:rPr>
        <w:t xml:space="preserve">Terms &amp; </w:t>
      </w:r>
      <w:r w:rsidR="00054829">
        <w:rPr>
          <w:rFonts w:cs="Arial"/>
          <w:szCs w:val="22"/>
        </w:rPr>
        <w:t>Conditions</w:t>
      </w:r>
      <w:r>
        <w:rPr>
          <w:rFonts w:cs="Arial"/>
          <w:szCs w:val="22"/>
        </w:rPr>
        <w:t xml:space="preserve"> which includes the Schedule of Requirements</w:t>
      </w:r>
      <w:r w:rsidR="004C0E5A">
        <w:rPr>
          <w:rFonts w:cs="Arial"/>
          <w:szCs w:val="22"/>
        </w:rPr>
        <w:t xml:space="preserve"> and any additional Schedules, Annexes and</w:t>
      </w:r>
      <w:r w:rsidR="008436F6">
        <w:rPr>
          <w:rFonts w:cs="Arial"/>
          <w:szCs w:val="22"/>
        </w:rPr>
        <w:t>/or Appendices</w:t>
      </w:r>
      <w:r w:rsidR="00972FB8">
        <w:rPr>
          <w:rFonts w:cs="Arial"/>
          <w:szCs w:val="22"/>
        </w:rPr>
        <w:t>:</w:t>
      </w:r>
    </w:p>
    <w:p w:rsidR="00972FB8" w:rsidP="43C3A3F1" w:rsidRDefault="00972FB8" w14:paraId="78F1E1C8" w14:textId="39A75BA0">
      <w:pPr>
        <w:pStyle w:val="Heading2"/>
        <w:rPr>
          <w:rStyle w:val="eop"/>
          <w:lang w:eastAsia="en-GB"/>
        </w:rPr>
      </w:pPr>
      <w:r w:rsidRPr="43C3A3F1">
        <w:rPr>
          <w:rStyle w:val="normaltextrun"/>
        </w:rPr>
        <w:t>Project Specific DEFCONs</w:t>
      </w:r>
    </w:p>
    <w:p w:rsidR="00972FB8" w:rsidP="43C3A3F1" w:rsidRDefault="00972FB8" w14:paraId="78F1E1C9" w14:textId="4ADB977C">
      <w:pPr>
        <w:pStyle w:val="Heading2"/>
        <w:rPr>
          <w:rStyle w:val="eop"/>
        </w:rPr>
      </w:pPr>
      <w:r w:rsidRPr="43C3A3F1">
        <w:rPr>
          <w:rStyle w:val="normaltextrun"/>
        </w:rPr>
        <w:t>Special Conditions</w:t>
      </w:r>
    </w:p>
    <w:p w:rsidR="00972FB8" w:rsidP="43C3A3F1" w:rsidRDefault="00972FB8" w14:paraId="3D13C2D6" w14:textId="6C076638">
      <w:pPr>
        <w:pStyle w:val="Heading2"/>
        <w:rPr>
          <w:rStyle w:val="eop"/>
        </w:rPr>
      </w:pPr>
      <w:r w:rsidRPr="43C3A3F1">
        <w:rPr>
          <w:rStyle w:val="normaltextrun"/>
        </w:rPr>
        <w:t>Schedule 1 – Additional Definitions of Contract</w:t>
      </w:r>
      <w:r w:rsidRPr="43C3A3F1">
        <w:rPr>
          <w:rStyle w:val="eop"/>
        </w:rPr>
        <w:t> </w:t>
      </w:r>
    </w:p>
    <w:p w:rsidR="00972FB8" w:rsidP="43C3A3F1" w:rsidRDefault="00972FB8" w14:paraId="761D9E1A" w14:textId="4AD1F78C">
      <w:pPr>
        <w:pStyle w:val="Heading2"/>
        <w:rPr>
          <w:rStyle w:val="eop"/>
        </w:rPr>
      </w:pPr>
      <w:r w:rsidRPr="43C3A3F1">
        <w:rPr>
          <w:rStyle w:val="normaltextrun"/>
        </w:rPr>
        <w:t>Schedule 2 – Schedule of Requirement</w:t>
      </w:r>
    </w:p>
    <w:p w:rsidRPr="001715D4" w:rsidR="001715D4" w:rsidP="43C3A3F1" w:rsidRDefault="001715D4" w14:paraId="78F1E1CE" w14:textId="77777777">
      <w:pPr>
        <w:pStyle w:val="Heading3"/>
        <w:rPr>
          <w:rStyle w:val="normaltextrun"/>
        </w:rPr>
      </w:pPr>
      <w:r w:rsidRPr="43C3A3F1">
        <w:rPr>
          <w:rStyle w:val="normaltextrun"/>
        </w:rPr>
        <w:t xml:space="preserve">Schedule 2 Annex A – Statement of Requirements (SOR) </w:t>
      </w:r>
    </w:p>
    <w:p w:rsidRPr="001715D4" w:rsidR="001715D4" w:rsidP="43C3A3F1" w:rsidRDefault="001715D4" w14:paraId="78F1E1CF" w14:textId="77777777">
      <w:pPr>
        <w:pStyle w:val="Heading3"/>
        <w:rPr>
          <w:rStyle w:val="normaltextrun"/>
        </w:rPr>
      </w:pPr>
      <w:r w:rsidRPr="43C3A3F1">
        <w:rPr>
          <w:rStyle w:val="normaltextrun"/>
        </w:rPr>
        <w:t xml:space="preserve">Schedule 2 Annex B – Pricing Schedule </w:t>
      </w:r>
    </w:p>
    <w:p w:rsidR="00972FB8" w:rsidP="00972FB8" w:rsidRDefault="00972FB8" w14:paraId="78F1E1D0" w14:textId="77777777">
      <w:pPr>
        <w:pStyle w:val="Heading2"/>
      </w:pPr>
      <w:r>
        <w:rPr>
          <w:rStyle w:val="normaltextrun"/>
        </w:rPr>
        <w:t>Schedule 3 – Contract Data Sheet</w:t>
      </w:r>
      <w:r>
        <w:rPr>
          <w:rStyle w:val="eop"/>
        </w:rPr>
        <w:t> </w:t>
      </w:r>
    </w:p>
    <w:p w:rsidR="00972FB8" w:rsidP="00972FB8" w:rsidRDefault="00972FB8" w14:paraId="78F1E1D1" w14:textId="77777777">
      <w:pPr>
        <w:pStyle w:val="Heading3"/>
      </w:pPr>
      <w:r>
        <w:rPr>
          <w:rStyle w:val="normaltextrun"/>
        </w:rPr>
        <w:t>Appendix A to Schedule 3 – Addresses and Other Information (DEFFORM 111) </w:t>
      </w:r>
      <w:r>
        <w:rPr>
          <w:rStyle w:val="eop"/>
        </w:rPr>
        <w:t> </w:t>
      </w:r>
    </w:p>
    <w:p w:rsidRPr="001715D4" w:rsidR="00972FB8" w:rsidP="001715D4" w:rsidRDefault="00972FB8" w14:paraId="78F1E1D2" w14:textId="77777777">
      <w:pPr>
        <w:pStyle w:val="Heading2"/>
      </w:pPr>
      <w:r>
        <w:rPr>
          <w:rStyle w:val="normaltextrun"/>
        </w:rPr>
        <w:t xml:space="preserve">Schedule 4 – Contractor’s Sensitive </w:t>
      </w:r>
      <w:r w:rsidRPr="001715D4">
        <w:rPr>
          <w:rStyle w:val="normaltextrun"/>
        </w:rPr>
        <w:t>Information Form (</w:t>
      </w:r>
      <w:proofErr w:type="spellStart"/>
      <w:r w:rsidRPr="001715D4">
        <w:rPr>
          <w:rStyle w:val="normaltextrun"/>
        </w:rPr>
        <w:t>i.a.w</w:t>
      </w:r>
      <w:proofErr w:type="spellEnd"/>
      <w:r w:rsidRPr="001715D4">
        <w:rPr>
          <w:rStyle w:val="normaltextrun"/>
        </w:rPr>
        <w:t xml:space="preserve"> Clause 5)</w:t>
      </w:r>
      <w:r w:rsidRPr="001715D4">
        <w:rPr>
          <w:rStyle w:val="eop"/>
        </w:rPr>
        <w:t> </w:t>
      </w:r>
    </w:p>
    <w:p w:rsidRPr="00972FB8" w:rsidR="00972FB8" w:rsidP="43C3A3F1" w:rsidRDefault="00972FB8" w14:paraId="78F1E1D3" w14:textId="77777777">
      <w:pPr>
        <w:pStyle w:val="Heading2"/>
        <w:rPr>
          <w:rStyle w:val="eop"/>
        </w:rPr>
      </w:pPr>
      <w:r w:rsidRPr="43C3A3F1">
        <w:rPr>
          <w:rStyle w:val="normaltextrun"/>
        </w:rPr>
        <w:t>Schedule 5 – Notification of Intellectual Property Rights (IPR) Restrictions (</w:t>
      </w:r>
      <w:proofErr w:type="spellStart"/>
      <w:r w:rsidRPr="43C3A3F1">
        <w:rPr>
          <w:rStyle w:val="normaltextrun"/>
        </w:rPr>
        <w:t>i.a.w</w:t>
      </w:r>
      <w:proofErr w:type="spellEnd"/>
      <w:r w:rsidRPr="43C3A3F1">
        <w:rPr>
          <w:rStyle w:val="normaltextrun"/>
        </w:rPr>
        <w:t>. Clause 7)</w:t>
      </w:r>
      <w:r w:rsidRPr="43C3A3F1">
        <w:rPr>
          <w:rStyle w:val="eop"/>
        </w:rPr>
        <w:t> </w:t>
      </w:r>
    </w:p>
    <w:p w:rsidR="2DDCB291" w:rsidP="43C3A3F1" w:rsidRDefault="2DDCB291" w14:paraId="32C61F8B" w14:textId="2E2C38C6">
      <w:pPr>
        <w:pStyle w:val="Heading2"/>
        <w:rPr>
          <w:rStyle w:val="eop"/>
        </w:rPr>
      </w:pPr>
      <w:r w:rsidRPr="43C3A3F1">
        <w:rPr>
          <w:rStyle w:val="normaltextrun"/>
        </w:rPr>
        <w:t>Schedule 6 – TUPE – Employee Transfer Arrangements on Exit</w:t>
      </w:r>
    </w:p>
    <w:p w:rsidR="43C3A3F1" w:rsidP="43C3A3F1" w:rsidRDefault="43C3A3F1" w14:paraId="0630AE93" w14:textId="15C6B91B"/>
    <w:p w:rsidR="00B8231C" w:rsidP="001715D4" w:rsidRDefault="0023128D" w14:paraId="78F1E1D4" w14:textId="77777777">
      <w:pPr>
        <w:pStyle w:val="Heading1"/>
      </w:pPr>
      <w:r>
        <w:br w:type="page"/>
      </w:r>
      <w:r w:rsidRPr="009056FE" w:rsidR="005F695A">
        <w:t xml:space="preserve">Section A </w:t>
      </w:r>
      <w:r w:rsidR="007D4738">
        <w:t>–</w:t>
      </w:r>
      <w:r w:rsidRPr="009056FE" w:rsidR="005F695A">
        <w:t xml:space="preserve"> </w:t>
      </w:r>
      <w:r w:rsidRPr="009056FE" w:rsidR="00B8231C">
        <w:t>Introduction</w:t>
      </w:r>
    </w:p>
    <w:p w:rsidRPr="00456EC3" w:rsidR="007D4738" w:rsidP="00456EC3" w:rsidRDefault="00E77DE1" w14:paraId="78F1E1D5" w14:textId="77777777">
      <w:pPr>
        <w:tabs>
          <w:tab w:val="left" w:pos="-720"/>
        </w:tabs>
        <w:suppressAutoHyphens/>
        <w:spacing w:before="120" w:after="120"/>
        <w:rPr>
          <w:b/>
          <w:spacing w:val="-2"/>
          <w:sz w:val="26"/>
          <w:szCs w:val="26"/>
        </w:rPr>
      </w:pPr>
      <w:r w:rsidRPr="00456EC3">
        <w:rPr>
          <w:b/>
          <w:spacing w:val="-2"/>
          <w:sz w:val="26"/>
          <w:szCs w:val="26"/>
        </w:rPr>
        <w:t xml:space="preserve">DEFFORM 47 </w:t>
      </w:r>
      <w:r w:rsidRPr="00456EC3" w:rsidR="007D4738">
        <w:rPr>
          <w:b/>
          <w:spacing w:val="-2"/>
          <w:sz w:val="26"/>
          <w:szCs w:val="26"/>
        </w:rPr>
        <w:t xml:space="preserve">Definitions </w:t>
      </w:r>
    </w:p>
    <w:p w:rsidRPr="009A34EC" w:rsidR="00643A96" w:rsidP="007D4738" w:rsidRDefault="00643A96" w14:paraId="78F1E1D6" w14:textId="77777777">
      <w:pPr>
        <w:rPr>
          <w:szCs w:val="22"/>
        </w:rPr>
      </w:pPr>
      <w:r w:rsidRPr="009A34EC">
        <w:rPr>
          <w:szCs w:val="22"/>
        </w:rPr>
        <w:t>In this ITT the following words and expressions shall have the meanings given to them below:</w:t>
      </w:r>
    </w:p>
    <w:p w:rsidR="00FE3333" w:rsidP="006269E0" w:rsidRDefault="00667C2D" w14:paraId="78F1E1D7" w14:textId="77777777">
      <w:pPr>
        <w:numPr>
          <w:ilvl w:val="0"/>
          <w:numId w:val="11"/>
        </w:numPr>
        <w:tabs>
          <w:tab w:val="left" w:pos="-720"/>
        </w:tabs>
        <w:suppressAutoHyphens/>
        <w:spacing w:before="120" w:after="120"/>
        <w:ind w:left="0" w:firstLine="0"/>
        <w:rPr>
          <w:spacing w:val="-2"/>
          <w:szCs w:val="22"/>
        </w:rPr>
      </w:pPr>
      <w:r>
        <w:rPr>
          <w:rFonts w:cs="Arial"/>
          <w:szCs w:val="22"/>
        </w:rPr>
        <w:t xml:space="preserve">“The Authority” means </w:t>
      </w:r>
      <w:r w:rsidRPr="00A55A4B" w:rsidR="00A55A4B">
        <w:rPr>
          <w:rFonts w:cs="Arial"/>
          <w:szCs w:val="22"/>
        </w:rPr>
        <w:t xml:space="preserve">the </w:t>
      </w:r>
      <w:r w:rsidRPr="00A55A4B" w:rsidR="00E65D6F">
        <w:rPr>
          <w:spacing w:val="-2"/>
          <w:szCs w:val="22"/>
        </w:rPr>
        <w:t>Secretary of State for Defence</w:t>
      </w:r>
      <w:r w:rsidR="009A6688">
        <w:rPr>
          <w:spacing w:val="-2"/>
          <w:szCs w:val="22"/>
        </w:rPr>
        <w:t xml:space="preserve"> of the United Kingdom of Great Britain and Northern Ireland</w:t>
      </w:r>
      <w:r w:rsidR="00502B6A">
        <w:rPr>
          <w:spacing w:val="-2"/>
          <w:szCs w:val="22"/>
        </w:rPr>
        <w:t>,</w:t>
      </w:r>
      <w:r w:rsidRPr="00A55A4B" w:rsidR="00E65D6F">
        <w:rPr>
          <w:spacing w:val="-2"/>
          <w:szCs w:val="22"/>
        </w:rPr>
        <w:t xml:space="preserve"> </w:t>
      </w:r>
      <w:r w:rsidR="00E835E3">
        <w:rPr>
          <w:spacing w:val="-2"/>
          <w:szCs w:val="22"/>
        </w:rPr>
        <w:t>acting as part of the Crown.</w:t>
      </w:r>
      <w:r w:rsidR="00E54155">
        <w:rPr>
          <w:spacing w:val="-2"/>
          <w:szCs w:val="22"/>
        </w:rPr>
        <w:t xml:space="preserve">  </w:t>
      </w:r>
    </w:p>
    <w:p w:rsidR="000B2664" w:rsidP="006269E0" w:rsidRDefault="008D5A9A" w14:paraId="78F1E1D8" w14:textId="77777777">
      <w:pPr>
        <w:numPr>
          <w:ilvl w:val="0"/>
          <w:numId w:val="11"/>
        </w:numPr>
        <w:tabs>
          <w:tab w:val="left" w:pos="-720"/>
        </w:tabs>
        <w:suppressAutoHyphens/>
        <w:spacing w:before="120" w:after="120"/>
        <w:ind w:left="0" w:firstLine="0"/>
        <w:rPr>
          <w:spacing w:val="-2"/>
          <w:szCs w:val="22"/>
        </w:rPr>
      </w:pPr>
      <w:r>
        <w:rPr>
          <w:spacing w:val="-2"/>
          <w:szCs w:val="22"/>
        </w:rPr>
        <w:t xml:space="preserve">“Compliance Regime” is a legally enforceable set of rules, procedures, physical </w:t>
      </w:r>
      <w:proofErr w:type="gramStart"/>
      <w:r>
        <w:rPr>
          <w:spacing w:val="-2"/>
          <w:szCs w:val="22"/>
        </w:rPr>
        <w:t>barriers</w:t>
      </w:r>
      <w:proofErr w:type="gramEnd"/>
      <w:r>
        <w:rPr>
          <w:spacing w:val="-2"/>
          <w:szCs w:val="22"/>
        </w:rPr>
        <w:t xml:space="preserve"> and controls that, together, act to prevent the flow</w:t>
      </w:r>
      <w:r w:rsidR="004624D5">
        <w:rPr>
          <w:spacing w:val="-2"/>
          <w:szCs w:val="22"/>
        </w:rPr>
        <w:t xml:space="preserve"> of sensitive or protected information to parties to whom it may give an unfair advantage.</w:t>
      </w:r>
    </w:p>
    <w:p w:rsidR="00643A96" w:rsidP="006269E0" w:rsidRDefault="00643A96" w14:paraId="78F1E1D9" w14:textId="77777777">
      <w:pPr>
        <w:numPr>
          <w:ilvl w:val="0"/>
          <w:numId w:val="11"/>
        </w:numPr>
        <w:tabs>
          <w:tab w:val="left" w:pos="-720"/>
        </w:tabs>
        <w:suppressAutoHyphens/>
        <w:spacing w:before="120" w:after="120"/>
        <w:ind w:left="0" w:firstLine="0"/>
        <w:rPr>
          <w:spacing w:val="-2"/>
          <w:szCs w:val="22"/>
        </w:rPr>
      </w:pPr>
      <w:r>
        <w:rPr>
          <w:spacing w:val="-2"/>
          <w:szCs w:val="22"/>
        </w:rPr>
        <w:t xml:space="preserve">“Conditions of Tendering” means the conditions set out in </w:t>
      </w:r>
      <w:r w:rsidR="00D70692">
        <w:rPr>
          <w:spacing w:val="-2"/>
          <w:szCs w:val="22"/>
        </w:rPr>
        <w:t xml:space="preserve">this </w:t>
      </w:r>
      <w:r>
        <w:rPr>
          <w:spacing w:val="-2"/>
          <w:szCs w:val="22"/>
        </w:rPr>
        <w:t xml:space="preserve">DEFFORM 47 that govern the </w:t>
      </w:r>
      <w:r w:rsidR="0009046B">
        <w:rPr>
          <w:spacing w:val="-2"/>
          <w:szCs w:val="22"/>
        </w:rPr>
        <w:t>competition.</w:t>
      </w:r>
    </w:p>
    <w:p w:rsidR="00D06410" w:rsidP="006269E0" w:rsidRDefault="00D06410" w14:paraId="78F1E1DA" w14:textId="77777777">
      <w:pPr>
        <w:numPr>
          <w:ilvl w:val="0"/>
          <w:numId w:val="11"/>
        </w:numPr>
        <w:tabs>
          <w:tab w:val="left" w:pos="-720"/>
        </w:tabs>
        <w:suppressAutoHyphens/>
        <w:spacing w:before="120" w:after="120"/>
        <w:ind w:left="0" w:firstLine="0"/>
        <w:rPr>
          <w:spacing w:val="-2"/>
          <w:szCs w:val="22"/>
        </w:rPr>
      </w:pPr>
      <w:r>
        <w:rPr>
          <w:spacing w:val="-2"/>
          <w:szCs w:val="22"/>
        </w:rPr>
        <w:t xml:space="preserve">A </w:t>
      </w:r>
      <w:r w:rsidRPr="00D06410">
        <w:rPr>
          <w:spacing w:val="-2"/>
          <w:szCs w:val="22"/>
        </w:rPr>
        <w:t xml:space="preserve">“Consortium Arrangement” means </w:t>
      </w:r>
      <w:r w:rsidR="00244251">
        <w:rPr>
          <w:spacing w:val="-2"/>
          <w:szCs w:val="22"/>
        </w:rPr>
        <w:t>two or more</w:t>
      </w:r>
      <w:r w:rsidRPr="00D06410">
        <w:rPr>
          <w:spacing w:val="-2"/>
          <w:szCs w:val="22"/>
        </w:rPr>
        <w:t xml:space="preserve"> economic operators who have come together specifically for the purpose of bidding for this Contract and who establish a</w:t>
      </w:r>
      <w:r w:rsidR="00870EBB">
        <w:rPr>
          <w:spacing w:val="-2"/>
          <w:szCs w:val="22"/>
        </w:rPr>
        <w:t xml:space="preserve"> consortium agreement or special purpose vehicle</w:t>
      </w:r>
      <w:r w:rsidR="00327B1C">
        <w:rPr>
          <w:spacing w:val="-2"/>
          <w:szCs w:val="22"/>
        </w:rPr>
        <w:t xml:space="preserve"> to contract with </w:t>
      </w:r>
      <w:r w:rsidRPr="00D06410">
        <w:rPr>
          <w:spacing w:val="-2"/>
          <w:szCs w:val="22"/>
        </w:rPr>
        <w:t>the Authority.</w:t>
      </w:r>
    </w:p>
    <w:p w:rsidRPr="001715D4" w:rsidR="00B157BE" w:rsidP="001715D4" w:rsidRDefault="00B157BE" w14:paraId="78F1E1DB" w14:textId="77777777">
      <w:pPr>
        <w:pStyle w:val="Heading4"/>
      </w:pPr>
      <w:r>
        <w:t xml:space="preserve">“Contract” means a Contract </w:t>
      </w:r>
      <w:proofErr w:type="gramStart"/>
      <w:r>
        <w:t>entered into</w:t>
      </w:r>
      <w:proofErr w:type="gramEnd"/>
      <w:r>
        <w:t xml:space="preserve"> between the successful Tenderer</w:t>
      </w:r>
      <w:r w:rsidR="00840AAC">
        <w:t xml:space="preserve"> or consortium members</w:t>
      </w:r>
      <w:r>
        <w:t xml:space="preserve"> and the Authority, should the Authority award a Contract as a </w:t>
      </w:r>
      <w:r w:rsidRPr="001715D4">
        <w:t xml:space="preserve">result of this competition. </w:t>
      </w:r>
    </w:p>
    <w:p w:rsidRPr="001715D4" w:rsidR="00643A96" w:rsidP="001715D4" w:rsidRDefault="00643A96" w14:paraId="78F1E1DC" w14:textId="77777777">
      <w:pPr>
        <w:pStyle w:val="Heading4"/>
      </w:pPr>
      <w:r w:rsidRPr="001715D4">
        <w:t xml:space="preserve">“Contract </w:t>
      </w:r>
      <w:r w:rsidRPr="001715D4" w:rsidR="002D0E4F">
        <w:t xml:space="preserve">Terms &amp; </w:t>
      </w:r>
      <w:r w:rsidRPr="001715D4">
        <w:t xml:space="preserve">Conditions” means the attached conditions </w:t>
      </w:r>
      <w:r w:rsidRPr="001715D4" w:rsidR="00D36767">
        <w:t xml:space="preserve">including </w:t>
      </w:r>
      <w:r w:rsidRPr="001715D4" w:rsidR="00002AF3">
        <w:t xml:space="preserve">any </w:t>
      </w:r>
      <w:r w:rsidRPr="001715D4" w:rsidR="00397BC6">
        <w:t xml:space="preserve">schedules, </w:t>
      </w:r>
      <w:r w:rsidRPr="001715D4" w:rsidR="00D36767">
        <w:t>annexes</w:t>
      </w:r>
      <w:r w:rsidRPr="001715D4" w:rsidR="00397BC6">
        <w:t xml:space="preserve"> and </w:t>
      </w:r>
      <w:r w:rsidRPr="001715D4" w:rsidR="00002AF3">
        <w:t>appendices</w:t>
      </w:r>
      <w:r w:rsidRPr="001715D4" w:rsidR="00D36767">
        <w:t xml:space="preserve"> </w:t>
      </w:r>
      <w:r w:rsidRPr="001715D4">
        <w:t xml:space="preserve">that will govern </w:t>
      </w:r>
      <w:r w:rsidRPr="001715D4" w:rsidR="00840AAC">
        <w:t>the</w:t>
      </w:r>
      <w:r w:rsidRPr="001715D4">
        <w:t xml:space="preserve"> </w:t>
      </w:r>
      <w:r w:rsidRPr="001715D4" w:rsidR="002D0E4F">
        <w:t xml:space="preserve">Contract </w:t>
      </w:r>
      <w:proofErr w:type="gramStart"/>
      <w:r w:rsidRPr="001715D4" w:rsidR="002D0E4F">
        <w:t>entered into</w:t>
      </w:r>
      <w:proofErr w:type="gramEnd"/>
      <w:r w:rsidRPr="001715D4" w:rsidR="002D0E4F">
        <w:t xml:space="preserve"> between the successful Tenderer and the Authority, should the Authority award a Contract as a result of this competition</w:t>
      </w:r>
      <w:r w:rsidRPr="001715D4">
        <w:t xml:space="preserve">. </w:t>
      </w:r>
    </w:p>
    <w:p w:rsidR="00643A96" w:rsidP="001715D4" w:rsidRDefault="00643A96" w14:paraId="78F1E1DD" w14:textId="77777777">
      <w:pPr>
        <w:pStyle w:val="Heading4"/>
      </w:pPr>
      <w:r w:rsidRPr="001715D4">
        <w:t>“Contractor Deliverables”</w:t>
      </w:r>
      <w:r w:rsidRPr="001715D4" w:rsidR="00395D03">
        <w:t xml:space="preserve"> means the works, goods and/or the services, including packaging (and Certificate(s) of Conformity and supplied in accordance with any Q</w:t>
      </w:r>
      <w:r w:rsidRPr="001715D4" w:rsidR="009A70D1">
        <w:t xml:space="preserve">uality </w:t>
      </w:r>
      <w:r w:rsidRPr="001715D4" w:rsidR="00395D03">
        <w:t>A</w:t>
      </w:r>
      <w:r w:rsidRPr="001715D4" w:rsidR="009A70D1">
        <w:t>ssurance (QA)</w:t>
      </w:r>
      <w:r w:rsidRPr="001715D4" w:rsidR="00395D03">
        <w:t xml:space="preserve"> requ</w:t>
      </w:r>
      <w:r w:rsidRPr="001715D4" w:rsidR="00D74949">
        <w:t>ir</w:t>
      </w:r>
      <w:r w:rsidRPr="001715D4" w:rsidR="00395D03">
        <w:t>ements if specified</w:t>
      </w:r>
      <w:r w:rsidRPr="00395D03" w:rsidR="00395D03">
        <w:t>) which the Contractor is required to provide under the Contract</w:t>
      </w:r>
      <w:r w:rsidR="008B1CF5">
        <w:t>.</w:t>
      </w:r>
    </w:p>
    <w:p w:rsidR="001F2AE1" w:rsidP="006269E0" w:rsidRDefault="001F2AE1" w14:paraId="78F1E1DE" w14:textId="77777777">
      <w:pPr>
        <w:numPr>
          <w:ilvl w:val="0"/>
          <w:numId w:val="11"/>
        </w:numPr>
        <w:tabs>
          <w:tab w:val="left" w:pos="-720"/>
        </w:tabs>
        <w:suppressAutoHyphens/>
        <w:spacing w:before="120" w:after="120"/>
        <w:ind w:left="0" w:firstLine="0"/>
        <w:rPr>
          <w:spacing w:val="-2"/>
          <w:szCs w:val="22"/>
        </w:rPr>
      </w:pPr>
      <w:r>
        <w:rPr>
          <w:spacing w:val="-2"/>
          <w:szCs w:val="22"/>
        </w:rPr>
        <w:t xml:space="preserve">“Cyber </w:t>
      </w:r>
      <w:r w:rsidR="009B77BB">
        <w:rPr>
          <w:spacing w:val="-2"/>
          <w:szCs w:val="22"/>
        </w:rPr>
        <w:t xml:space="preserve">Security </w:t>
      </w:r>
      <w:r w:rsidR="00E25479">
        <w:rPr>
          <w:spacing w:val="-2"/>
          <w:szCs w:val="22"/>
        </w:rPr>
        <w:t>Model</w:t>
      </w:r>
      <w:r>
        <w:rPr>
          <w:spacing w:val="-2"/>
          <w:szCs w:val="22"/>
        </w:rPr>
        <w:t>”</w:t>
      </w:r>
      <w:r w:rsidR="004A1313">
        <w:rPr>
          <w:spacing w:val="-2"/>
          <w:szCs w:val="22"/>
        </w:rPr>
        <w:t xml:space="preserve"> means the </w:t>
      </w:r>
      <w:r w:rsidR="00180A5D">
        <w:rPr>
          <w:spacing w:val="-2"/>
          <w:szCs w:val="22"/>
        </w:rPr>
        <w:t>model</w:t>
      </w:r>
      <w:r w:rsidR="004A1313">
        <w:rPr>
          <w:spacing w:val="-2"/>
          <w:szCs w:val="22"/>
        </w:rPr>
        <w:t xml:space="preserve"> </w:t>
      </w:r>
      <w:r w:rsidR="00D74949">
        <w:rPr>
          <w:spacing w:val="-2"/>
          <w:szCs w:val="22"/>
        </w:rPr>
        <w:t>defined</w:t>
      </w:r>
      <w:r w:rsidR="004A1313">
        <w:rPr>
          <w:spacing w:val="-2"/>
          <w:szCs w:val="22"/>
        </w:rPr>
        <w:t xml:space="preserve"> in </w:t>
      </w:r>
      <w:r w:rsidR="00EF609E">
        <w:rPr>
          <w:spacing w:val="-2"/>
          <w:szCs w:val="22"/>
        </w:rPr>
        <w:t>DEFCON</w:t>
      </w:r>
      <w:r w:rsidR="00D74949">
        <w:rPr>
          <w:spacing w:val="-2"/>
          <w:szCs w:val="22"/>
        </w:rPr>
        <w:t xml:space="preserve"> 658.</w:t>
      </w:r>
    </w:p>
    <w:p w:rsidRPr="00C96DB3" w:rsidR="00EA217E" w:rsidP="006269E0" w:rsidRDefault="00EA217E" w14:paraId="78F1E1DF" w14:textId="77777777">
      <w:pPr>
        <w:numPr>
          <w:ilvl w:val="0"/>
          <w:numId w:val="11"/>
        </w:numPr>
        <w:tabs>
          <w:tab w:val="left" w:pos="-720"/>
        </w:tabs>
        <w:suppressAutoHyphens/>
        <w:spacing w:before="120" w:after="120"/>
        <w:ind w:left="0" w:firstLine="0"/>
        <w:rPr>
          <w:spacing w:val="-2"/>
          <w:szCs w:val="22"/>
        </w:rPr>
      </w:pPr>
      <w:r>
        <w:rPr>
          <w:spacing w:val="-2"/>
          <w:szCs w:val="22"/>
        </w:rPr>
        <w:t xml:space="preserve"> “</w:t>
      </w:r>
      <w:r w:rsidRPr="00380233">
        <w:rPr>
          <w:highlight w:val="white"/>
        </w:rPr>
        <w:t>Defence Sourcing Portal</w:t>
      </w:r>
      <w:r w:rsidRPr="00B9057A">
        <w:rPr>
          <w:spacing w:val="-2"/>
          <w:szCs w:val="22"/>
          <w:highlight w:val="white"/>
          <w:shd w:val="clear" w:color="auto" w:fill="FFFFFF"/>
        </w:rPr>
        <w:t xml:space="preserve">” means the electronic platform </w:t>
      </w:r>
      <w:r w:rsidRPr="00B9057A" w:rsidR="00414792">
        <w:rPr>
          <w:spacing w:val="-2"/>
          <w:szCs w:val="22"/>
          <w:highlight w:val="white"/>
          <w:shd w:val="clear" w:color="auto" w:fill="FFFFFF"/>
        </w:rPr>
        <w:t>in</w:t>
      </w:r>
      <w:r w:rsidRPr="00B9057A">
        <w:rPr>
          <w:spacing w:val="-2"/>
          <w:szCs w:val="22"/>
          <w:highlight w:val="white"/>
          <w:shd w:val="clear" w:color="auto" w:fill="FFFFFF"/>
        </w:rPr>
        <w:t xml:space="preserve"> which Tenders are submitted to the Authority</w:t>
      </w:r>
      <w:r>
        <w:rPr>
          <w:spacing w:val="-2"/>
          <w:szCs w:val="22"/>
        </w:rPr>
        <w:t xml:space="preserve">. </w:t>
      </w:r>
    </w:p>
    <w:p w:rsidR="0021495C" w:rsidP="006269E0" w:rsidRDefault="0021495C" w14:paraId="78F1E1E0" w14:textId="77777777">
      <w:pPr>
        <w:numPr>
          <w:ilvl w:val="0"/>
          <w:numId w:val="11"/>
        </w:numPr>
        <w:tabs>
          <w:tab w:val="left" w:pos="-720"/>
        </w:tabs>
        <w:suppressAutoHyphens/>
        <w:spacing w:before="120" w:after="120"/>
        <w:ind w:left="0" w:firstLine="0"/>
        <w:rPr>
          <w:spacing w:val="-2"/>
          <w:szCs w:val="22"/>
        </w:rPr>
      </w:pPr>
      <w:r>
        <w:rPr>
          <w:spacing w:val="-2"/>
          <w:szCs w:val="22"/>
        </w:rPr>
        <w:t>“Government Furnished Information”</w:t>
      </w:r>
      <w:r w:rsidR="00A721A8">
        <w:rPr>
          <w:spacing w:val="-2"/>
          <w:szCs w:val="22"/>
        </w:rPr>
        <w:t xml:space="preserve"> </w:t>
      </w:r>
      <w:r w:rsidR="00376716">
        <w:rPr>
          <w:spacing w:val="-2"/>
          <w:szCs w:val="22"/>
        </w:rPr>
        <w:t>means information or data issued or made available</w:t>
      </w:r>
      <w:r w:rsidR="004C1CA5">
        <w:rPr>
          <w:spacing w:val="-2"/>
          <w:szCs w:val="22"/>
        </w:rPr>
        <w:t xml:space="preserve"> to the Tenderer in connection with the Contract by or on behalf of the Authority.</w:t>
      </w:r>
    </w:p>
    <w:p w:rsidR="005125CD" w:rsidP="006269E0" w:rsidRDefault="008B1CF5" w14:paraId="78F1E1E1" w14:textId="77777777">
      <w:pPr>
        <w:numPr>
          <w:ilvl w:val="0"/>
          <w:numId w:val="11"/>
        </w:numPr>
        <w:tabs>
          <w:tab w:val="left" w:pos="-720"/>
        </w:tabs>
        <w:suppressAutoHyphens/>
        <w:spacing w:before="120" w:after="120"/>
        <w:ind w:left="0" w:firstLine="0"/>
        <w:rPr>
          <w:spacing w:val="-2"/>
          <w:szCs w:val="22"/>
        </w:rPr>
      </w:pPr>
      <w:r w:rsidDel="008B1CF5">
        <w:rPr>
          <w:spacing w:val="-2"/>
          <w:szCs w:val="22"/>
        </w:rPr>
        <w:t xml:space="preserve"> </w:t>
      </w:r>
      <w:r w:rsidR="00B14582">
        <w:rPr>
          <w:spacing w:val="-2"/>
          <w:szCs w:val="22"/>
        </w:rPr>
        <w:t xml:space="preserve">“ITT Documentation” </w:t>
      </w:r>
      <w:r w:rsidRPr="00D775E9" w:rsidR="00B14582">
        <w:rPr>
          <w:rFonts w:cs="Arial"/>
          <w:bCs/>
          <w:szCs w:val="22"/>
          <w:lang w:eastAsia="en-GB"/>
        </w:rPr>
        <w:t xml:space="preserve">means </w:t>
      </w:r>
      <w:r w:rsidR="003B3762">
        <w:rPr>
          <w:rFonts w:cs="Arial"/>
          <w:bCs/>
          <w:szCs w:val="22"/>
          <w:lang w:eastAsia="en-GB"/>
        </w:rPr>
        <w:t xml:space="preserve">this ITT and </w:t>
      </w:r>
      <w:r w:rsidRPr="00D775E9" w:rsidR="00B14582">
        <w:rPr>
          <w:rFonts w:cs="Arial"/>
          <w:bCs/>
          <w:szCs w:val="22"/>
          <w:lang w:eastAsia="en-GB"/>
        </w:rPr>
        <w:t>any information in any medium o</w:t>
      </w:r>
      <w:r w:rsidR="00B14582">
        <w:rPr>
          <w:rFonts w:cs="Arial"/>
          <w:bCs/>
          <w:szCs w:val="22"/>
          <w:lang w:eastAsia="en-GB"/>
        </w:rPr>
        <w:t>r</w:t>
      </w:r>
      <w:r w:rsidRPr="00D775E9" w:rsidR="00B14582">
        <w:rPr>
          <w:rFonts w:cs="Arial"/>
          <w:bCs/>
          <w:szCs w:val="22"/>
          <w:lang w:eastAsia="en-GB"/>
        </w:rPr>
        <w:t xml:space="preserve"> form (for example drawings, handbooks, manuals, instructions, </w:t>
      </w:r>
      <w:proofErr w:type="gramStart"/>
      <w:r w:rsidRPr="00D775E9" w:rsidR="00B14582">
        <w:rPr>
          <w:rFonts w:cs="Arial"/>
          <w:bCs/>
          <w:szCs w:val="22"/>
          <w:lang w:eastAsia="en-GB"/>
        </w:rPr>
        <w:t>specifications</w:t>
      </w:r>
      <w:proofErr w:type="gramEnd"/>
      <w:r w:rsidRPr="00D775E9" w:rsidR="00B14582">
        <w:rPr>
          <w:rFonts w:cs="Arial"/>
          <w:bCs/>
          <w:szCs w:val="22"/>
          <w:lang w:eastAsia="en-GB"/>
        </w:rPr>
        <w:t xml:space="preserve"> and notes of pre-tender clarification meetings)</w:t>
      </w:r>
      <w:r w:rsidR="00B14582">
        <w:rPr>
          <w:rFonts w:cs="Arial"/>
          <w:bCs/>
          <w:szCs w:val="22"/>
          <w:lang w:eastAsia="en-GB"/>
        </w:rPr>
        <w:t>,</w:t>
      </w:r>
      <w:r w:rsidRPr="00D775E9" w:rsidR="00B14582">
        <w:rPr>
          <w:rFonts w:cs="Arial"/>
          <w:bCs/>
          <w:szCs w:val="22"/>
          <w:lang w:eastAsia="en-GB"/>
        </w:rPr>
        <w:t xml:space="preserve"> issued to you</w:t>
      </w:r>
      <w:r w:rsidR="00B14582">
        <w:rPr>
          <w:rFonts w:cs="Arial"/>
          <w:bCs/>
          <w:szCs w:val="22"/>
          <w:lang w:eastAsia="en-GB"/>
        </w:rPr>
        <w:t>,</w:t>
      </w:r>
      <w:r w:rsidRPr="00D775E9" w:rsidR="00B14582">
        <w:rPr>
          <w:rFonts w:cs="Arial"/>
          <w:bCs/>
          <w:szCs w:val="22"/>
          <w:lang w:eastAsia="en-GB"/>
        </w:rPr>
        <w:t xml:space="preserve"> or to which you have been granted access by the Authority</w:t>
      </w:r>
      <w:r w:rsidR="00456EC3">
        <w:rPr>
          <w:rFonts w:cs="Arial"/>
          <w:bCs/>
          <w:szCs w:val="22"/>
          <w:lang w:eastAsia="en-GB"/>
        </w:rPr>
        <w:t>,</w:t>
      </w:r>
      <w:r w:rsidRPr="00D775E9" w:rsidR="00B14582">
        <w:rPr>
          <w:rFonts w:cs="Arial"/>
          <w:bCs/>
          <w:szCs w:val="22"/>
          <w:lang w:eastAsia="en-GB"/>
        </w:rPr>
        <w:t xml:space="preserve"> for the purposes of responding to this </w:t>
      </w:r>
      <w:r w:rsidR="00B14582">
        <w:rPr>
          <w:rFonts w:cs="Arial"/>
          <w:bCs/>
          <w:szCs w:val="22"/>
          <w:lang w:eastAsia="en-GB"/>
        </w:rPr>
        <w:t>ITT</w:t>
      </w:r>
      <w:r w:rsidRPr="00D775E9" w:rsidR="00B14582">
        <w:rPr>
          <w:rFonts w:cs="Arial"/>
          <w:bCs/>
          <w:szCs w:val="22"/>
          <w:lang w:eastAsia="en-GB"/>
        </w:rPr>
        <w:t xml:space="preserve">. </w:t>
      </w:r>
      <w:r w:rsidR="00B14582">
        <w:rPr>
          <w:rFonts w:cs="Arial"/>
          <w:bCs/>
          <w:szCs w:val="22"/>
          <w:lang w:eastAsia="en-GB"/>
        </w:rPr>
        <w:t xml:space="preserve"> </w:t>
      </w:r>
      <w:r w:rsidR="00B14582">
        <w:rPr>
          <w:spacing w:val="-2"/>
          <w:szCs w:val="22"/>
        </w:rPr>
        <w:t xml:space="preserve"> </w:t>
      </w:r>
    </w:p>
    <w:p w:rsidR="00643A96" w:rsidP="006269E0" w:rsidRDefault="006A7170" w14:paraId="78F1E1E2" w14:textId="77777777">
      <w:pPr>
        <w:numPr>
          <w:ilvl w:val="0"/>
          <w:numId w:val="11"/>
        </w:numPr>
        <w:tabs>
          <w:tab w:val="left" w:pos="-720"/>
        </w:tabs>
        <w:suppressAutoHyphens/>
        <w:spacing w:before="120" w:after="120"/>
        <w:ind w:left="0" w:firstLine="0"/>
        <w:rPr>
          <w:spacing w:val="-2"/>
          <w:szCs w:val="22"/>
        </w:rPr>
      </w:pPr>
      <w:r>
        <w:rPr>
          <w:spacing w:val="-2"/>
          <w:szCs w:val="22"/>
        </w:rPr>
        <w:t xml:space="preserve">“ITT Material” means any </w:t>
      </w:r>
      <w:r w:rsidR="00634F6B">
        <w:rPr>
          <w:spacing w:val="-2"/>
          <w:szCs w:val="22"/>
        </w:rPr>
        <w:t>other</w:t>
      </w:r>
      <w:r>
        <w:rPr>
          <w:spacing w:val="-2"/>
          <w:szCs w:val="22"/>
        </w:rPr>
        <w:t xml:space="preserve"> material</w:t>
      </w:r>
      <w:r w:rsidR="00634F6B">
        <w:rPr>
          <w:spacing w:val="-2"/>
          <w:szCs w:val="22"/>
        </w:rPr>
        <w:t xml:space="preserve"> (including patterns and samples)</w:t>
      </w:r>
      <w:r>
        <w:rPr>
          <w:spacing w:val="-2"/>
          <w:szCs w:val="22"/>
        </w:rPr>
        <w:t xml:space="preserve">, equipment or software, in any medium or form issued to you, or to which you have been granted access, by the Authority for the purposes of responding to this ITT. </w:t>
      </w:r>
      <w:r w:rsidR="00643A96">
        <w:rPr>
          <w:spacing w:val="-2"/>
          <w:szCs w:val="22"/>
        </w:rPr>
        <w:t xml:space="preserve"> </w:t>
      </w:r>
    </w:p>
    <w:p w:rsidR="00643A96" w:rsidP="006269E0" w:rsidRDefault="00643A96" w14:paraId="78F1E1E3" w14:textId="77777777">
      <w:pPr>
        <w:numPr>
          <w:ilvl w:val="0"/>
          <w:numId w:val="11"/>
        </w:numPr>
        <w:tabs>
          <w:tab w:val="left" w:pos="-720"/>
        </w:tabs>
        <w:suppressAutoHyphens/>
        <w:spacing w:before="120" w:after="120"/>
        <w:ind w:left="0" w:firstLine="0"/>
        <w:rPr>
          <w:spacing w:val="-2"/>
          <w:szCs w:val="22"/>
        </w:rPr>
      </w:pPr>
      <w:r>
        <w:rPr>
          <w:spacing w:val="-2"/>
          <w:szCs w:val="22"/>
        </w:rPr>
        <w:t xml:space="preserve">“Schedule of Requirements” </w:t>
      </w:r>
      <w:r w:rsidRPr="004A0AB3">
        <w:rPr>
          <w:spacing w:val="-2"/>
          <w:szCs w:val="22"/>
        </w:rPr>
        <w:t>(</w:t>
      </w:r>
      <w:r w:rsidRPr="004A0AB3" w:rsidR="004A0AB3">
        <w:rPr>
          <w:spacing w:val="-2"/>
          <w:szCs w:val="22"/>
        </w:rPr>
        <w:t xml:space="preserve">Section 1 in Terms and Conditions, </w:t>
      </w:r>
      <w:r w:rsidRPr="004A0AB3">
        <w:rPr>
          <w:spacing w:val="-2"/>
          <w:szCs w:val="22"/>
        </w:rPr>
        <w:t xml:space="preserve">Schedule 2 in Standardised Contracting Template 1B (SC1B) </w:t>
      </w:r>
      <w:r w:rsidRPr="004A0AB3" w:rsidR="004A0AB3">
        <w:rPr>
          <w:spacing w:val="-2"/>
          <w:szCs w:val="22"/>
          <w:shd w:val="clear" w:color="auto" w:fill="FFFFFF"/>
        </w:rPr>
        <w:t>or Schedule 2 in</w:t>
      </w:r>
      <w:r w:rsidRPr="004A0AB3" w:rsidR="004A0AB3">
        <w:rPr>
          <w:spacing w:val="-2"/>
          <w:szCs w:val="22"/>
        </w:rPr>
        <w:t xml:space="preserve"> </w:t>
      </w:r>
      <w:r w:rsidRPr="004A0AB3">
        <w:rPr>
          <w:spacing w:val="-2"/>
          <w:szCs w:val="22"/>
        </w:rPr>
        <w:t>Standardised Contracting Template 2 (SC2))</w:t>
      </w:r>
      <w:r>
        <w:rPr>
          <w:spacing w:val="-2"/>
          <w:szCs w:val="22"/>
        </w:rPr>
        <w:t xml:space="preserve"> means that part of the </w:t>
      </w:r>
      <w:r w:rsidR="00335814">
        <w:rPr>
          <w:spacing w:val="-2"/>
          <w:szCs w:val="22"/>
        </w:rPr>
        <w:t>Contract</w:t>
      </w:r>
      <w:r>
        <w:rPr>
          <w:spacing w:val="-2"/>
          <w:szCs w:val="22"/>
        </w:rPr>
        <w:t xml:space="preserve"> which identifies, either directly or by reference, the Contractor Deliverables to be supplied or carried out, the quantities involved and the price or pricing terms in relation to each Contractor Deliverable.    </w:t>
      </w:r>
    </w:p>
    <w:p w:rsidR="0009046B" w:rsidP="006269E0" w:rsidRDefault="00643A96" w14:paraId="78F1E1E4" w14:textId="77777777">
      <w:pPr>
        <w:numPr>
          <w:ilvl w:val="0"/>
          <w:numId w:val="11"/>
        </w:numPr>
        <w:tabs>
          <w:tab w:val="left" w:pos="-720"/>
        </w:tabs>
        <w:suppressAutoHyphens/>
        <w:spacing w:before="120" w:after="120"/>
        <w:ind w:left="0" w:firstLine="0"/>
        <w:rPr>
          <w:spacing w:val="-2"/>
          <w:szCs w:val="22"/>
        </w:rPr>
      </w:pPr>
      <w:r w:rsidRPr="006E1A80">
        <w:rPr>
          <w:spacing w:val="-2"/>
          <w:szCs w:val="22"/>
        </w:rPr>
        <w:t xml:space="preserve">The “Statement of Requirement” </w:t>
      </w:r>
      <w:r w:rsidR="001715D4">
        <w:rPr>
          <w:spacing w:val="-2"/>
          <w:szCs w:val="22"/>
        </w:rPr>
        <w:t>(</w:t>
      </w:r>
      <w:r w:rsidRPr="001715D4" w:rsidR="001715D4">
        <w:rPr>
          <w:rStyle w:val="normaltextrun"/>
          <w:color w:val="000000"/>
          <w:shd w:val="clear" w:color="auto" w:fill="FFFFFF"/>
        </w:rPr>
        <w:t>Schedule 2 Annex A</w:t>
      </w:r>
      <w:r w:rsidR="001715D4">
        <w:rPr>
          <w:rStyle w:val="normaltextrun"/>
          <w:color w:val="000000"/>
          <w:shd w:val="clear" w:color="auto" w:fill="FFFFFF"/>
        </w:rPr>
        <w:t>)</w:t>
      </w:r>
      <w:r w:rsidRPr="006E1A80">
        <w:rPr>
          <w:spacing w:val="-2"/>
          <w:szCs w:val="22"/>
        </w:rPr>
        <w:t xml:space="preserve"> </w:t>
      </w:r>
      <w:r w:rsidR="002D0E4F">
        <w:rPr>
          <w:spacing w:val="-2"/>
          <w:szCs w:val="22"/>
        </w:rPr>
        <w:t xml:space="preserve">means that part of the Contract which </w:t>
      </w:r>
      <w:r w:rsidRPr="006E1A80">
        <w:rPr>
          <w:spacing w:val="-2"/>
          <w:szCs w:val="22"/>
        </w:rPr>
        <w:t xml:space="preserve">details the technical requirements and acceptance </w:t>
      </w:r>
      <w:r w:rsidRPr="006E1A80" w:rsidR="00A32AC3">
        <w:rPr>
          <w:spacing w:val="-2"/>
          <w:szCs w:val="22"/>
        </w:rPr>
        <w:t>criteria</w:t>
      </w:r>
      <w:r w:rsidRPr="006E1A80" w:rsidR="00A32AC3">
        <w:rPr>
          <w:color w:val="FF0000"/>
          <w:spacing w:val="-2"/>
          <w:szCs w:val="22"/>
        </w:rPr>
        <w:t xml:space="preserve"> </w:t>
      </w:r>
      <w:r w:rsidRPr="00F51CBB" w:rsidR="00A32AC3">
        <w:rPr>
          <w:spacing w:val="-2"/>
          <w:szCs w:val="22"/>
        </w:rPr>
        <w:t>of</w:t>
      </w:r>
      <w:r w:rsidRPr="006E1A80">
        <w:rPr>
          <w:spacing w:val="-2"/>
          <w:szCs w:val="22"/>
        </w:rPr>
        <w:t xml:space="preserve"> the Contractor Deliverables.  </w:t>
      </w:r>
    </w:p>
    <w:p w:rsidR="00643A96" w:rsidP="006269E0" w:rsidRDefault="0009046B" w14:paraId="78F1E1E5" w14:textId="77777777">
      <w:pPr>
        <w:numPr>
          <w:ilvl w:val="0"/>
          <w:numId w:val="11"/>
        </w:numPr>
        <w:tabs>
          <w:tab w:val="left" w:pos="-720"/>
        </w:tabs>
        <w:suppressAutoHyphens/>
        <w:spacing w:before="120" w:after="120"/>
        <w:ind w:left="0" w:firstLine="0"/>
        <w:rPr>
          <w:spacing w:val="-2"/>
          <w:szCs w:val="22"/>
        </w:rPr>
      </w:pPr>
      <w:r>
        <w:rPr>
          <w:spacing w:val="-2"/>
          <w:szCs w:val="22"/>
        </w:rPr>
        <w:t>A ‘Sub-Contractor’ means any party engaged</w:t>
      </w:r>
      <w:r w:rsidR="00B157BE">
        <w:rPr>
          <w:spacing w:val="-2"/>
          <w:szCs w:val="22"/>
        </w:rPr>
        <w:t xml:space="preserve"> or intended to be engaged</w:t>
      </w:r>
      <w:r>
        <w:rPr>
          <w:spacing w:val="-2"/>
          <w:szCs w:val="22"/>
        </w:rPr>
        <w:t xml:space="preserve"> by the Contractor at any level of sub-contracting to provide Contract</w:t>
      </w:r>
      <w:r w:rsidR="00D97452">
        <w:rPr>
          <w:spacing w:val="-2"/>
          <w:szCs w:val="22"/>
        </w:rPr>
        <w:t>or</w:t>
      </w:r>
      <w:r>
        <w:rPr>
          <w:spacing w:val="-2"/>
          <w:szCs w:val="22"/>
        </w:rPr>
        <w:t xml:space="preserve"> Deliverable</w:t>
      </w:r>
      <w:r w:rsidR="005F297D">
        <w:rPr>
          <w:spacing w:val="-2"/>
          <w:szCs w:val="22"/>
        </w:rPr>
        <w:t>s</w:t>
      </w:r>
      <w:r>
        <w:rPr>
          <w:spacing w:val="-2"/>
          <w:szCs w:val="22"/>
        </w:rPr>
        <w:t xml:space="preserve"> for the purpose of performing this Contract.</w:t>
      </w:r>
      <w:r w:rsidRPr="00530FFC" w:rsidR="00530FFC">
        <w:rPr>
          <w:rFonts w:cs="Arial"/>
          <w:szCs w:val="22"/>
        </w:rPr>
        <w:t xml:space="preserve"> </w:t>
      </w:r>
    </w:p>
    <w:p w:rsidR="00D06410" w:rsidP="006269E0" w:rsidRDefault="00D06410" w14:paraId="78F1E1E6" w14:textId="77777777">
      <w:pPr>
        <w:numPr>
          <w:ilvl w:val="0"/>
          <w:numId w:val="11"/>
        </w:numPr>
        <w:tabs>
          <w:tab w:val="left" w:pos="-720"/>
        </w:tabs>
        <w:suppressAutoHyphens/>
        <w:spacing w:before="120" w:after="120"/>
        <w:ind w:left="0" w:firstLine="0"/>
        <w:rPr>
          <w:spacing w:val="-2"/>
          <w:szCs w:val="22"/>
        </w:rPr>
      </w:pPr>
      <w:r>
        <w:rPr>
          <w:spacing w:val="-2"/>
          <w:szCs w:val="22"/>
        </w:rPr>
        <w:t xml:space="preserve">A </w:t>
      </w:r>
      <w:r w:rsidRPr="00D06410">
        <w:rPr>
          <w:spacing w:val="-2"/>
          <w:szCs w:val="22"/>
        </w:rPr>
        <w:t>“Sub</w:t>
      </w:r>
      <w:r w:rsidR="00CA1646">
        <w:rPr>
          <w:spacing w:val="-2"/>
          <w:szCs w:val="22"/>
        </w:rPr>
        <w:t>-C</w:t>
      </w:r>
      <w:r w:rsidRPr="00D06410">
        <w:rPr>
          <w:spacing w:val="-2"/>
          <w:szCs w:val="22"/>
        </w:rPr>
        <w:t xml:space="preserve">ontracting Arrangement” means a group of economic operators who have come together specifically for the purpose of bidding for this Contract, where one of their number will be the party to the Contract with the Authority, the remaining members of that group being </w:t>
      </w:r>
      <w:r w:rsidR="00747A8C">
        <w:rPr>
          <w:spacing w:val="-2"/>
          <w:szCs w:val="22"/>
        </w:rPr>
        <w:t>S</w:t>
      </w:r>
      <w:r w:rsidRPr="00D06410">
        <w:rPr>
          <w:spacing w:val="-2"/>
          <w:szCs w:val="22"/>
        </w:rPr>
        <w:t>ub</w:t>
      </w:r>
      <w:r w:rsidR="00747A8C">
        <w:rPr>
          <w:spacing w:val="-2"/>
          <w:szCs w:val="22"/>
        </w:rPr>
        <w:t>-C</w:t>
      </w:r>
      <w:r w:rsidRPr="00D06410">
        <w:rPr>
          <w:spacing w:val="-2"/>
          <w:szCs w:val="22"/>
        </w:rPr>
        <w:t>ontractors to the lead economic operator.</w:t>
      </w:r>
    </w:p>
    <w:p w:rsidR="00643A96" w:rsidP="006269E0" w:rsidRDefault="00643A96" w14:paraId="78F1E1E7" w14:textId="77777777">
      <w:pPr>
        <w:numPr>
          <w:ilvl w:val="0"/>
          <w:numId w:val="11"/>
        </w:numPr>
        <w:tabs>
          <w:tab w:val="left" w:pos="-720"/>
        </w:tabs>
        <w:suppressAutoHyphens/>
        <w:spacing w:before="120" w:after="120"/>
        <w:ind w:left="0" w:firstLine="0"/>
        <w:rPr>
          <w:spacing w:val="-2"/>
          <w:szCs w:val="22"/>
        </w:rPr>
      </w:pPr>
      <w:r>
        <w:rPr>
          <w:spacing w:val="-2"/>
          <w:szCs w:val="22"/>
        </w:rPr>
        <w:t>A “Tender” is the offer that you are making to the Authority.</w:t>
      </w:r>
    </w:p>
    <w:p w:rsidR="0020634F" w:rsidP="006269E0" w:rsidRDefault="00643A96" w14:paraId="78F1E1E8" w14:textId="77777777">
      <w:pPr>
        <w:numPr>
          <w:ilvl w:val="0"/>
          <w:numId w:val="11"/>
        </w:numPr>
        <w:tabs>
          <w:tab w:val="left" w:pos="-720"/>
        </w:tabs>
        <w:suppressAutoHyphens/>
        <w:spacing w:before="120" w:after="120"/>
        <w:ind w:left="0" w:firstLine="0"/>
        <w:rPr>
          <w:spacing w:val="-2"/>
          <w:szCs w:val="22"/>
        </w:rPr>
      </w:pPr>
      <w:r>
        <w:rPr>
          <w:spacing w:val="-2"/>
          <w:szCs w:val="22"/>
        </w:rPr>
        <w:t xml:space="preserve"> </w:t>
      </w:r>
      <w:r w:rsidR="00461306">
        <w:rPr>
          <w:spacing w:val="-2"/>
          <w:szCs w:val="22"/>
        </w:rPr>
        <w:t>“</w:t>
      </w:r>
      <w:r w:rsidR="004223E9">
        <w:rPr>
          <w:spacing w:val="-2"/>
          <w:szCs w:val="22"/>
        </w:rPr>
        <w:t>Tenderer</w:t>
      </w:r>
      <w:r w:rsidR="00461306">
        <w:rPr>
          <w:spacing w:val="-2"/>
          <w:szCs w:val="22"/>
        </w:rPr>
        <w:t>”</w:t>
      </w:r>
      <w:r w:rsidR="00FE3333">
        <w:rPr>
          <w:spacing w:val="-2"/>
          <w:szCs w:val="22"/>
        </w:rPr>
        <w:t xml:space="preserve"> means </w:t>
      </w:r>
      <w:r w:rsidR="006148AD">
        <w:rPr>
          <w:spacing w:val="-2"/>
          <w:szCs w:val="22"/>
        </w:rPr>
        <w:t>the economic operator</w:t>
      </w:r>
      <w:r w:rsidR="004223E9">
        <w:rPr>
          <w:spacing w:val="-2"/>
          <w:szCs w:val="22"/>
        </w:rPr>
        <w:t xml:space="preserve"> submit</w:t>
      </w:r>
      <w:r w:rsidR="003F2757">
        <w:rPr>
          <w:spacing w:val="-2"/>
          <w:szCs w:val="22"/>
        </w:rPr>
        <w:t>ting</w:t>
      </w:r>
      <w:r w:rsidR="004223E9">
        <w:rPr>
          <w:spacing w:val="-2"/>
          <w:szCs w:val="22"/>
        </w:rPr>
        <w:t xml:space="preserve"> a</w:t>
      </w:r>
      <w:r w:rsidR="00DC4FD3">
        <w:rPr>
          <w:spacing w:val="-2"/>
          <w:szCs w:val="22"/>
        </w:rPr>
        <w:t xml:space="preserve"> response to this Invitation to </w:t>
      </w:r>
      <w:r w:rsidR="00CC2B72">
        <w:rPr>
          <w:spacing w:val="-2"/>
          <w:szCs w:val="22"/>
        </w:rPr>
        <w:t>T</w:t>
      </w:r>
      <w:r w:rsidR="004223E9">
        <w:rPr>
          <w:spacing w:val="-2"/>
          <w:szCs w:val="22"/>
        </w:rPr>
        <w:t>ender</w:t>
      </w:r>
      <w:r w:rsidR="006A44BC">
        <w:rPr>
          <w:spacing w:val="-2"/>
          <w:szCs w:val="22"/>
        </w:rPr>
        <w:t xml:space="preserve">.  </w:t>
      </w:r>
      <w:r w:rsidR="0020634F">
        <w:rPr>
          <w:spacing w:val="-2"/>
          <w:szCs w:val="22"/>
        </w:rPr>
        <w:t>Where “you” is used this means an action on you the Tenderer.</w:t>
      </w:r>
    </w:p>
    <w:p w:rsidR="00153CBA" w:rsidP="006269E0" w:rsidRDefault="00F06078" w14:paraId="78F1E1E9" w14:textId="77777777">
      <w:pPr>
        <w:numPr>
          <w:ilvl w:val="0"/>
          <w:numId w:val="11"/>
        </w:numPr>
        <w:tabs>
          <w:tab w:val="clear" w:pos="540"/>
        </w:tabs>
        <w:suppressAutoHyphens/>
        <w:spacing w:before="120" w:after="120"/>
        <w:ind w:left="0" w:firstLine="0"/>
        <w:rPr>
          <w:spacing w:val="-2"/>
          <w:szCs w:val="22"/>
        </w:rPr>
      </w:pPr>
      <w:r>
        <w:rPr>
          <w:spacing w:val="-2"/>
          <w:szCs w:val="22"/>
        </w:rPr>
        <w:t xml:space="preserve"> </w:t>
      </w:r>
      <w:r w:rsidR="00643A96">
        <w:rPr>
          <w:spacing w:val="-2"/>
          <w:szCs w:val="22"/>
        </w:rPr>
        <w:t xml:space="preserve">A “Third Party” </w:t>
      </w:r>
      <w:r w:rsidR="009F5658">
        <w:rPr>
          <w:spacing w:val="-2"/>
          <w:szCs w:val="22"/>
        </w:rPr>
        <w:t>is any person (</w:t>
      </w:r>
      <w:r w:rsidRPr="00FB2031" w:rsidR="009F5658">
        <w:rPr>
          <w:spacing w:val="-2"/>
          <w:szCs w:val="22"/>
        </w:rPr>
        <w:t>includ</w:t>
      </w:r>
      <w:r w:rsidR="009F5658">
        <w:rPr>
          <w:spacing w:val="-2"/>
          <w:szCs w:val="22"/>
        </w:rPr>
        <w:t>ing</w:t>
      </w:r>
      <w:r w:rsidRPr="00FB2031" w:rsidR="009F5658">
        <w:rPr>
          <w:spacing w:val="-2"/>
          <w:szCs w:val="22"/>
        </w:rPr>
        <w:t xml:space="preserve"> a natural person, corporate or unincorporated body (</w:t>
      </w:r>
      <w:proofErr w:type="gramStart"/>
      <w:r w:rsidRPr="00FB2031" w:rsidR="009F5658">
        <w:rPr>
          <w:spacing w:val="-2"/>
          <w:szCs w:val="22"/>
        </w:rPr>
        <w:t>whether or not</w:t>
      </w:r>
      <w:proofErr w:type="gramEnd"/>
      <w:r w:rsidRPr="00FB2031" w:rsidR="009F5658">
        <w:rPr>
          <w:spacing w:val="-2"/>
          <w:szCs w:val="22"/>
        </w:rPr>
        <w:t xml:space="preserve"> having separate legal personality)</w:t>
      </w:r>
      <w:r w:rsidR="009F5658">
        <w:rPr>
          <w:spacing w:val="-2"/>
          <w:szCs w:val="22"/>
        </w:rPr>
        <w:t>), other than the Authority, the Tenderer or their respective employees.</w:t>
      </w:r>
    </w:p>
    <w:p w:rsidRPr="001715D4" w:rsidR="00AA38E8" w:rsidP="001715D4" w:rsidRDefault="00AA38E8" w14:paraId="78F1E1EA" w14:textId="77777777">
      <w:pPr>
        <w:pStyle w:val="Heading7"/>
      </w:pPr>
      <w:r w:rsidRPr="001715D4">
        <w:t>Purpose</w:t>
      </w:r>
    </w:p>
    <w:p w:rsidR="00AA38E8" w:rsidP="006269E0" w:rsidRDefault="00AA38E8" w14:paraId="78F1E1EB" w14:textId="77777777">
      <w:pPr>
        <w:numPr>
          <w:ilvl w:val="0"/>
          <w:numId w:val="11"/>
        </w:numPr>
        <w:tabs>
          <w:tab w:val="clear" w:pos="540"/>
          <w:tab w:val="left" w:pos="-720"/>
        </w:tabs>
        <w:suppressAutoHyphens/>
        <w:spacing w:before="120" w:after="120"/>
        <w:ind w:left="0" w:firstLine="0"/>
        <w:jc w:val="both"/>
        <w:rPr>
          <w:rFonts w:cs="Arial"/>
          <w:szCs w:val="22"/>
        </w:rPr>
      </w:pPr>
      <w:r w:rsidRPr="0055096F">
        <w:rPr>
          <w:rFonts w:cs="Arial"/>
          <w:szCs w:val="22"/>
        </w:rPr>
        <w:t>The purpose</w:t>
      </w:r>
      <w:r>
        <w:rPr>
          <w:rFonts w:cs="Arial"/>
          <w:szCs w:val="22"/>
        </w:rPr>
        <w:t xml:space="preserve"> of this ITT is to invite you to</w:t>
      </w:r>
      <w:r w:rsidR="0073697B">
        <w:rPr>
          <w:rFonts w:cs="Arial"/>
          <w:szCs w:val="22"/>
        </w:rPr>
        <w:t xml:space="preserve"> submit a Tender, in accordance with the instructions set out in this ITT, </w:t>
      </w:r>
      <w:r w:rsidR="00530FFC">
        <w:rPr>
          <w:rFonts w:cs="Arial"/>
          <w:szCs w:val="22"/>
        </w:rPr>
        <w:t xml:space="preserve">to propose </w:t>
      </w:r>
      <w:r>
        <w:rPr>
          <w:rFonts w:cs="Arial"/>
          <w:szCs w:val="22"/>
        </w:rPr>
        <w:t xml:space="preserve">a solution </w:t>
      </w:r>
      <w:r w:rsidR="00E76F70">
        <w:rPr>
          <w:rFonts w:cs="Arial"/>
          <w:szCs w:val="22"/>
        </w:rPr>
        <w:t>and</w:t>
      </w:r>
      <w:r>
        <w:rPr>
          <w:rFonts w:cs="Arial"/>
          <w:szCs w:val="22"/>
        </w:rPr>
        <w:t xml:space="preserve"> best price to</w:t>
      </w:r>
      <w:r w:rsidR="001936B2">
        <w:rPr>
          <w:rFonts w:cs="Arial"/>
          <w:szCs w:val="22"/>
        </w:rPr>
        <w:t xml:space="preserve"> meet</w:t>
      </w:r>
      <w:r>
        <w:rPr>
          <w:rFonts w:cs="Arial"/>
          <w:szCs w:val="22"/>
        </w:rPr>
        <w:t xml:space="preserve"> </w:t>
      </w:r>
      <w:r w:rsidR="00B91A30">
        <w:rPr>
          <w:rFonts w:cs="Arial"/>
          <w:szCs w:val="22"/>
        </w:rPr>
        <w:t xml:space="preserve">the Authority’s </w:t>
      </w:r>
      <w:r>
        <w:rPr>
          <w:rFonts w:cs="Arial"/>
          <w:szCs w:val="22"/>
        </w:rPr>
        <w:t>requirement.  This documentation explains and sets out the</w:t>
      </w:r>
      <w:r w:rsidRPr="0055096F">
        <w:rPr>
          <w:rFonts w:cs="Arial"/>
          <w:szCs w:val="22"/>
        </w:rPr>
        <w:t xml:space="preserve">: </w:t>
      </w:r>
    </w:p>
    <w:p w:rsidR="00AA38E8" w:rsidP="006269E0" w:rsidRDefault="00AA38E8" w14:paraId="78F1E1EC" w14:textId="77777777">
      <w:pPr>
        <w:numPr>
          <w:ilvl w:val="1"/>
          <w:numId w:val="11"/>
        </w:numPr>
        <w:tabs>
          <w:tab w:val="clear" w:pos="1440"/>
        </w:tabs>
        <w:spacing w:before="120" w:after="120"/>
        <w:ind w:left="1080" w:hanging="540"/>
        <w:jc w:val="both"/>
        <w:rPr>
          <w:rFonts w:cs="Arial"/>
          <w:szCs w:val="22"/>
        </w:rPr>
      </w:pPr>
      <w:r>
        <w:rPr>
          <w:rFonts w:cs="Arial"/>
          <w:szCs w:val="22"/>
        </w:rPr>
        <w:t xml:space="preserve">timetable for the </w:t>
      </w:r>
      <w:r w:rsidR="00C075F4">
        <w:rPr>
          <w:rFonts w:cs="Arial"/>
          <w:szCs w:val="22"/>
        </w:rPr>
        <w:t>next</w:t>
      </w:r>
      <w:r>
        <w:rPr>
          <w:rFonts w:cs="Arial"/>
          <w:szCs w:val="22"/>
        </w:rPr>
        <w:t xml:space="preserve"> stages of the </w:t>
      </w:r>
      <w:proofErr w:type="gramStart"/>
      <w:r>
        <w:rPr>
          <w:rFonts w:cs="Arial"/>
          <w:szCs w:val="22"/>
        </w:rPr>
        <w:t>procurement;</w:t>
      </w:r>
      <w:proofErr w:type="gramEnd"/>
      <w:r>
        <w:rPr>
          <w:rFonts w:cs="Arial"/>
          <w:szCs w:val="22"/>
        </w:rPr>
        <w:t xml:space="preserve"> </w:t>
      </w:r>
    </w:p>
    <w:p w:rsidRPr="00AB78A5" w:rsidR="00AA38E8" w:rsidP="006269E0" w:rsidRDefault="00AA38E8" w14:paraId="78F1E1ED" w14:textId="77777777">
      <w:pPr>
        <w:numPr>
          <w:ilvl w:val="1"/>
          <w:numId w:val="11"/>
        </w:numPr>
        <w:tabs>
          <w:tab w:val="clear" w:pos="1440"/>
        </w:tabs>
        <w:spacing w:before="120" w:after="120"/>
        <w:ind w:left="1080" w:hanging="540"/>
        <w:jc w:val="both"/>
        <w:rPr>
          <w:rFonts w:cs="Arial"/>
          <w:szCs w:val="22"/>
        </w:rPr>
      </w:pPr>
      <w:r w:rsidRPr="00573F79">
        <w:rPr>
          <w:rFonts w:cs="Arial"/>
          <w:szCs w:val="22"/>
        </w:rPr>
        <w:t>instructions</w:t>
      </w:r>
      <w:r w:rsidRPr="00573F79" w:rsidR="0073697B">
        <w:rPr>
          <w:rFonts w:cs="Arial"/>
          <w:szCs w:val="22"/>
        </w:rPr>
        <w:t>,</w:t>
      </w:r>
      <w:r w:rsidRPr="00AB78A5" w:rsidR="009E3911">
        <w:rPr>
          <w:rFonts w:cs="Arial"/>
          <w:szCs w:val="22"/>
        </w:rPr>
        <w:t xml:space="preserve"> conditions</w:t>
      </w:r>
      <w:r w:rsidRPr="00AB78A5">
        <w:rPr>
          <w:rFonts w:cs="Arial"/>
          <w:szCs w:val="22"/>
        </w:rPr>
        <w:t xml:space="preserve"> </w:t>
      </w:r>
      <w:r w:rsidRPr="00AB78A5" w:rsidR="0073697B">
        <w:rPr>
          <w:rFonts w:cs="Arial"/>
          <w:szCs w:val="22"/>
        </w:rPr>
        <w:t xml:space="preserve">and processes </w:t>
      </w:r>
      <w:r w:rsidRPr="00AB78A5">
        <w:rPr>
          <w:rFonts w:cs="Arial"/>
          <w:szCs w:val="22"/>
        </w:rPr>
        <w:t>that govern</w:t>
      </w:r>
      <w:r w:rsidRPr="00AB78A5" w:rsidR="0073697B">
        <w:rPr>
          <w:rFonts w:cs="Arial"/>
          <w:szCs w:val="22"/>
        </w:rPr>
        <w:t>s</w:t>
      </w:r>
      <w:r w:rsidRPr="00AB78A5">
        <w:rPr>
          <w:rFonts w:cs="Arial"/>
          <w:szCs w:val="22"/>
        </w:rPr>
        <w:t xml:space="preserve"> this </w:t>
      </w:r>
      <w:proofErr w:type="gramStart"/>
      <w:r w:rsidRPr="00AB78A5">
        <w:rPr>
          <w:rFonts w:cs="Arial"/>
          <w:szCs w:val="22"/>
        </w:rPr>
        <w:t>competition;</w:t>
      </w:r>
      <w:proofErr w:type="gramEnd"/>
      <w:r w:rsidRPr="00AB78A5">
        <w:rPr>
          <w:rFonts w:cs="Arial"/>
          <w:szCs w:val="22"/>
        </w:rPr>
        <w:t xml:space="preserve"> </w:t>
      </w:r>
    </w:p>
    <w:p w:rsidRPr="000E3256" w:rsidR="00AA38E8" w:rsidP="006269E0" w:rsidRDefault="00AA38E8" w14:paraId="78F1E1EE" w14:textId="77777777">
      <w:pPr>
        <w:numPr>
          <w:ilvl w:val="1"/>
          <w:numId w:val="11"/>
        </w:numPr>
        <w:tabs>
          <w:tab w:val="clear" w:pos="1440"/>
        </w:tabs>
        <w:spacing w:before="120" w:after="120"/>
        <w:ind w:left="1080" w:hanging="540"/>
        <w:jc w:val="both"/>
        <w:rPr>
          <w:rFonts w:cs="Arial"/>
          <w:szCs w:val="22"/>
        </w:rPr>
      </w:pPr>
      <w:r w:rsidRPr="00AB78A5">
        <w:rPr>
          <w:rFonts w:cs="Arial"/>
          <w:szCs w:val="22"/>
        </w:rPr>
        <w:t xml:space="preserve">information you must include in your Tender and the required </w:t>
      </w:r>
      <w:proofErr w:type="gramStart"/>
      <w:r w:rsidRPr="00AB78A5">
        <w:rPr>
          <w:rFonts w:cs="Arial"/>
          <w:szCs w:val="22"/>
        </w:rPr>
        <w:t>format;</w:t>
      </w:r>
      <w:proofErr w:type="gramEnd"/>
      <w:r w:rsidRPr="00AB78A5">
        <w:rPr>
          <w:rFonts w:cs="Arial"/>
          <w:szCs w:val="22"/>
        </w:rPr>
        <w:t xml:space="preserve"> </w:t>
      </w:r>
    </w:p>
    <w:p w:rsidRPr="00883A05" w:rsidR="0073697B" w:rsidP="006269E0" w:rsidRDefault="00AA38E8" w14:paraId="78F1E1EF" w14:textId="77777777">
      <w:pPr>
        <w:numPr>
          <w:ilvl w:val="1"/>
          <w:numId w:val="11"/>
        </w:numPr>
        <w:tabs>
          <w:tab w:val="clear" w:pos="1440"/>
        </w:tabs>
        <w:spacing w:before="120" w:after="120"/>
        <w:ind w:left="1080" w:hanging="540"/>
        <w:jc w:val="both"/>
        <w:rPr>
          <w:rFonts w:cs="Arial"/>
          <w:szCs w:val="22"/>
        </w:rPr>
      </w:pPr>
      <w:r w:rsidRPr="00573F79">
        <w:rPr>
          <w:rFonts w:cs="Arial"/>
          <w:szCs w:val="22"/>
        </w:rPr>
        <w:t xml:space="preserve">arrangements for the receipt and evaluation of </w:t>
      </w:r>
      <w:proofErr w:type="gramStart"/>
      <w:r w:rsidRPr="00573F79">
        <w:rPr>
          <w:rFonts w:cs="Arial"/>
          <w:szCs w:val="22"/>
        </w:rPr>
        <w:t>Tenders</w:t>
      </w:r>
      <w:r w:rsidRPr="00573F79" w:rsidR="00AD23E7">
        <w:rPr>
          <w:rFonts w:cs="Arial"/>
          <w:szCs w:val="22"/>
        </w:rPr>
        <w:t>;</w:t>
      </w:r>
      <w:proofErr w:type="gramEnd"/>
      <w:r w:rsidRPr="00573F79">
        <w:rPr>
          <w:rFonts w:cs="Arial"/>
          <w:szCs w:val="22"/>
        </w:rPr>
        <w:t xml:space="preserve"> </w:t>
      </w:r>
    </w:p>
    <w:p w:rsidR="00AA38E8" w:rsidP="006269E0" w:rsidRDefault="0073697B" w14:paraId="78F1E1F0" w14:textId="77777777">
      <w:pPr>
        <w:numPr>
          <w:ilvl w:val="1"/>
          <w:numId w:val="11"/>
        </w:numPr>
        <w:tabs>
          <w:tab w:val="clear" w:pos="1440"/>
        </w:tabs>
        <w:spacing w:before="120" w:after="120"/>
        <w:ind w:left="1080" w:hanging="540"/>
        <w:jc w:val="both"/>
        <w:rPr>
          <w:rFonts w:cs="Arial"/>
          <w:szCs w:val="22"/>
        </w:rPr>
      </w:pPr>
      <w:r>
        <w:rPr>
          <w:rFonts w:cs="Arial"/>
          <w:szCs w:val="22"/>
        </w:rPr>
        <w:t xml:space="preserve">criteria and methodology for the evaluation of Tenders; </w:t>
      </w:r>
      <w:r w:rsidR="00B157BE">
        <w:rPr>
          <w:rFonts w:cs="Arial"/>
          <w:szCs w:val="22"/>
        </w:rPr>
        <w:t>and</w:t>
      </w:r>
    </w:p>
    <w:p w:rsidR="00AA38E8" w:rsidP="006269E0" w:rsidRDefault="00F65999" w14:paraId="78F1E1F1" w14:textId="77777777">
      <w:pPr>
        <w:numPr>
          <w:ilvl w:val="1"/>
          <w:numId w:val="11"/>
        </w:numPr>
        <w:tabs>
          <w:tab w:val="clear" w:pos="1440"/>
        </w:tabs>
        <w:spacing w:before="120" w:after="120"/>
        <w:ind w:left="1080" w:hanging="540"/>
        <w:jc w:val="both"/>
        <w:rPr>
          <w:rFonts w:cs="Arial"/>
          <w:szCs w:val="22"/>
        </w:rPr>
      </w:pPr>
      <w:r>
        <w:rPr>
          <w:rFonts w:cs="Arial"/>
          <w:szCs w:val="22"/>
        </w:rPr>
        <w:t xml:space="preserve">Contract </w:t>
      </w:r>
      <w:r w:rsidR="0073697B">
        <w:rPr>
          <w:rFonts w:cs="Arial"/>
          <w:szCs w:val="22"/>
        </w:rPr>
        <w:t xml:space="preserve">Terms &amp; </w:t>
      </w:r>
      <w:proofErr w:type="gramStart"/>
      <w:r>
        <w:rPr>
          <w:rFonts w:cs="Arial"/>
          <w:szCs w:val="22"/>
        </w:rPr>
        <w:t>Conditions</w:t>
      </w:r>
      <w:r w:rsidR="00205181">
        <w:rPr>
          <w:rFonts w:cs="Arial"/>
          <w:szCs w:val="22"/>
        </w:rPr>
        <w:t>;</w:t>
      </w:r>
      <w:proofErr w:type="gramEnd"/>
      <w:r w:rsidR="00205181">
        <w:rPr>
          <w:rFonts w:cs="Arial"/>
          <w:szCs w:val="22"/>
        </w:rPr>
        <w:t xml:space="preserve"> </w:t>
      </w:r>
    </w:p>
    <w:p w:rsidR="00806D94" w:rsidP="006269E0" w:rsidRDefault="00806D94" w14:paraId="78F1E1F2" w14:textId="77777777">
      <w:pPr>
        <w:numPr>
          <w:ilvl w:val="0"/>
          <w:numId w:val="11"/>
        </w:numPr>
        <w:tabs>
          <w:tab w:val="left" w:pos="-720"/>
        </w:tabs>
        <w:suppressAutoHyphens/>
        <w:spacing w:before="120" w:after="120"/>
        <w:ind w:left="0" w:firstLine="0"/>
        <w:rPr>
          <w:spacing w:val="-2"/>
          <w:szCs w:val="22"/>
        </w:rPr>
      </w:pPr>
      <w:r>
        <w:rPr>
          <w:spacing w:val="-2"/>
          <w:szCs w:val="22"/>
        </w:rPr>
        <w:t xml:space="preserve">The </w:t>
      </w:r>
      <w:r w:rsidR="00F6488E">
        <w:rPr>
          <w:spacing w:val="-2"/>
          <w:szCs w:val="22"/>
        </w:rPr>
        <w:t xml:space="preserve">sections </w:t>
      </w:r>
      <w:r>
        <w:rPr>
          <w:spacing w:val="-2"/>
          <w:szCs w:val="22"/>
        </w:rPr>
        <w:t xml:space="preserve">in this </w:t>
      </w:r>
      <w:r w:rsidR="002E2950">
        <w:rPr>
          <w:spacing w:val="-2"/>
          <w:szCs w:val="22"/>
        </w:rPr>
        <w:t>ITT</w:t>
      </w:r>
      <w:r w:rsidR="00F6488E">
        <w:rPr>
          <w:spacing w:val="-2"/>
          <w:szCs w:val="22"/>
        </w:rPr>
        <w:t xml:space="preserve"> and associated documents</w:t>
      </w:r>
      <w:r>
        <w:rPr>
          <w:spacing w:val="-2"/>
          <w:szCs w:val="22"/>
        </w:rPr>
        <w:t xml:space="preserve"> are </w:t>
      </w:r>
      <w:r w:rsidR="009A6688">
        <w:rPr>
          <w:spacing w:val="-2"/>
          <w:szCs w:val="22"/>
        </w:rPr>
        <w:t xml:space="preserve">structured </w:t>
      </w:r>
      <w:r>
        <w:rPr>
          <w:spacing w:val="-2"/>
          <w:szCs w:val="22"/>
        </w:rPr>
        <w:t xml:space="preserve">in line with a generic tendering process and do not indicate importance </w:t>
      </w:r>
      <w:r w:rsidR="00E76F70">
        <w:rPr>
          <w:spacing w:val="-2"/>
          <w:szCs w:val="22"/>
        </w:rPr>
        <w:t>and</w:t>
      </w:r>
      <w:r>
        <w:rPr>
          <w:spacing w:val="-2"/>
          <w:szCs w:val="22"/>
        </w:rPr>
        <w:t>/</w:t>
      </w:r>
      <w:r w:rsidR="00E76F70">
        <w:rPr>
          <w:spacing w:val="-2"/>
          <w:szCs w:val="22"/>
        </w:rPr>
        <w:t>or</w:t>
      </w:r>
      <w:r>
        <w:rPr>
          <w:spacing w:val="-2"/>
          <w:szCs w:val="22"/>
        </w:rPr>
        <w:t xml:space="preserve"> </w:t>
      </w:r>
      <w:r w:rsidR="009A6688">
        <w:rPr>
          <w:spacing w:val="-2"/>
          <w:szCs w:val="22"/>
        </w:rPr>
        <w:t>precedence</w:t>
      </w:r>
      <w:r>
        <w:rPr>
          <w:spacing w:val="-2"/>
          <w:szCs w:val="22"/>
        </w:rPr>
        <w:t>.</w:t>
      </w:r>
    </w:p>
    <w:p w:rsidR="0096597A" w:rsidP="18C78408" w:rsidRDefault="001715D4" w14:paraId="78F1E1F3" w14:textId="4AB0EDE9">
      <w:pPr>
        <w:numPr>
          <w:ilvl w:val="0"/>
          <w:numId w:val="11"/>
        </w:numPr>
        <w:suppressAutoHyphens/>
        <w:spacing w:before="120" w:after="120"/>
        <w:ind w:left="0" w:firstLine="0"/>
        <w:rPr/>
      </w:pPr>
      <w:r w:rsidRPr="18C78408" w:rsidR="001715D4">
        <w:rPr>
          <w:spacing w:val="-2"/>
        </w:rPr>
        <w:t>This requirement was advertised by the Authority in DSP</w:t>
      </w:r>
      <w:r w:rsidRPr="18C78408" w:rsidR="001715D4">
        <w:rPr>
          <w:color w:val="FF0000"/>
          <w:spacing w:val="-2"/>
        </w:rPr>
        <w:t xml:space="preserve"> </w:t>
      </w:r>
      <w:r w:rsidRPr="18C78408" w:rsidR="001715D4">
        <w:rPr>
          <w:spacing w:val="-2"/>
        </w:rPr>
        <w:t xml:space="preserve">dated </w:t>
      </w:r>
      <w:r w:rsidRPr="18C78408" w:rsidR="59F7F26E">
        <w:rPr>
          <w:spacing w:val="-2"/>
        </w:rPr>
        <w:t xml:space="preserve">4</w:t>
      </w:r>
      <w:r w:rsidRPr="008A0B85" w:rsidR="008A0B85">
        <w:rPr>
          <w:spacing w:val="-2"/>
          <w:vertAlign w:val="superscript"/>
        </w:rPr>
        <w:t>th</w:t>
      </w:r>
      <w:r w:rsidRPr="008A0B85" w:rsidR="008A0B85">
        <w:rPr>
          <w:spacing w:val="-2"/>
        </w:rPr>
        <w:t xml:space="preserve"> February 2025</w:t>
      </w:r>
      <w:r w:rsidRPr="008A0B85" w:rsidR="001715D4">
        <w:rPr>
          <w:spacing w:val="-2"/>
        </w:rPr>
        <w:t xml:space="preserve"> </w:t>
      </w:r>
      <w:r w:rsidRPr="18C78408" w:rsidR="001715D4">
        <w:rPr>
          <w:spacing w:val="-2"/>
        </w:rPr>
        <w:t>under the following reference 713514450</w:t>
      </w:r>
      <w:r w:rsidRPr="0096597A" w:rsidR="001715D4">
        <w:rPr>
          <w:spacing w:val="-2"/>
          <w:szCs w:val="22"/>
        </w:rPr>
        <w:t>.</w:t>
      </w:r>
    </w:p>
    <w:p w:rsidRPr="001715D4" w:rsidR="001715D4" w:rsidP="006269E0" w:rsidRDefault="001715D4" w14:paraId="78F1E1F4" w14:textId="77777777">
      <w:pPr>
        <w:numPr>
          <w:ilvl w:val="0"/>
          <w:numId w:val="11"/>
        </w:numPr>
        <w:tabs>
          <w:tab w:val="left" w:pos="-720"/>
        </w:tabs>
        <w:suppressAutoHyphens/>
        <w:spacing w:before="120" w:after="120"/>
        <w:ind w:left="0" w:firstLine="0"/>
        <w:rPr>
          <w:rFonts w:cs="Arial"/>
          <w:szCs w:val="22"/>
        </w:rPr>
      </w:pPr>
      <w:r w:rsidRPr="00883A05">
        <w:rPr>
          <w:rFonts w:cs="Arial"/>
          <w:szCs w:val="22"/>
        </w:rPr>
        <w:t xml:space="preserve">This ITT is subject to </w:t>
      </w:r>
      <w:r w:rsidRPr="00076AD8">
        <w:rPr>
          <w:rFonts w:cs="Arial"/>
          <w:szCs w:val="22"/>
        </w:rPr>
        <w:t>the Public Contract Regulations 2015</w:t>
      </w:r>
      <w:bookmarkStart w:name="_Hlk19865648" w:id="4"/>
      <w:bookmarkStart w:name="_Hlk22557191" w:id="5"/>
      <w:r w:rsidRPr="00076AD8">
        <w:rPr>
          <w:rFonts w:cs="Arial"/>
          <w:szCs w:val="22"/>
        </w:rPr>
        <w:t>.</w:t>
      </w:r>
    </w:p>
    <w:bookmarkEnd w:id="4"/>
    <w:bookmarkEnd w:id="5"/>
    <w:p w:rsidRPr="007F5089" w:rsidR="007F5089" w:rsidP="006269E0" w:rsidRDefault="001715D4" w14:paraId="78F1E1F5" w14:textId="77777777">
      <w:pPr>
        <w:numPr>
          <w:ilvl w:val="0"/>
          <w:numId w:val="11"/>
        </w:numPr>
        <w:tabs>
          <w:tab w:val="left" w:pos="-720"/>
        </w:tabs>
        <w:suppressAutoHyphens/>
        <w:spacing w:before="120" w:after="120"/>
        <w:ind w:left="0" w:firstLine="0"/>
        <w:rPr>
          <w:b/>
          <w:spacing w:val="-2"/>
          <w:szCs w:val="22"/>
        </w:rPr>
      </w:pPr>
      <w:r w:rsidRPr="007F5089">
        <w:rPr>
          <w:spacing w:val="-2"/>
          <w:szCs w:val="22"/>
        </w:rPr>
        <w:t xml:space="preserve">This ITT has been </w:t>
      </w:r>
      <w:r>
        <w:rPr>
          <w:spacing w:val="-2"/>
          <w:szCs w:val="22"/>
        </w:rPr>
        <w:t xml:space="preserve">advertised on the </w:t>
      </w:r>
      <w:r w:rsidRPr="00380233">
        <w:rPr>
          <w:highlight w:val="white"/>
        </w:rPr>
        <w:t xml:space="preserve">Defence Sourcing Portal </w:t>
      </w:r>
      <w:r w:rsidRPr="00B9057A">
        <w:rPr>
          <w:spacing w:val="-2"/>
          <w:szCs w:val="22"/>
          <w:highlight w:val="white"/>
          <w:shd w:val="clear" w:color="auto" w:fill="FFFFFF"/>
        </w:rPr>
        <w:t>(DSP)</w:t>
      </w:r>
      <w:r>
        <w:rPr>
          <w:spacing w:val="-2"/>
          <w:szCs w:val="22"/>
        </w:rPr>
        <w:t xml:space="preserve"> under the Open procedure</w:t>
      </w:r>
      <w:r w:rsidRPr="007F5089">
        <w:rPr>
          <w:spacing w:val="-2"/>
          <w:szCs w:val="22"/>
        </w:rPr>
        <w:t>.</w:t>
      </w:r>
    </w:p>
    <w:p w:rsidRPr="007F5089" w:rsidR="007F5089" w:rsidP="006269E0" w:rsidRDefault="007F5089" w14:paraId="78F1E1F6" w14:textId="77777777">
      <w:pPr>
        <w:numPr>
          <w:ilvl w:val="0"/>
          <w:numId w:val="11"/>
        </w:numPr>
        <w:tabs>
          <w:tab w:val="left" w:pos="-720"/>
        </w:tabs>
        <w:suppressAutoHyphens/>
        <w:spacing w:before="120" w:after="120"/>
        <w:ind w:left="0" w:firstLine="0"/>
        <w:rPr>
          <w:b/>
          <w:spacing w:val="-2"/>
          <w:szCs w:val="22"/>
        </w:rPr>
      </w:pPr>
      <w:r w:rsidRPr="007F5089">
        <w:rPr>
          <w:spacing w:val="-2"/>
          <w:szCs w:val="22"/>
        </w:rPr>
        <w:t xml:space="preserve">Potential Tenderers can be found on the Contract Bidders Notice as advertised on the </w:t>
      </w:r>
      <w:r w:rsidRPr="00B9057A" w:rsidR="004E6EE2">
        <w:rPr>
          <w:spacing w:val="-2"/>
          <w:szCs w:val="22"/>
          <w:highlight w:val="white"/>
          <w:shd w:val="clear" w:color="auto" w:fill="FFFFFF"/>
        </w:rPr>
        <w:t>DSP</w:t>
      </w:r>
      <w:r w:rsidRPr="007F5089">
        <w:rPr>
          <w:spacing w:val="-2"/>
          <w:szCs w:val="22"/>
        </w:rPr>
        <w:t>.</w:t>
      </w:r>
    </w:p>
    <w:p w:rsidRPr="001715D4" w:rsidR="001715D4" w:rsidP="006269E0" w:rsidRDefault="007F5089" w14:paraId="78F1E1F7" w14:textId="77777777">
      <w:pPr>
        <w:numPr>
          <w:ilvl w:val="0"/>
          <w:numId w:val="11"/>
        </w:numPr>
        <w:tabs>
          <w:tab w:val="left" w:pos="-720"/>
        </w:tabs>
        <w:suppressAutoHyphens/>
        <w:spacing w:before="120" w:after="120"/>
        <w:ind w:left="0" w:firstLine="0"/>
        <w:rPr>
          <w:rFonts w:cs="Arial"/>
          <w:szCs w:val="22"/>
        </w:rPr>
      </w:pPr>
      <w:r w:rsidRPr="001715D4">
        <w:rPr>
          <w:spacing w:val="-2"/>
          <w:szCs w:val="22"/>
        </w:rPr>
        <w:t xml:space="preserve">Funding </w:t>
      </w:r>
      <w:r w:rsidRPr="001715D4">
        <w:rPr>
          <w:rFonts w:cs="Arial"/>
          <w:szCs w:val="22"/>
        </w:rPr>
        <w:t>has been approved for this requirement.</w:t>
      </w:r>
    </w:p>
    <w:p w:rsidRPr="00D775E9" w:rsidR="00D775E9" w:rsidP="001715D4" w:rsidRDefault="0055196F" w14:paraId="78F1E1F8" w14:textId="77777777">
      <w:pPr>
        <w:pStyle w:val="Heading7"/>
        <w:rPr>
          <w:lang w:eastAsia="en-GB"/>
        </w:rPr>
      </w:pPr>
      <w:r w:rsidRPr="00D5595E">
        <w:t>ITT Documentation</w:t>
      </w:r>
      <w:r w:rsidRPr="00D5595E" w:rsidR="00DC3B53">
        <w:t xml:space="preserve"> and</w:t>
      </w:r>
      <w:r w:rsidRPr="00D5595E" w:rsidR="007A35DD">
        <w:t xml:space="preserve"> ITT</w:t>
      </w:r>
      <w:r w:rsidRPr="00D5595E" w:rsidR="00DC3B53">
        <w:t xml:space="preserve"> Material</w:t>
      </w:r>
    </w:p>
    <w:p w:rsidRPr="00D775E9" w:rsidR="00D775E9" w:rsidP="006269E0" w:rsidRDefault="00F6488E" w14:paraId="78F1E1F9" w14:textId="77777777">
      <w:pPr>
        <w:numPr>
          <w:ilvl w:val="0"/>
          <w:numId w:val="11"/>
        </w:numPr>
        <w:tabs>
          <w:tab w:val="left" w:pos="-720"/>
        </w:tabs>
        <w:suppressAutoHyphens/>
        <w:spacing w:before="120" w:after="120"/>
        <w:ind w:left="0" w:firstLine="0"/>
        <w:rPr>
          <w:rFonts w:cs="Arial"/>
          <w:bCs/>
          <w:szCs w:val="22"/>
          <w:lang w:eastAsia="en-GB"/>
        </w:rPr>
      </w:pPr>
      <w:r>
        <w:rPr>
          <w:rFonts w:cs="Arial"/>
          <w:bCs/>
          <w:szCs w:val="22"/>
          <w:lang w:eastAsia="en-GB"/>
        </w:rPr>
        <w:t>ITT</w:t>
      </w:r>
      <w:r w:rsidRPr="00D775E9" w:rsidR="00D775E9">
        <w:rPr>
          <w:rFonts w:cs="Arial"/>
          <w:bCs/>
          <w:szCs w:val="22"/>
          <w:lang w:eastAsia="en-GB"/>
        </w:rPr>
        <w:t xml:space="preserve"> Documentation</w:t>
      </w:r>
      <w:r w:rsidR="001C5722">
        <w:rPr>
          <w:rFonts w:cs="Arial"/>
          <w:bCs/>
          <w:szCs w:val="22"/>
          <w:lang w:eastAsia="en-GB"/>
        </w:rPr>
        <w:t>,</w:t>
      </w:r>
      <w:r w:rsidR="003C594E">
        <w:rPr>
          <w:rFonts w:cs="Arial"/>
          <w:bCs/>
          <w:szCs w:val="22"/>
          <w:lang w:eastAsia="en-GB"/>
        </w:rPr>
        <w:t xml:space="preserve"> </w:t>
      </w:r>
      <w:r w:rsidR="00D32D93">
        <w:rPr>
          <w:rFonts w:cs="Arial"/>
          <w:bCs/>
          <w:szCs w:val="22"/>
          <w:lang w:eastAsia="en-GB"/>
        </w:rPr>
        <w:t xml:space="preserve">ITT </w:t>
      </w:r>
      <w:proofErr w:type="gramStart"/>
      <w:r w:rsidRPr="00D775E9" w:rsidR="00D775E9">
        <w:rPr>
          <w:rFonts w:cs="Arial"/>
          <w:bCs/>
          <w:szCs w:val="22"/>
          <w:lang w:eastAsia="en-GB"/>
        </w:rPr>
        <w:t>Material</w:t>
      </w:r>
      <w:proofErr w:type="gramEnd"/>
      <w:r w:rsidRPr="00D775E9" w:rsidR="00D775E9">
        <w:rPr>
          <w:rFonts w:cs="Arial"/>
          <w:bCs/>
          <w:szCs w:val="22"/>
          <w:lang w:eastAsia="en-GB"/>
        </w:rPr>
        <w:t xml:space="preserve"> and</w:t>
      </w:r>
      <w:r w:rsidR="00FD5C29">
        <w:rPr>
          <w:rFonts w:cs="Arial"/>
          <w:bCs/>
          <w:szCs w:val="22"/>
          <w:lang w:eastAsia="en-GB"/>
        </w:rPr>
        <w:t xml:space="preserve"> any</w:t>
      </w:r>
      <w:r w:rsidR="00817456">
        <w:rPr>
          <w:rFonts w:cs="Arial"/>
          <w:bCs/>
          <w:szCs w:val="22"/>
          <w:lang w:eastAsia="en-GB"/>
        </w:rPr>
        <w:t xml:space="preserve"> </w:t>
      </w:r>
      <w:r w:rsidRPr="008862D6" w:rsidR="00C85C48">
        <w:rPr>
          <w:rFonts w:cs="Arial"/>
          <w:bCs/>
          <w:szCs w:val="22"/>
          <w:lang w:eastAsia="en-GB"/>
        </w:rPr>
        <w:t>I</w:t>
      </w:r>
      <w:r w:rsidRPr="00D775E9" w:rsidR="00D775E9">
        <w:rPr>
          <w:rFonts w:cs="Arial"/>
          <w:bCs/>
          <w:szCs w:val="22"/>
          <w:lang w:eastAsia="en-GB"/>
        </w:rPr>
        <w:t xml:space="preserve">ntellectual </w:t>
      </w:r>
      <w:r w:rsidRPr="008862D6" w:rsidR="00C85C48">
        <w:rPr>
          <w:rFonts w:cs="Arial"/>
          <w:bCs/>
          <w:szCs w:val="22"/>
          <w:lang w:eastAsia="en-GB"/>
        </w:rPr>
        <w:t>P</w:t>
      </w:r>
      <w:r w:rsidRPr="00D775E9" w:rsidR="00D775E9">
        <w:rPr>
          <w:rFonts w:cs="Arial"/>
          <w:bCs/>
          <w:szCs w:val="22"/>
          <w:lang w:eastAsia="en-GB"/>
        </w:rPr>
        <w:t xml:space="preserve">roperty </w:t>
      </w:r>
      <w:r w:rsidRPr="008862D6" w:rsidR="00C85C48">
        <w:rPr>
          <w:rFonts w:cs="Arial"/>
          <w:bCs/>
          <w:szCs w:val="22"/>
          <w:lang w:eastAsia="en-GB"/>
        </w:rPr>
        <w:t>R</w:t>
      </w:r>
      <w:r w:rsidRPr="00D775E9" w:rsidR="00D775E9">
        <w:rPr>
          <w:rFonts w:cs="Arial"/>
          <w:bCs/>
          <w:szCs w:val="22"/>
          <w:lang w:eastAsia="en-GB"/>
        </w:rPr>
        <w:t>ight</w:t>
      </w:r>
      <w:r w:rsidR="00FD5C29">
        <w:rPr>
          <w:rFonts w:cs="Arial"/>
          <w:bCs/>
          <w:szCs w:val="22"/>
          <w:lang w:eastAsia="en-GB"/>
        </w:rPr>
        <w:t>s</w:t>
      </w:r>
      <w:r w:rsidR="008A4BDA">
        <w:rPr>
          <w:rFonts w:cs="Arial"/>
          <w:bCs/>
          <w:szCs w:val="22"/>
          <w:lang w:eastAsia="en-GB"/>
        </w:rPr>
        <w:t xml:space="preserve"> (IPR)</w:t>
      </w:r>
      <w:r w:rsidRPr="00D775E9" w:rsidR="00D775E9">
        <w:rPr>
          <w:rFonts w:cs="Arial"/>
          <w:bCs/>
          <w:szCs w:val="22"/>
          <w:lang w:eastAsia="en-GB"/>
        </w:rPr>
        <w:t xml:space="preserve"> in </w:t>
      </w:r>
      <w:r w:rsidR="001C5722">
        <w:rPr>
          <w:rFonts w:cs="Arial"/>
          <w:bCs/>
          <w:szCs w:val="22"/>
          <w:lang w:eastAsia="en-GB"/>
        </w:rPr>
        <w:t>them</w:t>
      </w:r>
      <w:r w:rsidRPr="00D775E9" w:rsidR="00D775E9">
        <w:rPr>
          <w:rFonts w:cs="Arial"/>
          <w:bCs/>
          <w:szCs w:val="22"/>
          <w:lang w:eastAsia="en-GB"/>
        </w:rPr>
        <w:t xml:space="preserve"> </w:t>
      </w:r>
      <w:r w:rsidR="00FD5C29">
        <w:rPr>
          <w:rFonts w:cs="Arial"/>
          <w:bCs/>
          <w:szCs w:val="22"/>
          <w:lang w:eastAsia="en-GB"/>
        </w:rPr>
        <w:t xml:space="preserve">shall </w:t>
      </w:r>
      <w:r w:rsidRPr="00D775E9" w:rsidR="00D775E9">
        <w:rPr>
          <w:rFonts w:cs="Arial"/>
          <w:bCs/>
          <w:szCs w:val="22"/>
          <w:lang w:eastAsia="en-GB"/>
        </w:rPr>
        <w:t xml:space="preserve">remain the property of the Authority or other </w:t>
      </w:r>
      <w:r w:rsidR="00631EBC">
        <w:rPr>
          <w:rFonts w:cs="Arial"/>
          <w:bCs/>
          <w:szCs w:val="22"/>
          <w:lang w:eastAsia="en-GB"/>
        </w:rPr>
        <w:t>T</w:t>
      </w:r>
      <w:r w:rsidRPr="00D775E9" w:rsidR="00631EBC">
        <w:rPr>
          <w:rFonts w:cs="Arial"/>
          <w:bCs/>
          <w:szCs w:val="22"/>
          <w:lang w:eastAsia="en-GB"/>
        </w:rPr>
        <w:t>hird-Party</w:t>
      </w:r>
      <w:r w:rsidRPr="00D775E9" w:rsidR="00D775E9">
        <w:rPr>
          <w:rFonts w:cs="Arial"/>
          <w:bCs/>
          <w:szCs w:val="22"/>
          <w:lang w:eastAsia="en-GB"/>
        </w:rPr>
        <w:t xml:space="preserve"> owners and is released solely for the purposes of enabling you to submit a Tender.  You must:</w:t>
      </w:r>
    </w:p>
    <w:p w:rsidRPr="00D775E9" w:rsidR="00D775E9" w:rsidP="006269E0" w:rsidRDefault="00D775E9" w14:paraId="78F1E1FA" w14:textId="77777777">
      <w:pPr>
        <w:numPr>
          <w:ilvl w:val="1"/>
          <w:numId w:val="11"/>
        </w:numPr>
        <w:tabs>
          <w:tab w:val="clear" w:pos="1440"/>
        </w:tabs>
        <w:spacing w:before="120" w:after="120"/>
        <w:ind w:left="567" w:firstLine="0"/>
        <w:rPr>
          <w:rFonts w:cs="Arial"/>
          <w:bCs/>
          <w:szCs w:val="22"/>
          <w:lang w:eastAsia="en-GB"/>
        </w:rPr>
      </w:pPr>
      <w:r w:rsidRPr="00D775E9">
        <w:rPr>
          <w:rFonts w:cs="Arial"/>
          <w:bCs/>
          <w:szCs w:val="22"/>
          <w:lang w:eastAsia="en-GB"/>
        </w:rPr>
        <w:t xml:space="preserve">take responsibility for the safe custody of the </w:t>
      </w:r>
      <w:r w:rsidR="00F6488E">
        <w:rPr>
          <w:rFonts w:cs="Arial"/>
          <w:bCs/>
          <w:szCs w:val="22"/>
          <w:lang w:eastAsia="en-GB"/>
        </w:rPr>
        <w:t xml:space="preserve">ITT </w:t>
      </w:r>
      <w:r w:rsidRPr="00D775E9">
        <w:rPr>
          <w:rFonts w:cs="Arial"/>
          <w:bCs/>
          <w:szCs w:val="22"/>
          <w:lang w:eastAsia="en-GB"/>
        </w:rPr>
        <w:t xml:space="preserve">Documentation and </w:t>
      </w:r>
      <w:r w:rsidR="00D32D93">
        <w:rPr>
          <w:rFonts w:cs="Arial"/>
          <w:bCs/>
          <w:szCs w:val="22"/>
          <w:lang w:eastAsia="en-GB"/>
        </w:rPr>
        <w:t>ITT</w:t>
      </w:r>
      <w:r w:rsidRPr="00D775E9">
        <w:rPr>
          <w:rFonts w:cs="Arial"/>
          <w:bCs/>
          <w:szCs w:val="22"/>
          <w:lang w:eastAsia="en-GB"/>
        </w:rPr>
        <w:t xml:space="preserve"> Material and for all loss and damage sustained to it whil</w:t>
      </w:r>
      <w:r w:rsidR="00AE41FF">
        <w:rPr>
          <w:rFonts w:cs="Arial"/>
          <w:bCs/>
          <w:szCs w:val="22"/>
          <w:lang w:eastAsia="en-GB"/>
        </w:rPr>
        <w:t>e</w:t>
      </w:r>
      <w:r w:rsidRPr="00D775E9">
        <w:rPr>
          <w:rFonts w:cs="Arial"/>
          <w:bCs/>
          <w:szCs w:val="22"/>
          <w:lang w:eastAsia="en-GB"/>
        </w:rPr>
        <w:t xml:space="preserve"> in you</w:t>
      </w:r>
      <w:r w:rsidR="00DC076C">
        <w:rPr>
          <w:rFonts w:cs="Arial"/>
          <w:bCs/>
          <w:szCs w:val="22"/>
          <w:lang w:eastAsia="en-GB"/>
        </w:rPr>
        <w:t>r</w:t>
      </w:r>
      <w:r w:rsidRPr="00D775E9">
        <w:rPr>
          <w:rFonts w:cs="Arial"/>
          <w:bCs/>
          <w:szCs w:val="22"/>
          <w:lang w:eastAsia="en-GB"/>
        </w:rPr>
        <w:t xml:space="preserve"> </w:t>
      </w:r>
      <w:proofErr w:type="gramStart"/>
      <w:r w:rsidRPr="00D775E9">
        <w:rPr>
          <w:rFonts w:cs="Arial"/>
          <w:bCs/>
          <w:szCs w:val="22"/>
          <w:lang w:eastAsia="en-GB"/>
        </w:rPr>
        <w:t>care;</w:t>
      </w:r>
      <w:proofErr w:type="gramEnd"/>
    </w:p>
    <w:p w:rsidRPr="00D775E9" w:rsidR="00D775E9" w:rsidP="006269E0" w:rsidRDefault="00D775E9" w14:paraId="78F1E1FB" w14:textId="77777777">
      <w:pPr>
        <w:numPr>
          <w:ilvl w:val="1"/>
          <w:numId w:val="11"/>
        </w:numPr>
        <w:tabs>
          <w:tab w:val="clear" w:pos="1440"/>
        </w:tabs>
        <w:spacing w:before="120" w:after="120"/>
        <w:ind w:left="567" w:firstLine="0"/>
        <w:rPr>
          <w:rFonts w:cs="Arial"/>
          <w:bCs/>
          <w:szCs w:val="22"/>
          <w:lang w:eastAsia="en-GB"/>
        </w:rPr>
      </w:pPr>
      <w:r w:rsidRPr="00D775E9">
        <w:rPr>
          <w:rFonts w:cs="Arial"/>
          <w:bCs/>
          <w:szCs w:val="22"/>
          <w:lang w:eastAsia="en-GB"/>
        </w:rPr>
        <w:t xml:space="preserve">not copy or disclose the </w:t>
      </w:r>
      <w:r w:rsidR="00F6488E">
        <w:rPr>
          <w:rFonts w:cs="Arial"/>
          <w:bCs/>
          <w:szCs w:val="22"/>
          <w:lang w:eastAsia="en-GB"/>
        </w:rPr>
        <w:t>ITT</w:t>
      </w:r>
      <w:r w:rsidRPr="00D775E9">
        <w:rPr>
          <w:rFonts w:cs="Arial"/>
          <w:bCs/>
          <w:szCs w:val="22"/>
          <w:lang w:eastAsia="en-GB"/>
        </w:rPr>
        <w:t xml:space="preserve"> Documentation </w:t>
      </w:r>
      <w:r w:rsidR="000F404B">
        <w:rPr>
          <w:rFonts w:cs="Arial"/>
          <w:bCs/>
          <w:szCs w:val="22"/>
          <w:lang w:eastAsia="en-GB"/>
        </w:rPr>
        <w:t>or ITT Material</w:t>
      </w:r>
      <w:r w:rsidRPr="00D775E9">
        <w:rPr>
          <w:rFonts w:cs="Arial"/>
          <w:bCs/>
          <w:szCs w:val="22"/>
          <w:lang w:eastAsia="en-GB"/>
        </w:rPr>
        <w:t xml:space="preserve"> to anyone other than </w:t>
      </w:r>
      <w:r w:rsidR="00290D33">
        <w:rPr>
          <w:rFonts w:cs="Arial"/>
          <w:bCs/>
          <w:szCs w:val="22"/>
          <w:lang w:eastAsia="en-GB"/>
        </w:rPr>
        <w:t>the bid team</w:t>
      </w:r>
      <w:r w:rsidRPr="00D775E9">
        <w:rPr>
          <w:rFonts w:cs="Arial"/>
          <w:bCs/>
          <w:szCs w:val="22"/>
          <w:lang w:eastAsia="en-GB"/>
        </w:rPr>
        <w:t xml:space="preserve"> involved in preparing your Tender, and not use it except for the purpose of responding to this </w:t>
      </w:r>
      <w:proofErr w:type="gramStart"/>
      <w:r w:rsidR="00F6488E">
        <w:rPr>
          <w:rFonts w:cs="Arial"/>
          <w:bCs/>
          <w:szCs w:val="22"/>
          <w:lang w:eastAsia="en-GB"/>
        </w:rPr>
        <w:t>ITT</w:t>
      </w:r>
      <w:r w:rsidRPr="00D775E9">
        <w:rPr>
          <w:rFonts w:cs="Arial"/>
          <w:bCs/>
          <w:szCs w:val="22"/>
          <w:lang w:eastAsia="en-GB"/>
        </w:rPr>
        <w:t>;</w:t>
      </w:r>
      <w:proofErr w:type="gramEnd"/>
    </w:p>
    <w:p w:rsidRPr="00D775E9" w:rsidR="00D775E9" w:rsidP="006269E0" w:rsidRDefault="00A5479E" w14:paraId="78F1E1FC" w14:textId="77777777">
      <w:pPr>
        <w:numPr>
          <w:ilvl w:val="1"/>
          <w:numId w:val="11"/>
        </w:numPr>
        <w:tabs>
          <w:tab w:val="clear" w:pos="1440"/>
        </w:tabs>
        <w:spacing w:before="120" w:after="120"/>
        <w:ind w:left="567" w:firstLine="0"/>
        <w:rPr>
          <w:rFonts w:cs="Arial"/>
          <w:bCs/>
          <w:szCs w:val="22"/>
          <w:lang w:eastAsia="en-GB"/>
        </w:rPr>
      </w:pPr>
      <w:r>
        <w:rPr>
          <w:rFonts w:cs="Arial"/>
          <w:bCs/>
          <w:szCs w:val="22"/>
          <w:lang w:eastAsia="en-GB"/>
        </w:rPr>
        <w:t>seek</w:t>
      </w:r>
      <w:r w:rsidR="00DA5416">
        <w:rPr>
          <w:rFonts w:cs="Arial"/>
          <w:bCs/>
          <w:szCs w:val="22"/>
          <w:lang w:eastAsia="en-GB"/>
        </w:rPr>
        <w:t xml:space="preserve"> written</w:t>
      </w:r>
      <w:r>
        <w:rPr>
          <w:rFonts w:cs="Arial"/>
          <w:bCs/>
          <w:szCs w:val="22"/>
          <w:lang w:eastAsia="en-GB"/>
        </w:rPr>
        <w:t xml:space="preserve"> approval</w:t>
      </w:r>
      <w:r w:rsidRPr="00D775E9" w:rsidR="00D775E9">
        <w:rPr>
          <w:rFonts w:cs="Arial"/>
          <w:bCs/>
          <w:szCs w:val="22"/>
          <w:lang w:eastAsia="en-GB"/>
        </w:rPr>
        <w:t xml:space="preserve"> from the Authority if you need to provide access to any</w:t>
      </w:r>
      <w:r w:rsidR="00696C62">
        <w:rPr>
          <w:rFonts w:cs="Arial"/>
          <w:bCs/>
          <w:szCs w:val="22"/>
          <w:lang w:eastAsia="en-GB"/>
        </w:rPr>
        <w:t xml:space="preserve"> </w:t>
      </w:r>
      <w:r w:rsidR="00F6488E">
        <w:rPr>
          <w:rFonts w:cs="Arial"/>
          <w:bCs/>
          <w:szCs w:val="22"/>
          <w:lang w:eastAsia="en-GB"/>
        </w:rPr>
        <w:t>ITT</w:t>
      </w:r>
      <w:r w:rsidRPr="00D775E9" w:rsidR="00D775E9">
        <w:rPr>
          <w:rFonts w:cs="Arial"/>
          <w:bCs/>
          <w:szCs w:val="22"/>
          <w:lang w:eastAsia="en-GB"/>
        </w:rPr>
        <w:t xml:space="preserve"> Documentation or </w:t>
      </w:r>
      <w:r w:rsidR="00D32D93">
        <w:rPr>
          <w:rFonts w:cs="Arial"/>
          <w:bCs/>
          <w:szCs w:val="22"/>
          <w:lang w:eastAsia="en-GB"/>
        </w:rPr>
        <w:t>ITT</w:t>
      </w:r>
      <w:r w:rsidRPr="00D775E9" w:rsidR="00D775E9">
        <w:rPr>
          <w:rFonts w:cs="Arial"/>
          <w:bCs/>
          <w:szCs w:val="22"/>
          <w:lang w:eastAsia="en-GB"/>
        </w:rPr>
        <w:t xml:space="preserve"> Material </w:t>
      </w:r>
      <w:r w:rsidR="009B7841">
        <w:rPr>
          <w:rFonts w:cs="Arial"/>
          <w:bCs/>
          <w:szCs w:val="22"/>
          <w:lang w:eastAsia="en-GB"/>
        </w:rPr>
        <w:t>to</w:t>
      </w:r>
      <w:r w:rsidRPr="00D775E9" w:rsidR="00D775E9">
        <w:rPr>
          <w:rFonts w:cs="Arial"/>
          <w:bCs/>
          <w:szCs w:val="22"/>
          <w:lang w:eastAsia="en-GB"/>
        </w:rPr>
        <w:t xml:space="preserve"> any </w:t>
      </w:r>
      <w:r w:rsidR="009E3911">
        <w:rPr>
          <w:rFonts w:cs="Arial"/>
          <w:bCs/>
          <w:szCs w:val="22"/>
          <w:lang w:eastAsia="en-GB"/>
        </w:rPr>
        <w:t>T</w:t>
      </w:r>
      <w:r w:rsidRPr="00D775E9" w:rsidR="00D775E9">
        <w:rPr>
          <w:rFonts w:cs="Arial"/>
          <w:bCs/>
          <w:szCs w:val="22"/>
          <w:lang w:eastAsia="en-GB"/>
        </w:rPr>
        <w:t xml:space="preserve">hird </w:t>
      </w:r>
      <w:proofErr w:type="gramStart"/>
      <w:r w:rsidR="009E3911">
        <w:rPr>
          <w:rFonts w:cs="Arial"/>
          <w:bCs/>
          <w:szCs w:val="22"/>
          <w:lang w:eastAsia="en-GB"/>
        </w:rPr>
        <w:t>P</w:t>
      </w:r>
      <w:r w:rsidRPr="00D775E9" w:rsidR="00D775E9">
        <w:rPr>
          <w:rFonts w:cs="Arial"/>
          <w:bCs/>
          <w:szCs w:val="22"/>
          <w:lang w:eastAsia="en-GB"/>
        </w:rPr>
        <w:t>arty</w:t>
      </w:r>
      <w:r>
        <w:rPr>
          <w:rFonts w:cs="Arial"/>
          <w:bCs/>
          <w:szCs w:val="22"/>
          <w:lang w:eastAsia="en-GB"/>
        </w:rPr>
        <w:t>;</w:t>
      </w:r>
      <w:proofErr w:type="gramEnd"/>
      <w:r w:rsidRPr="00D775E9" w:rsidR="00D775E9">
        <w:rPr>
          <w:rFonts w:cs="Arial"/>
          <w:bCs/>
          <w:szCs w:val="22"/>
          <w:lang w:eastAsia="en-GB"/>
        </w:rPr>
        <w:t xml:space="preserve"> </w:t>
      </w:r>
    </w:p>
    <w:p w:rsidRPr="00D775E9" w:rsidR="00D775E9" w:rsidP="006269E0" w:rsidRDefault="00D775E9" w14:paraId="78F1E1FD" w14:textId="77777777">
      <w:pPr>
        <w:numPr>
          <w:ilvl w:val="1"/>
          <w:numId w:val="11"/>
        </w:numPr>
        <w:tabs>
          <w:tab w:val="clear" w:pos="1440"/>
        </w:tabs>
        <w:spacing w:before="120" w:after="120"/>
        <w:ind w:left="567" w:firstLine="0"/>
        <w:rPr>
          <w:rFonts w:cs="Arial"/>
          <w:bCs/>
          <w:szCs w:val="22"/>
          <w:lang w:eastAsia="en-GB"/>
        </w:rPr>
      </w:pPr>
      <w:r w:rsidRPr="00D775E9">
        <w:rPr>
          <w:rFonts w:cs="Arial"/>
          <w:bCs/>
          <w:szCs w:val="22"/>
          <w:lang w:eastAsia="en-GB"/>
        </w:rPr>
        <w:t>abide by any reasonable conditions imposed by the Authority in giving its approval under sub-</w:t>
      </w:r>
      <w:r w:rsidR="00AE41FF">
        <w:rPr>
          <w:rFonts w:cs="Arial"/>
          <w:bCs/>
          <w:szCs w:val="22"/>
          <w:lang w:eastAsia="en-GB"/>
        </w:rPr>
        <w:t>p</w:t>
      </w:r>
      <w:r w:rsidRPr="00D775E9">
        <w:rPr>
          <w:rFonts w:cs="Arial"/>
          <w:bCs/>
          <w:szCs w:val="22"/>
          <w:lang w:eastAsia="en-GB"/>
        </w:rPr>
        <w:t>aragraph A</w:t>
      </w:r>
      <w:r w:rsidR="00854232">
        <w:rPr>
          <w:rFonts w:cs="Arial"/>
          <w:bCs/>
          <w:szCs w:val="22"/>
          <w:lang w:eastAsia="en-GB"/>
        </w:rPr>
        <w:t>2</w:t>
      </w:r>
      <w:r w:rsidR="00462055">
        <w:rPr>
          <w:rFonts w:cs="Arial"/>
          <w:bCs/>
          <w:szCs w:val="22"/>
          <w:lang w:eastAsia="en-GB"/>
        </w:rPr>
        <w:t>7</w:t>
      </w:r>
      <w:r w:rsidRPr="00D775E9">
        <w:rPr>
          <w:rFonts w:cs="Arial"/>
          <w:bCs/>
          <w:szCs w:val="22"/>
          <w:lang w:eastAsia="en-GB"/>
        </w:rPr>
        <w:t>.</w:t>
      </w:r>
      <w:r w:rsidR="009E3911">
        <w:rPr>
          <w:rFonts w:cs="Arial"/>
          <w:bCs/>
          <w:szCs w:val="22"/>
          <w:lang w:eastAsia="en-GB"/>
        </w:rPr>
        <w:t>c</w:t>
      </w:r>
      <w:r w:rsidRPr="00D775E9">
        <w:rPr>
          <w:rFonts w:cs="Arial"/>
          <w:bCs/>
          <w:szCs w:val="22"/>
          <w:lang w:eastAsia="en-GB"/>
        </w:rPr>
        <w:t>, which a</w:t>
      </w:r>
      <w:r w:rsidR="001D4272">
        <w:rPr>
          <w:rFonts w:cs="Arial"/>
          <w:bCs/>
          <w:szCs w:val="22"/>
          <w:lang w:eastAsia="en-GB"/>
        </w:rPr>
        <w:t>s</w:t>
      </w:r>
      <w:r w:rsidRPr="00D775E9">
        <w:rPr>
          <w:rFonts w:cs="Arial"/>
          <w:bCs/>
          <w:szCs w:val="22"/>
          <w:lang w:eastAsia="en-GB"/>
        </w:rPr>
        <w:t xml:space="preserve"> </w:t>
      </w:r>
      <w:r w:rsidR="00D75573">
        <w:rPr>
          <w:rFonts w:cs="Arial"/>
          <w:bCs/>
          <w:szCs w:val="22"/>
          <w:lang w:eastAsia="en-GB"/>
        </w:rPr>
        <w:t xml:space="preserve">a </w:t>
      </w:r>
      <w:r w:rsidRPr="00D775E9">
        <w:rPr>
          <w:rFonts w:cs="Arial"/>
          <w:bCs/>
          <w:szCs w:val="22"/>
          <w:lang w:eastAsia="en-GB"/>
        </w:rPr>
        <w:t xml:space="preserve">minimum will require you to ensure any disclosure to </w:t>
      </w:r>
      <w:r w:rsidR="00D6054A">
        <w:rPr>
          <w:rFonts w:cs="Arial"/>
          <w:bCs/>
          <w:szCs w:val="22"/>
          <w:lang w:eastAsia="en-GB"/>
        </w:rPr>
        <w:t>a</w:t>
      </w:r>
      <w:r w:rsidRPr="00D775E9">
        <w:rPr>
          <w:rFonts w:cs="Arial"/>
          <w:bCs/>
          <w:szCs w:val="22"/>
          <w:lang w:eastAsia="en-GB"/>
        </w:rPr>
        <w:t xml:space="preserve"> </w:t>
      </w:r>
      <w:r w:rsidR="00B02210">
        <w:rPr>
          <w:rFonts w:cs="Arial"/>
          <w:bCs/>
          <w:szCs w:val="22"/>
          <w:lang w:eastAsia="en-GB"/>
        </w:rPr>
        <w:t>T</w:t>
      </w:r>
      <w:r w:rsidRPr="00D775E9">
        <w:rPr>
          <w:rFonts w:cs="Arial"/>
          <w:bCs/>
          <w:szCs w:val="22"/>
          <w:lang w:eastAsia="en-GB"/>
        </w:rPr>
        <w:t xml:space="preserve">hird </w:t>
      </w:r>
      <w:r w:rsidR="00B02210">
        <w:rPr>
          <w:rFonts w:cs="Arial"/>
          <w:bCs/>
          <w:szCs w:val="22"/>
          <w:lang w:eastAsia="en-GB"/>
        </w:rPr>
        <w:t>P</w:t>
      </w:r>
      <w:r w:rsidRPr="00D775E9">
        <w:rPr>
          <w:rFonts w:cs="Arial"/>
          <w:bCs/>
          <w:szCs w:val="22"/>
          <w:lang w:eastAsia="en-GB"/>
        </w:rPr>
        <w:t>arty is made by you in confidence</w:t>
      </w:r>
      <w:r w:rsidR="00E01521">
        <w:rPr>
          <w:rFonts w:cs="Arial"/>
          <w:bCs/>
          <w:szCs w:val="22"/>
          <w:lang w:eastAsia="en-GB"/>
        </w:rPr>
        <w:t>.</w:t>
      </w:r>
      <w:r w:rsidRPr="00D775E9">
        <w:rPr>
          <w:rFonts w:cs="Arial"/>
          <w:bCs/>
          <w:szCs w:val="22"/>
          <w:lang w:eastAsia="en-GB"/>
        </w:rPr>
        <w:t xml:space="preserve">  </w:t>
      </w:r>
      <w:r w:rsidR="00E01521">
        <w:rPr>
          <w:rFonts w:cs="Arial"/>
          <w:bCs/>
          <w:szCs w:val="22"/>
          <w:lang w:eastAsia="en-GB"/>
        </w:rPr>
        <w:t>A</w:t>
      </w:r>
      <w:r w:rsidRPr="00D775E9">
        <w:rPr>
          <w:rFonts w:cs="Arial"/>
          <w:bCs/>
          <w:szCs w:val="22"/>
          <w:lang w:eastAsia="en-GB"/>
        </w:rPr>
        <w:t>lternatively</w:t>
      </w:r>
      <w:r w:rsidR="00E01521">
        <w:rPr>
          <w:rFonts w:cs="Arial"/>
          <w:bCs/>
          <w:szCs w:val="22"/>
          <w:lang w:eastAsia="en-GB"/>
        </w:rPr>
        <w:t xml:space="preserve">, due to </w:t>
      </w:r>
      <w:r w:rsidR="009E3911">
        <w:rPr>
          <w:rFonts w:cs="Arial"/>
          <w:bCs/>
          <w:szCs w:val="22"/>
          <w:lang w:eastAsia="en-GB"/>
        </w:rPr>
        <w:t xml:space="preserve">IPR </w:t>
      </w:r>
      <w:r w:rsidR="00E01521">
        <w:rPr>
          <w:rFonts w:cs="Arial"/>
          <w:bCs/>
          <w:szCs w:val="22"/>
          <w:lang w:eastAsia="en-GB"/>
        </w:rPr>
        <w:t xml:space="preserve">issues for example, </w:t>
      </w:r>
      <w:r w:rsidRPr="00D775E9">
        <w:rPr>
          <w:rFonts w:cs="Arial"/>
          <w:bCs/>
          <w:szCs w:val="22"/>
          <w:lang w:eastAsia="en-GB"/>
        </w:rPr>
        <w:t xml:space="preserve">the disclosure </w:t>
      </w:r>
      <w:r w:rsidR="00E01521">
        <w:rPr>
          <w:rFonts w:cs="Arial"/>
          <w:bCs/>
          <w:szCs w:val="22"/>
          <w:lang w:eastAsia="en-GB"/>
        </w:rPr>
        <w:t>may be</w:t>
      </w:r>
      <w:r w:rsidRPr="00D775E9">
        <w:rPr>
          <w:rFonts w:cs="Arial"/>
          <w:bCs/>
          <w:szCs w:val="22"/>
          <w:lang w:eastAsia="en-GB"/>
        </w:rPr>
        <w:t xml:space="preserve"> made</w:t>
      </w:r>
      <w:r w:rsidR="00E01521">
        <w:rPr>
          <w:rFonts w:cs="Arial"/>
          <w:bCs/>
          <w:szCs w:val="22"/>
          <w:lang w:eastAsia="en-GB"/>
        </w:rPr>
        <w:t xml:space="preserve">, in confidence, </w:t>
      </w:r>
      <w:r w:rsidRPr="00D775E9">
        <w:rPr>
          <w:rFonts w:cs="Arial"/>
          <w:bCs/>
          <w:szCs w:val="22"/>
          <w:lang w:eastAsia="en-GB"/>
        </w:rPr>
        <w:t xml:space="preserve">directly by the </w:t>
      </w:r>
      <w:proofErr w:type="gramStart"/>
      <w:r w:rsidRPr="00D775E9">
        <w:rPr>
          <w:rFonts w:cs="Arial"/>
          <w:bCs/>
          <w:szCs w:val="22"/>
          <w:lang w:eastAsia="en-GB"/>
        </w:rPr>
        <w:t>Authority;</w:t>
      </w:r>
      <w:proofErr w:type="gramEnd"/>
      <w:r w:rsidRPr="00D775E9">
        <w:rPr>
          <w:rFonts w:cs="Arial"/>
          <w:bCs/>
          <w:szCs w:val="22"/>
          <w:lang w:eastAsia="en-GB"/>
        </w:rPr>
        <w:t xml:space="preserve">  </w:t>
      </w:r>
    </w:p>
    <w:p w:rsidR="0041269A" w:rsidP="006269E0" w:rsidRDefault="00D775E9" w14:paraId="78F1E1FE" w14:textId="77777777">
      <w:pPr>
        <w:numPr>
          <w:ilvl w:val="1"/>
          <w:numId w:val="11"/>
        </w:numPr>
        <w:tabs>
          <w:tab w:val="clear" w:pos="1440"/>
        </w:tabs>
        <w:spacing w:before="120" w:after="120"/>
        <w:ind w:left="567" w:firstLine="0"/>
        <w:rPr>
          <w:rFonts w:cs="Arial"/>
          <w:bCs/>
          <w:szCs w:val="22"/>
          <w:lang w:eastAsia="en-GB"/>
        </w:rPr>
      </w:pPr>
      <w:r w:rsidRPr="00D775E9">
        <w:rPr>
          <w:rFonts w:cs="Arial"/>
          <w:bCs/>
          <w:szCs w:val="22"/>
          <w:lang w:eastAsia="en-GB"/>
        </w:rPr>
        <w:t>accept that any further disclosure of</w:t>
      </w:r>
      <w:r w:rsidR="004F324C">
        <w:rPr>
          <w:rFonts w:cs="Arial"/>
          <w:bCs/>
          <w:szCs w:val="22"/>
          <w:lang w:eastAsia="en-GB"/>
        </w:rPr>
        <w:t xml:space="preserve"> </w:t>
      </w:r>
      <w:r w:rsidR="00F6488E">
        <w:rPr>
          <w:rFonts w:cs="Arial"/>
          <w:bCs/>
          <w:szCs w:val="22"/>
          <w:lang w:eastAsia="en-GB"/>
        </w:rPr>
        <w:t>ITT</w:t>
      </w:r>
      <w:r w:rsidRPr="00D775E9">
        <w:rPr>
          <w:rFonts w:cs="Arial"/>
          <w:bCs/>
          <w:szCs w:val="22"/>
          <w:lang w:eastAsia="en-GB"/>
        </w:rPr>
        <w:t xml:space="preserve"> Documentation</w:t>
      </w:r>
      <w:r w:rsidR="005D0334">
        <w:rPr>
          <w:rFonts w:cs="Arial"/>
          <w:bCs/>
          <w:szCs w:val="22"/>
          <w:lang w:eastAsia="en-GB"/>
        </w:rPr>
        <w:t xml:space="preserve"> </w:t>
      </w:r>
      <w:r w:rsidRPr="008862D6" w:rsidR="005D0334">
        <w:rPr>
          <w:rFonts w:cs="Arial"/>
          <w:bCs/>
          <w:szCs w:val="22"/>
          <w:lang w:eastAsia="en-GB"/>
        </w:rPr>
        <w:t>or ITT Material</w:t>
      </w:r>
      <w:r w:rsidR="00B22DC5">
        <w:rPr>
          <w:rFonts w:cs="Arial"/>
          <w:bCs/>
          <w:szCs w:val="22"/>
          <w:lang w:eastAsia="en-GB"/>
        </w:rPr>
        <w:t xml:space="preserve"> </w:t>
      </w:r>
      <w:r w:rsidRPr="003C4151" w:rsidR="00B22DC5">
        <w:rPr>
          <w:rFonts w:cs="Arial"/>
          <w:bCs/>
          <w:szCs w:val="22"/>
          <w:lang w:eastAsia="en-GB"/>
        </w:rPr>
        <w:t>(or use beyond the original purpose)</w:t>
      </w:r>
      <w:r w:rsidRPr="003C4151">
        <w:rPr>
          <w:rFonts w:cs="Arial"/>
          <w:bCs/>
          <w:szCs w:val="22"/>
          <w:lang w:eastAsia="en-GB"/>
        </w:rPr>
        <w:t xml:space="preserve">, </w:t>
      </w:r>
      <w:r w:rsidRPr="00D775E9">
        <w:rPr>
          <w:rFonts w:cs="Arial"/>
          <w:bCs/>
          <w:szCs w:val="22"/>
          <w:lang w:eastAsia="en-GB"/>
        </w:rPr>
        <w:t>or further use of</w:t>
      </w:r>
      <w:r w:rsidR="004F324C">
        <w:rPr>
          <w:rFonts w:cs="Arial"/>
          <w:bCs/>
          <w:szCs w:val="22"/>
          <w:lang w:eastAsia="en-GB"/>
        </w:rPr>
        <w:t xml:space="preserve"> I</w:t>
      </w:r>
      <w:r w:rsidR="00F6488E">
        <w:rPr>
          <w:rFonts w:cs="Arial"/>
          <w:bCs/>
          <w:szCs w:val="22"/>
          <w:lang w:eastAsia="en-GB"/>
        </w:rPr>
        <w:t>TT</w:t>
      </w:r>
      <w:r w:rsidRPr="00D775E9">
        <w:rPr>
          <w:rFonts w:cs="Arial"/>
          <w:bCs/>
          <w:szCs w:val="22"/>
          <w:lang w:eastAsia="en-GB"/>
        </w:rPr>
        <w:t xml:space="preserve"> Documentation or </w:t>
      </w:r>
      <w:r w:rsidR="00D32D93">
        <w:rPr>
          <w:rFonts w:cs="Arial"/>
          <w:bCs/>
          <w:szCs w:val="22"/>
          <w:lang w:eastAsia="en-GB"/>
        </w:rPr>
        <w:t>ITT</w:t>
      </w:r>
      <w:r w:rsidRPr="00D775E9">
        <w:rPr>
          <w:rFonts w:cs="Arial"/>
          <w:bCs/>
          <w:szCs w:val="22"/>
          <w:lang w:eastAsia="en-GB"/>
        </w:rPr>
        <w:t xml:space="preserve"> Material, without the Authority’s written approval may </w:t>
      </w:r>
      <w:r w:rsidR="004F324C">
        <w:rPr>
          <w:rFonts w:cs="Arial"/>
          <w:bCs/>
          <w:szCs w:val="22"/>
          <w:lang w:eastAsia="en-GB"/>
        </w:rPr>
        <w:t>make</w:t>
      </w:r>
      <w:r w:rsidRPr="00D775E9" w:rsidR="004F324C">
        <w:rPr>
          <w:rFonts w:cs="Arial"/>
          <w:bCs/>
          <w:szCs w:val="22"/>
          <w:lang w:eastAsia="en-GB"/>
        </w:rPr>
        <w:t xml:space="preserve"> </w:t>
      </w:r>
      <w:r w:rsidRPr="00D775E9">
        <w:rPr>
          <w:rFonts w:cs="Arial"/>
          <w:bCs/>
          <w:szCs w:val="22"/>
          <w:lang w:eastAsia="en-GB"/>
        </w:rPr>
        <w:t xml:space="preserve">you liable for a claim for breach of confidence and/or infringement of </w:t>
      </w:r>
      <w:r w:rsidR="009E3911">
        <w:rPr>
          <w:rFonts w:cs="Arial"/>
          <w:bCs/>
          <w:szCs w:val="22"/>
          <w:lang w:eastAsia="en-GB"/>
        </w:rPr>
        <w:t>IPR</w:t>
      </w:r>
      <w:r w:rsidRPr="00D775E9">
        <w:rPr>
          <w:rFonts w:cs="Arial"/>
          <w:bCs/>
          <w:szCs w:val="22"/>
          <w:lang w:eastAsia="en-GB"/>
        </w:rPr>
        <w:t xml:space="preserve">, a remedy which may involve a claim for </w:t>
      </w:r>
      <w:proofErr w:type="gramStart"/>
      <w:r w:rsidRPr="00D775E9">
        <w:rPr>
          <w:rFonts w:cs="Arial"/>
          <w:bCs/>
          <w:szCs w:val="22"/>
          <w:lang w:eastAsia="en-GB"/>
        </w:rPr>
        <w:t>compensation</w:t>
      </w:r>
      <w:r w:rsidR="00404DC1">
        <w:rPr>
          <w:rFonts w:cs="Arial"/>
          <w:bCs/>
          <w:szCs w:val="22"/>
          <w:lang w:eastAsia="en-GB"/>
        </w:rPr>
        <w:t>;</w:t>
      </w:r>
      <w:proofErr w:type="gramEnd"/>
      <w:r w:rsidR="00404DC1">
        <w:rPr>
          <w:rFonts w:cs="Arial"/>
          <w:bCs/>
          <w:szCs w:val="22"/>
          <w:lang w:eastAsia="en-GB"/>
        </w:rPr>
        <w:t xml:space="preserve"> </w:t>
      </w:r>
    </w:p>
    <w:p w:rsidR="005A7633" w:rsidP="006269E0" w:rsidRDefault="00B4600B" w14:paraId="78F1E1FF" w14:textId="77777777">
      <w:pPr>
        <w:numPr>
          <w:ilvl w:val="1"/>
          <w:numId w:val="11"/>
        </w:numPr>
        <w:tabs>
          <w:tab w:val="clear" w:pos="1440"/>
        </w:tabs>
        <w:spacing w:before="120" w:after="120"/>
        <w:ind w:left="567" w:firstLine="0"/>
        <w:rPr>
          <w:rFonts w:cs="Arial"/>
          <w:bCs/>
          <w:szCs w:val="22"/>
          <w:lang w:eastAsia="en-GB"/>
        </w:rPr>
      </w:pPr>
      <w:r>
        <w:rPr>
          <w:rFonts w:cs="Arial"/>
          <w:bCs/>
          <w:szCs w:val="22"/>
          <w:lang w:eastAsia="en-GB"/>
        </w:rPr>
        <w:t>i</w:t>
      </w:r>
      <w:r w:rsidR="005A7633">
        <w:rPr>
          <w:rFonts w:cs="Arial"/>
          <w:bCs/>
          <w:szCs w:val="22"/>
          <w:lang w:eastAsia="en-GB"/>
        </w:rPr>
        <w:t>nform the</w:t>
      </w:r>
      <w:r w:rsidR="00C85C48">
        <w:rPr>
          <w:rFonts w:cs="Arial"/>
          <w:bCs/>
          <w:szCs w:val="22"/>
          <w:lang w:eastAsia="en-GB"/>
        </w:rPr>
        <w:t xml:space="preserve"> </w:t>
      </w:r>
      <w:r w:rsidRPr="008862D6" w:rsidR="00C85C48">
        <w:rPr>
          <w:rFonts w:cs="Arial"/>
          <w:bCs/>
          <w:szCs w:val="22"/>
          <w:lang w:eastAsia="en-GB"/>
        </w:rPr>
        <w:t>named Commercial Officer</w:t>
      </w:r>
      <w:r w:rsidR="005A7633">
        <w:rPr>
          <w:rFonts w:cs="Arial"/>
          <w:bCs/>
          <w:szCs w:val="22"/>
          <w:lang w:eastAsia="en-GB"/>
        </w:rPr>
        <w:t xml:space="preserve"> if you decide not to </w:t>
      </w:r>
      <w:r w:rsidR="001F5989">
        <w:rPr>
          <w:rFonts w:cs="Arial"/>
          <w:bCs/>
          <w:szCs w:val="22"/>
          <w:lang w:eastAsia="en-GB"/>
        </w:rPr>
        <w:t xml:space="preserve">submit a </w:t>
      </w:r>
      <w:proofErr w:type="gramStart"/>
      <w:r w:rsidR="001F5989">
        <w:rPr>
          <w:rFonts w:cs="Arial"/>
          <w:bCs/>
          <w:szCs w:val="22"/>
          <w:lang w:eastAsia="en-GB"/>
        </w:rPr>
        <w:t>Tender</w:t>
      </w:r>
      <w:r w:rsidR="005A7633">
        <w:rPr>
          <w:rFonts w:cs="Arial"/>
          <w:bCs/>
          <w:szCs w:val="22"/>
          <w:lang w:eastAsia="en-GB"/>
        </w:rPr>
        <w:t>;</w:t>
      </w:r>
      <w:proofErr w:type="gramEnd"/>
    </w:p>
    <w:p w:rsidRPr="00313BF5" w:rsidR="00D775E9" w:rsidP="006269E0" w:rsidRDefault="0041269A" w14:paraId="78F1E200" w14:textId="77777777">
      <w:pPr>
        <w:numPr>
          <w:ilvl w:val="1"/>
          <w:numId w:val="11"/>
        </w:numPr>
        <w:tabs>
          <w:tab w:val="clear" w:pos="1440"/>
        </w:tabs>
        <w:spacing w:before="120" w:after="120"/>
        <w:ind w:left="567" w:firstLine="0"/>
        <w:rPr>
          <w:rFonts w:cs="Arial"/>
          <w:bCs/>
          <w:szCs w:val="22"/>
          <w:lang w:eastAsia="en-GB"/>
        </w:rPr>
      </w:pPr>
      <w:r w:rsidRPr="00313BF5">
        <w:rPr>
          <w:rFonts w:cs="Arial"/>
          <w:bCs/>
          <w:szCs w:val="22"/>
          <w:lang w:eastAsia="en-GB"/>
        </w:rPr>
        <w:t xml:space="preserve">immediately </w:t>
      </w:r>
      <w:r w:rsidR="00D82AE9">
        <w:rPr>
          <w:rFonts w:cs="Arial"/>
          <w:bCs/>
          <w:szCs w:val="22"/>
          <w:lang w:eastAsia="en-GB"/>
        </w:rPr>
        <w:t xml:space="preserve">confirm destruction of </w:t>
      </w:r>
      <w:r w:rsidR="00AC0DAF">
        <w:rPr>
          <w:rFonts w:cs="Arial"/>
          <w:bCs/>
          <w:szCs w:val="22"/>
          <w:lang w:eastAsia="en-GB"/>
        </w:rPr>
        <w:t xml:space="preserve">(or in the </w:t>
      </w:r>
      <w:r w:rsidR="00530FFC">
        <w:rPr>
          <w:rFonts w:cs="Arial"/>
          <w:bCs/>
          <w:szCs w:val="22"/>
          <w:lang w:eastAsia="en-GB"/>
        </w:rPr>
        <w:t>case</w:t>
      </w:r>
      <w:r w:rsidR="00AC0DAF">
        <w:rPr>
          <w:rFonts w:cs="Arial"/>
          <w:bCs/>
          <w:szCs w:val="22"/>
          <w:lang w:eastAsia="en-GB"/>
        </w:rPr>
        <w:t xml:space="preserve"> of software, that it </w:t>
      </w:r>
      <w:r w:rsidR="009A3B61">
        <w:rPr>
          <w:rFonts w:cs="Arial"/>
          <w:bCs/>
          <w:szCs w:val="22"/>
          <w:lang w:eastAsia="en-GB"/>
        </w:rPr>
        <w:t>is</w:t>
      </w:r>
      <w:r w:rsidR="00AC0DAF">
        <w:rPr>
          <w:rFonts w:cs="Arial"/>
          <w:bCs/>
          <w:szCs w:val="22"/>
          <w:lang w:eastAsia="en-GB"/>
        </w:rPr>
        <w:t xml:space="preserve"> beyond use) </w:t>
      </w:r>
      <w:r w:rsidRPr="00313BF5" w:rsidR="00291C75">
        <w:rPr>
          <w:rFonts w:cs="Arial"/>
          <w:bCs/>
          <w:szCs w:val="22"/>
          <w:lang w:eastAsia="en-GB"/>
        </w:rPr>
        <w:t xml:space="preserve">all ITT </w:t>
      </w:r>
      <w:r w:rsidRPr="003C4151" w:rsidR="00B22DC5">
        <w:rPr>
          <w:rFonts w:cs="Arial"/>
          <w:bCs/>
          <w:szCs w:val="22"/>
          <w:lang w:eastAsia="en-GB"/>
        </w:rPr>
        <w:t>D</w:t>
      </w:r>
      <w:r w:rsidRPr="00313BF5" w:rsidR="00291C75">
        <w:rPr>
          <w:rFonts w:cs="Arial"/>
          <w:bCs/>
          <w:szCs w:val="22"/>
          <w:lang w:eastAsia="en-GB"/>
        </w:rPr>
        <w:t xml:space="preserve">ocumentation, ITT </w:t>
      </w:r>
      <w:proofErr w:type="gramStart"/>
      <w:r w:rsidRPr="00313BF5" w:rsidR="00291C75">
        <w:rPr>
          <w:rFonts w:cs="Arial"/>
          <w:bCs/>
          <w:szCs w:val="22"/>
          <w:lang w:eastAsia="en-GB"/>
        </w:rPr>
        <w:t>Material</w:t>
      </w:r>
      <w:proofErr w:type="gramEnd"/>
      <w:r w:rsidRPr="00313BF5" w:rsidR="00291C75">
        <w:rPr>
          <w:rFonts w:cs="Arial"/>
          <w:bCs/>
          <w:szCs w:val="22"/>
          <w:lang w:eastAsia="en-GB"/>
        </w:rPr>
        <w:t xml:space="preserve"> and derived information of an unmarked nature, should you </w:t>
      </w:r>
      <w:r w:rsidRPr="00313BF5" w:rsidR="00291C75">
        <w:rPr>
          <w:rFonts w:cs="Arial"/>
          <w:bCs/>
          <w:szCs w:val="22"/>
          <w:lang w:eastAsia="en-GB"/>
        </w:rPr>
        <w:t>decide not to respond to this ITT, or you are notified by the Authority that your Tender has been unsuccessful</w:t>
      </w:r>
      <w:r w:rsidRPr="00313BF5">
        <w:rPr>
          <w:rFonts w:cs="Arial"/>
          <w:bCs/>
          <w:szCs w:val="22"/>
          <w:lang w:eastAsia="en-GB"/>
        </w:rPr>
        <w:t>; and</w:t>
      </w:r>
      <w:r w:rsidRPr="00313BF5" w:rsidR="009B7841">
        <w:rPr>
          <w:rFonts w:cs="Arial"/>
          <w:bCs/>
          <w:szCs w:val="22"/>
          <w:lang w:eastAsia="en-GB"/>
        </w:rPr>
        <w:t xml:space="preserve"> </w:t>
      </w:r>
    </w:p>
    <w:p w:rsidRPr="000E3256" w:rsidR="009A6688" w:rsidP="006269E0" w:rsidRDefault="00B05C1D" w14:paraId="78F1E201" w14:textId="77777777">
      <w:pPr>
        <w:numPr>
          <w:ilvl w:val="1"/>
          <w:numId w:val="11"/>
        </w:numPr>
        <w:tabs>
          <w:tab w:val="clear" w:pos="1440"/>
        </w:tabs>
        <w:spacing w:before="120" w:after="120"/>
        <w:ind w:left="567" w:firstLine="0"/>
        <w:rPr>
          <w:rFonts w:cs="Arial"/>
          <w:szCs w:val="22"/>
          <w:lang w:eastAsia="en-GB"/>
        </w:rPr>
      </w:pPr>
      <w:r w:rsidRPr="000E3256">
        <w:rPr>
          <w:rFonts w:cs="Arial"/>
          <w:bCs/>
          <w:szCs w:val="22"/>
          <w:lang w:eastAsia="en-GB"/>
        </w:rPr>
        <w:t xml:space="preserve">consult </w:t>
      </w:r>
      <w:r w:rsidRPr="000E3256" w:rsidR="002F5F89">
        <w:rPr>
          <w:rFonts w:cs="Arial"/>
          <w:bCs/>
          <w:szCs w:val="22"/>
          <w:lang w:eastAsia="en-GB"/>
        </w:rPr>
        <w:t>the named</w:t>
      </w:r>
      <w:r w:rsidRPr="000E3256">
        <w:rPr>
          <w:rFonts w:cs="Arial"/>
          <w:bCs/>
          <w:szCs w:val="22"/>
          <w:lang w:eastAsia="en-GB"/>
        </w:rPr>
        <w:t xml:space="preserve"> Commercial Officer</w:t>
      </w:r>
      <w:r w:rsidRPr="000E3256">
        <w:rPr>
          <w:rFonts w:cs="Arial"/>
          <w:b/>
          <w:bCs/>
          <w:color w:val="FF0000"/>
          <w:szCs w:val="22"/>
          <w:lang w:eastAsia="en-GB"/>
        </w:rPr>
        <w:t xml:space="preserve"> </w:t>
      </w:r>
      <w:r w:rsidRPr="000E3256">
        <w:rPr>
          <w:rFonts w:cs="Arial"/>
          <w:bCs/>
          <w:szCs w:val="22"/>
          <w:lang w:eastAsia="en-GB"/>
        </w:rPr>
        <w:t xml:space="preserve">to agree the appropriate destruction process if you are in receipt of ITT Documentation and ITT </w:t>
      </w:r>
      <w:r w:rsidRPr="00F36CF0" w:rsidR="000A3B9C">
        <w:rPr>
          <w:rFonts w:cs="Arial"/>
          <w:bCs/>
          <w:szCs w:val="22"/>
          <w:lang w:eastAsia="en-GB"/>
        </w:rPr>
        <w:t>Material marked</w:t>
      </w:r>
      <w:r w:rsidRPr="00F36CF0">
        <w:rPr>
          <w:rFonts w:cs="Arial"/>
          <w:bCs/>
          <w:szCs w:val="22"/>
          <w:lang w:eastAsia="en-GB"/>
        </w:rPr>
        <w:t xml:space="preserve"> ‘O</w:t>
      </w:r>
      <w:r w:rsidRPr="00AD1BDE" w:rsidR="00313BF5">
        <w:rPr>
          <w:rFonts w:cs="Arial"/>
          <w:bCs/>
          <w:szCs w:val="22"/>
          <w:lang w:eastAsia="en-GB"/>
        </w:rPr>
        <w:t>FFICIAL-SENSITIVE’ or ‘SECRET</w:t>
      </w:r>
      <w:r w:rsidRPr="000E3256">
        <w:rPr>
          <w:rFonts w:cs="Arial"/>
          <w:szCs w:val="22"/>
          <w:lang w:eastAsia="en-GB"/>
        </w:rPr>
        <w:t>’</w:t>
      </w:r>
      <w:r w:rsidRPr="000E3256" w:rsidR="0041269A">
        <w:rPr>
          <w:rFonts w:cs="Arial"/>
          <w:szCs w:val="22"/>
          <w:lang w:eastAsia="en-GB"/>
        </w:rPr>
        <w:t>.</w:t>
      </w:r>
    </w:p>
    <w:p w:rsidRPr="00D775E9" w:rsidR="00D775E9" w:rsidP="006269E0" w:rsidRDefault="00D775E9" w14:paraId="78F1E202" w14:textId="77777777">
      <w:pPr>
        <w:numPr>
          <w:ilvl w:val="0"/>
          <w:numId w:val="11"/>
        </w:numPr>
        <w:tabs>
          <w:tab w:val="clear" w:pos="540"/>
        </w:tabs>
        <w:ind w:left="0" w:firstLine="0"/>
        <w:rPr>
          <w:rFonts w:cs="Arial"/>
          <w:szCs w:val="22"/>
          <w:lang w:eastAsia="en-GB"/>
        </w:rPr>
      </w:pPr>
      <w:r w:rsidRPr="00D775E9">
        <w:rPr>
          <w:rFonts w:cs="Arial"/>
          <w:bCs/>
          <w:szCs w:val="22"/>
          <w:lang w:eastAsia="en-GB"/>
        </w:rPr>
        <w:t xml:space="preserve">Some or </w:t>
      </w:r>
      <w:r w:rsidRPr="00D775E9" w:rsidR="005D7056">
        <w:rPr>
          <w:rFonts w:cs="Arial"/>
          <w:bCs/>
          <w:szCs w:val="22"/>
          <w:lang w:eastAsia="en-GB"/>
        </w:rPr>
        <w:t>all</w:t>
      </w:r>
      <w:r w:rsidRPr="00D775E9">
        <w:rPr>
          <w:rFonts w:cs="Arial"/>
          <w:bCs/>
          <w:szCs w:val="22"/>
          <w:lang w:eastAsia="en-GB"/>
        </w:rPr>
        <w:t xml:space="preserve"> the</w:t>
      </w:r>
      <w:r w:rsidR="004F324C">
        <w:rPr>
          <w:rFonts w:cs="Arial"/>
          <w:bCs/>
          <w:szCs w:val="22"/>
          <w:lang w:eastAsia="en-GB"/>
        </w:rPr>
        <w:t xml:space="preserve"> </w:t>
      </w:r>
      <w:r w:rsidR="00F6488E">
        <w:rPr>
          <w:rFonts w:cs="Arial"/>
          <w:bCs/>
          <w:szCs w:val="22"/>
          <w:lang w:eastAsia="en-GB"/>
        </w:rPr>
        <w:t>ITT</w:t>
      </w:r>
      <w:r w:rsidRPr="00D775E9">
        <w:rPr>
          <w:rFonts w:cs="Arial"/>
          <w:bCs/>
          <w:szCs w:val="22"/>
          <w:lang w:eastAsia="en-GB"/>
        </w:rPr>
        <w:t xml:space="preserve"> Documentation</w:t>
      </w:r>
      <w:r w:rsidR="00F6488E">
        <w:rPr>
          <w:rFonts w:cs="Arial"/>
          <w:bCs/>
          <w:szCs w:val="22"/>
          <w:lang w:eastAsia="en-GB"/>
        </w:rPr>
        <w:t xml:space="preserve"> and</w:t>
      </w:r>
      <w:r w:rsidR="00404DC1">
        <w:rPr>
          <w:rFonts w:cs="Arial"/>
          <w:bCs/>
          <w:szCs w:val="22"/>
          <w:lang w:eastAsia="en-GB"/>
        </w:rPr>
        <w:t xml:space="preserve"> </w:t>
      </w:r>
      <w:r w:rsidR="00D32D93">
        <w:rPr>
          <w:rFonts w:cs="Arial"/>
          <w:bCs/>
          <w:szCs w:val="22"/>
          <w:lang w:eastAsia="en-GB"/>
        </w:rPr>
        <w:t>ITT</w:t>
      </w:r>
      <w:r w:rsidR="00F6488E">
        <w:rPr>
          <w:rFonts w:cs="Arial"/>
          <w:bCs/>
          <w:szCs w:val="22"/>
          <w:lang w:eastAsia="en-GB"/>
        </w:rPr>
        <w:t xml:space="preserve"> </w:t>
      </w:r>
      <w:r w:rsidR="00DC076C">
        <w:rPr>
          <w:rFonts w:cs="Arial"/>
          <w:bCs/>
          <w:szCs w:val="22"/>
          <w:lang w:eastAsia="en-GB"/>
        </w:rPr>
        <w:t>M</w:t>
      </w:r>
      <w:r w:rsidR="00F6488E">
        <w:rPr>
          <w:rFonts w:cs="Arial"/>
          <w:bCs/>
          <w:szCs w:val="22"/>
          <w:lang w:eastAsia="en-GB"/>
        </w:rPr>
        <w:t>aterial</w:t>
      </w:r>
      <w:r w:rsidRPr="00D775E9">
        <w:rPr>
          <w:rFonts w:cs="Arial"/>
          <w:bCs/>
          <w:szCs w:val="22"/>
          <w:lang w:eastAsia="en-GB"/>
        </w:rPr>
        <w:t xml:space="preserve"> may be subject to one or more </w:t>
      </w:r>
      <w:r w:rsidR="007A35DD">
        <w:rPr>
          <w:rFonts w:cs="Arial"/>
          <w:bCs/>
          <w:szCs w:val="22"/>
          <w:lang w:eastAsia="en-GB"/>
        </w:rPr>
        <w:t>c</w:t>
      </w:r>
      <w:r w:rsidRPr="00D775E9">
        <w:rPr>
          <w:rFonts w:cs="Arial"/>
          <w:bCs/>
          <w:szCs w:val="22"/>
          <w:lang w:eastAsia="en-GB"/>
        </w:rPr>
        <w:t xml:space="preserve">onfidentiality </w:t>
      </w:r>
      <w:r w:rsidR="007A35DD">
        <w:rPr>
          <w:rFonts w:cs="Arial"/>
          <w:bCs/>
          <w:szCs w:val="22"/>
          <w:lang w:eastAsia="en-GB"/>
        </w:rPr>
        <w:t>a</w:t>
      </w:r>
      <w:r w:rsidRPr="00D775E9">
        <w:rPr>
          <w:rFonts w:cs="Arial"/>
          <w:bCs/>
          <w:szCs w:val="22"/>
          <w:lang w:eastAsia="en-GB"/>
        </w:rPr>
        <w:t>greement</w:t>
      </w:r>
      <w:r w:rsidR="004F324C">
        <w:rPr>
          <w:rFonts w:cs="Arial"/>
          <w:bCs/>
          <w:szCs w:val="22"/>
          <w:lang w:eastAsia="en-GB"/>
        </w:rPr>
        <w:t>s</w:t>
      </w:r>
      <w:r w:rsidRPr="00D775E9">
        <w:rPr>
          <w:rFonts w:cs="Arial"/>
          <w:bCs/>
          <w:szCs w:val="22"/>
          <w:lang w:eastAsia="en-GB"/>
        </w:rPr>
        <w:t xml:space="preserve"> made between you and either the Authority or a </w:t>
      </w:r>
      <w:r w:rsidR="00DC255B">
        <w:rPr>
          <w:rFonts w:cs="Arial"/>
          <w:bCs/>
          <w:szCs w:val="22"/>
          <w:lang w:eastAsia="en-GB"/>
        </w:rPr>
        <w:t>T</w:t>
      </w:r>
      <w:r w:rsidRPr="00D775E9">
        <w:rPr>
          <w:rFonts w:cs="Arial"/>
          <w:bCs/>
          <w:szCs w:val="22"/>
          <w:lang w:eastAsia="en-GB"/>
        </w:rPr>
        <w:t xml:space="preserve">hird </w:t>
      </w:r>
      <w:r w:rsidR="00DC255B">
        <w:rPr>
          <w:rFonts w:cs="Arial"/>
          <w:bCs/>
          <w:szCs w:val="22"/>
          <w:lang w:eastAsia="en-GB"/>
        </w:rPr>
        <w:t>P</w:t>
      </w:r>
      <w:r w:rsidRPr="00D775E9">
        <w:rPr>
          <w:rFonts w:cs="Arial"/>
          <w:bCs/>
          <w:szCs w:val="22"/>
          <w:lang w:eastAsia="en-GB"/>
        </w:rPr>
        <w:t xml:space="preserve">arty, for example a </w:t>
      </w:r>
      <w:r w:rsidR="007A35DD">
        <w:rPr>
          <w:rFonts w:cs="Arial"/>
          <w:bCs/>
          <w:szCs w:val="22"/>
          <w:lang w:eastAsia="en-GB"/>
        </w:rPr>
        <w:t>c</w:t>
      </w:r>
      <w:r w:rsidRPr="00D775E9">
        <w:rPr>
          <w:rFonts w:cs="Arial"/>
          <w:bCs/>
          <w:szCs w:val="22"/>
          <w:lang w:eastAsia="en-GB"/>
        </w:rPr>
        <w:t xml:space="preserve">onfidentiality </w:t>
      </w:r>
      <w:r w:rsidR="007A35DD">
        <w:rPr>
          <w:rFonts w:cs="Arial"/>
          <w:bCs/>
          <w:szCs w:val="22"/>
          <w:lang w:eastAsia="en-GB"/>
        </w:rPr>
        <w:t>a</w:t>
      </w:r>
      <w:r w:rsidRPr="00D775E9">
        <w:rPr>
          <w:rFonts w:cs="Arial"/>
          <w:bCs/>
          <w:szCs w:val="22"/>
          <w:lang w:eastAsia="en-GB"/>
        </w:rPr>
        <w:t xml:space="preserve">greement established in the form of DEFFORM 94.  The obligations contained in any such </w:t>
      </w:r>
      <w:r w:rsidR="007A35DD">
        <w:rPr>
          <w:rFonts w:cs="Arial"/>
          <w:bCs/>
          <w:szCs w:val="22"/>
          <w:lang w:eastAsia="en-GB"/>
        </w:rPr>
        <w:t>a</w:t>
      </w:r>
      <w:r w:rsidRPr="00D775E9">
        <w:rPr>
          <w:rFonts w:cs="Arial"/>
          <w:bCs/>
          <w:szCs w:val="22"/>
          <w:lang w:eastAsia="en-GB"/>
        </w:rPr>
        <w:t xml:space="preserve">greement </w:t>
      </w:r>
      <w:r w:rsidR="00E40E37">
        <w:rPr>
          <w:rFonts w:cs="Arial"/>
          <w:bCs/>
          <w:szCs w:val="22"/>
          <w:lang w:eastAsia="en-GB"/>
        </w:rPr>
        <w:t>are</w:t>
      </w:r>
      <w:r w:rsidRPr="00D775E9">
        <w:rPr>
          <w:rFonts w:cs="Arial"/>
          <w:bCs/>
          <w:szCs w:val="22"/>
          <w:lang w:eastAsia="en-GB"/>
        </w:rPr>
        <w:t xml:space="preserve"> in addition to, and </w:t>
      </w:r>
      <w:r w:rsidR="001D4272">
        <w:rPr>
          <w:rFonts w:cs="Arial"/>
          <w:bCs/>
          <w:szCs w:val="22"/>
          <w:lang w:eastAsia="en-GB"/>
        </w:rPr>
        <w:t xml:space="preserve">do </w:t>
      </w:r>
      <w:r w:rsidRPr="00D775E9">
        <w:rPr>
          <w:rFonts w:cs="Arial"/>
          <w:bCs/>
          <w:szCs w:val="22"/>
          <w:lang w:eastAsia="en-GB"/>
        </w:rPr>
        <w:t xml:space="preserve">not derogate from, your obligations under </w:t>
      </w:r>
      <w:r w:rsidR="00E91255">
        <w:rPr>
          <w:rFonts w:cs="Arial"/>
          <w:bCs/>
          <w:szCs w:val="22"/>
          <w:lang w:eastAsia="en-GB"/>
        </w:rPr>
        <w:t>p</w:t>
      </w:r>
      <w:r w:rsidRPr="00D775E9">
        <w:rPr>
          <w:rFonts w:cs="Arial"/>
          <w:bCs/>
          <w:szCs w:val="22"/>
          <w:lang w:eastAsia="en-GB"/>
        </w:rPr>
        <w:t xml:space="preserve">aragraph </w:t>
      </w:r>
      <w:r w:rsidRPr="00D775E9" w:rsidR="00696C62">
        <w:rPr>
          <w:rFonts w:cs="Arial"/>
          <w:bCs/>
          <w:szCs w:val="22"/>
          <w:lang w:eastAsia="en-GB"/>
        </w:rPr>
        <w:t>A</w:t>
      </w:r>
      <w:r w:rsidR="00D06410">
        <w:rPr>
          <w:rFonts w:cs="Arial"/>
          <w:bCs/>
          <w:szCs w:val="22"/>
          <w:lang w:eastAsia="en-GB"/>
        </w:rPr>
        <w:t>2</w:t>
      </w:r>
      <w:r w:rsidR="00462055">
        <w:rPr>
          <w:rFonts w:cs="Arial"/>
          <w:bCs/>
          <w:szCs w:val="22"/>
          <w:lang w:eastAsia="en-GB"/>
        </w:rPr>
        <w:t>7</w:t>
      </w:r>
      <w:r w:rsidR="00696C62">
        <w:rPr>
          <w:rFonts w:cs="Arial"/>
          <w:bCs/>
          <w:szCs w:val="22"/>
          <w:lang w:eastAsia="en-GB"/>
        </w:rPr>
        <w:t xml:space="preserve"> </w:t>
      </w:r>
      <w:r w:rsidRPr="00D775E9">
        <w:rPr>
          <w:rFonts w:cs="Arial"/>
          <w:bCs/>
          <w:szCs w:val="22"/>
          <w:lang w:eastAsia="en-GB"/>
        </w:rPr>
        <w:t>above.</w:t>
      </w:r>
    </w:p>
    <w:p w:rsidRPr="00D74EA0" w:rsidR="001171E0" w:rsidP="001715D4" w:rsidRDefault="001171E0" w14:paraId="78F1E203" w14:textId="77777777">
      <w:pPr>
        <w:pStyle w:val="Heading7"/>
      </w:pPr>
      <w:r w:rsidRPr="009056FE">
        <w:t>Tender Expenses</w:t>
      </w:r>
    </w:p>
    <w:p w:rsidRPr="005271B7" w:rsidR="00A85EB5" w:rsidP="006269E0" w:rsidRDefault="001715D4" w14:paraId="78F1E204" w14:textId="77777777">
      <w:pPr>
        <w:numPr>
          <w:ilvl w:val="0"/>
          <w:numId w:val="11"/>
        </w:numPr>
        <w:tabs>
          <w:tab w:val="clear" w:pos="540"/>
        </w:tabs>
        <w:suppressAutoHyphens/>
        <w:spacing w:before="120" w:after="120"/>
        <w:ind w:left="0" w:firstLine="0"/>
      </w:pPr>
      <w:r w:rsidRPr="000571B7">
        <w:rPr>
          <w:spacing w:val="-2"/>
          <w:szCs w:val="22"/>
        </w:rPr>
        <w:t xml:space="preserve">You may request costs associated with preparing and submitting your Tender, specifically related to IPR costs.  The decision to award costs is at the discretion of the Authority and our decision is final.  </w:t>
      </w:r>
      <w:r w:rsidRPr="005271B7" w:rsidR="00A85EB5">
        <w:t xml:space="preserve">Consortia and </w:t>
      </w:r>
      <w:r w:rsidRPr="005271B7" w:rsidR="0084032D">
        <w:t>Sub-Contracting</w:t>
      </w:r>
      <w:r w:rsidRPr="005271B7" w:rsidR="00A85EB5">
        <w:t xml:space="preserve"> Arrangements</w:t>
      </w:r>
    </w:p>
    <w:p w:rsidRPr="00742BB6" w:rsidR="00A85EB5" w:rsidP="006269E0" w:rsidRDefault="00A85EB5" w14:paraId="78F1E205" w14:textId="77777777">
      <w:pPr>
        <w:numPr>
          <w:ilvl w:val="0"/>
          <w:numId w:val="11"/>
        </w:numPr>
        <w:tabs>
          <w:tab w:val="clear" w:pos="540"/>
        </w:tabs>
        <w:suppressAutoHyphens/>
        <w:spacing w:before="120" w:after="120"/>
        <w:ind w:left="0" w:firstLine="0"/>
        <w:rPr>
          <w:spacing w:val="-2"/>
          <w:szCs w:val="22"/>
        </w:rPr>
      </w:pPr>
      <w:r w:rsidRPr="00742BB6">
        <w:rPr>
          <w:spacing w:val="-2"/>
          <w:szCs w:val="22"/>
        </w:rPr>
        <w:t xml:space="preserve">The Authority requires all Tenderers to identify whether </w:t>
      </w:r>
      <w:r w:rsidRPr="00742BB6" w:rsidR="00355CAE">
        <w:rPr>
          <w:spacing w:val="-2"/>
          <w:szCs w:val="22"/>
        </w:rPr>
        <w:t xml:space="preserve">any </w:t>
      </w:r>
      <w:r w:rsidRPr="00742BB6">
        <w:rPr>
          <w:spacing w:val="-2"/>
          <w:szCs w:val="22"/>
        </w:rPr>
        <w:t>and</w:t>
      </w:r>
      <w:r w:rsidRPr="00742BB6" w:rsidR="00B339B0">
        <w:rPr>
          <w:spacing w:val="-2"/>
          <w:szCs w:val="22"/>
        </w:rPr>
        <w:t>/or</w:t>
      </w:r>
      <w:r w:rsidRPr="00742BB6">
        <w:rPr>
          <w:spacing w:val="-2"/>
          <w:szCs w:val="22"/>
        </w:rPr>
        <w:t xml:space="preserve"> which Consortium Arrangements or </w:t>
      </w:r>
      <w:r w:rsidRPr="00742BB6" w:rsidR="0084032D">
        <w:rPr>
          <w:spacing w:val="-2"/>
          <w:szCs w:val="22"/>
        </w:rPr>
        <w:t>Sub-Contracting</w:t>
      </w:r>
      <w:r w:rsidRPr="00742BB6">
        <w:rPr>
          <w:spacing w:val="-2"/>
          <w:szCs w:val="22"/>
        </w:rPr>
        <w:t xml:space="preserve"> Arrangements will apply in the case of their Tender, and </w:t>
      </w:r>
      <w:proofErr w:type="gramStart"/>
      <w:r w:rsidRPr="00742BB6">
        <w:rPr>
          <w:spacing w:val="-2"/>
          <w:szCs w:val="22"/>
        </w:rPr>
        <w:t>in particular specify</w:t>
      </w:r>
      <w:proofErr w:type="gramEnd"/>
      <w:r w:rsidRPr="00742BB6">
        <w:rPr>
          <w:spacing w:val="-2"/>
          <w:szCs w:val="22"/>
        </w:rPr>
        <w:t xml:space="preserve"> the</w:t>
      </w:r>
      <w:r w:rsidRPr="00742BB6" w:rsidR="00137248">
        <w:rPr>
          <w:spacing w:val="-2"/>
          <w:szCs w:val="22"/>
        </w:rPr>
        <w:t xml:space="preserve"> Consortium</w:t>
      </w:r>
      <w:r w:rsidRPr="00742BB6" w:rsidR="009F4395">
        <w:rPr>
          <w:spacing w:val="-2"/>
          <w:szCs w:val="22"/>
        </w:rPr>
        <w:t xml:space="preserve"> A</w:t>
      </w:r>
      <w:r w:rsidRPr="00742BB6" w:rsidR="00B5510B">
        <w:rPr>
          <w:spacing w:val="-2"/>
          <w:szCs w:val="22"/>
        </w:rPr>
        <w:t>rrangement</w:t>
      </w:r>
      <w:r w:rsidRPr="00742BB6" w:rsidR="00137248">
        <w:rPr>
          <w:spacing w:val="-2"/>
          <w:szCs w:val="22"/>
        </w:rPr>
        <w:t xml:space="preserve"> or </w:t>
      </w:r>
      <w:r w:rsidRPr="00742BB6" w:rsidR="0084032D">
        <w:rPr>
          <w:spacing w:val="-2"/>
          <w:szCs w:val="22"/>
        </w:rPr>
        <w:t>Sub-Contracting</w:t>
      </w:r>
      <w:r w:rsidRPr="00742BB6" w:rsidR="00FB0715">
        <w:rPr>
          <w:spacing w:val="-2"/>
          <w:szCs w:val="22"/>
        </w:rPr>
        <w:t xml:space="preserve"> Arrangement</w:t>
      </w:r>
      <w:r w:rsidRPr="00742BB6" w:rsidR="00A65FC6">
        <w:rPr>
          <w:spacing w:val="-2"/>
          <w:szCs w:val="22"/>
        </w:rPr>
        <w:t xml:space="preserve"> entity</w:t>
      </w:r>
      <w:r w:rsidRPr="00742BB6" w:rsidR="00137248">
        <w:rPr>
          <w:spacing w:val="-2"/>
          <w:szCs w:val="22"/>
        </w:rPr>
        <w:t xml:space="preserve"> or both and their workshare. In the case of a </w:t>
      </w:r>
      <w:r w:rsidRPr="00742BB6" w:rsidR="0084032D">
        <w:rPr>
          <w:spacing w:val="-2"/>
          <w:szCs w:val="22"/>
        </w:rPr>
        <w:t>Sub-Contracting</w:t>
      </w:r>
      <w:r w:rsidRPr="00742BB6" w:rsidR="00137248">
        <w:rPr>
          <w:spacing w:val="-2"/>
          <w:szCs w:val="22"/>
        </w:rPr>
        <w:t xml:space="preserve"> Arrangement, </w:t>
      </w:r>
      <w:r w:rsidRPr="00742BB6" w:rsidR="00E43AF2">
        <w:rPr>
          <w:spacing w:val="-2"/>
          <w:szCs w:val="22"/>
        </w:rPr>
        <w:t xml:space="preserve">the Authority requires all Tenderers to identify </w:t>
      </w:r>
      <w:r w:rsidRPr="00742BB6" w:rsidR="00137248">
        <w:rPr>
          <w:spacing w:val="-2"/>
          <w:szCs w:val="22"/>
        </w:rPr>
        <w:t>the entity that will be the party to the</w:t>
      </w:r>
      <w:r w:rsidRPr="00742BB6">
        <w:rPr>
          <w:spacing w:val="-2"/>
          <w:szCs w:val="22"/>
        </w:rPr>
        <w:t xml:space="preserve"> Contract with the Authority.</w:t>
      </w:r>
    </w:p>
    <w:p w:rsidR="00A85EB5" w:rsidP="001715D4" w:rsidRDefault="00A85EB5" w14:paraId="78F1E206" w14:textId="77777777">
      <w:pPr>
        <w:pStyle w:val="Heading7"/>
      </w:pPr>
      <w:r>
        <w:t xml:space="preserve">Material </w:t>
      </w:r>
      <w:r w:rsidRPr="009056FE">
        <w:t>Change</w:t>
      </w:r>
      <w:r>
        <w:t xml:space="preserve"> of </w:t>
      </w:r>
      <w:r w:rsidRPr="009056FE">
        <w:t xml:space="preserve">Control </w:t>
      </w:r>
    </w:p>
    <w:p w:rsidR="00A85EB5" w:rsidP="006269E0" w:rsidRDefault="00A85EB5" w14:paraId="78F1E207" w14:textId="77777777">
      <w:pPr>
        <w:numPr>
          <w:ilvl w:val="0"/>
          <w:numId w:val="11"/>
        </w:numPr>
        <w:tabs>
          <w:tab w:val="clear" w:pos="540"/>
        </w:tabs>
        <w:suppressAutoHyphens/>
        <w:spacing w:before="120" w:after="120"/>
        <w:ind w:left="0" w:firstLine="0"/>
        <w:rPr>
          <w:spacing w:val="-2"/>
          <w:szCs w:val="22"/>
        </w:rPr>
      </w:pPr>
      <w:r w:rsidRPr="00A45392">
        <w:rPr>
          <w:spacing w:val="-2"/>
          <w:szCs w:val="22"/>
        </w:rPr>
        <w:t xml:space="preserve">You must inform the Authority </w:t>
      </w:r>
      <w:r w:rsidRPr="00F36CF0">
        <w:rPr>
          <w:spacing w:val="-2"/>
          <w:szCs w:val="22"/>
        </w:rPr>
        <w:t>in writing</w:t>
      </w:r>
      <w:r w:rsidRPr="00A45392">
        <w:rPr>
          <w:spacing w:val="-2"/>
          <w:szCs w:val="22"/>
        </w:rPr>
        <w:t xml:space="preserve"> as soon as you become aware of:</w:t>
      </w:r>
    </w:p>
    <w:p w:rsidR="00A85EB5" w:rsidP="006269E0" w:rsidRDefault="00A85EB5" w14:paraId="78F1E208" w14:textId="77777777">
      <w:pPr>
        <w:numPr>
          <w:ilvl w:val="1"/>
          <w:numId w:val="11"/>
        </w:numPr>
        <w:tabs>
          <w:tab w:val="clear" w:pos="1440"/>
        </w:tabs>
        <w:spacing w:before="120" w:after="120"/>
        <w:ind w:left="567" w:firstLine="0"/>
        <w:rPr>
          <w:spacing w:val="-2"/>
          <w:szCs w:val="22"/>
        </w:rPr>
      </w:pPr>
      <w:r w:rsidRPr="00A85EB5">
        <w:rPr>
          <w:spacing w:val="-2"/>
          <w:szCs w:val="22"/>
        </w:rPr>
        <w:t xml:space="preserve">any material </w:t>
      </w:r>
      <w:r w:rsidRPr="00A85EB5" w:rsidR="000047E4">
        <w:rPr>
          <w:spacing w:val="-2"/>
          <w:szCs w:val="22"/>
        </w:rPr>
        <w:t>changes</w:t>
      </w:r>
      <w:r w:rsidRPr="00A85EB5">
        <w:rPr>
          <w:spacing w:val="-2"/>
          <w:szCs w:val="22"/>
        </w:rPr>
        <w:t xml:space="preserve"> to any of the information, representation</w:t>
      </w:r>
      <w:r w:rsidR="00123BE5">
        <w:rPr>
          <w:spacing w:val="-2"/>
          <w:szCs w:val="22"/>
        </w:rPr>
        <w:t>s</w:t>
      </w:r>
      <w:r w:rsidRPr="00A85EB5">
        <w:rPr>
          <w:spacing w:val="-2"/>
          <w:szCs w:val="22"/>
        </w:rPr>
        <w:t xml:space="preserve"> or other matters of fact communicated to the Authority as part of your PQQ response or in connection with the submission of your PQQ </w:t>
      </w:r>
      <w:proofErr w:type="gramStart"/>
      <w:r w:rsidRPr="00A85EB5">
        <w:rPr>
          <w:spacing w:val="-2"/>
          <w:szCs w:val="22"/>
        </w:rPr>
        <w:t>response;</w:t>
      </w:r>
      <w:proofErr w:type="gramEnd"/>
    </w:p>
    <w:p w:rsidR="00A85EB5" w:rsidP="006269E0" w:rsidRDefault="00A85EB5" w14:paraId="78F1E209" w14:textId="77777777">
      <w:pPr>
        <w:numPr>
          <w:ilvl w:val="1"/>
          <w:numId w:val="11"/>
        </w:numPr>
        <w:tabs>
          <w:tab w:val="clear" w:pos="1440"/>
        </w:tabs>
        <w:spacing w:before="120" w:after="120"/>
        <w:ind w:left="567" w:firstLine="0"/>
        <w:rPr>
          <w:spacing w:val="-2"/>
          <w:szCs w:val="22"/>
        </w:rPr>
      </w:pPr>
      <w:r w:rsidRPr="00A85EB5">
        <w:rPr>
          <w:spacing w:val="-2"/>
          <w:szCs w:val="22"/>
        </w:rPr>
        <w:t xml:space="preserve">any material adverse change in your circumstances which may affect the truth, completeness or accuracy of any information provided as part of your PQQ response or in connection with the submission of your PQQ response or in your financial health or that of any </w:t>
      </w:r>
      <w:r w:rsidR="00BE550C">
        <w:rPr>
          <w:spacing w:val="-2"/>
          <w:szCs w:val="22"/>
        </w:rPr>
        <w:t>C</w:t>
      </w:r>
      <w:r w:rsidRPr="00A85EB5">
        <w:rPr>
          <w:spacing w:val="-2"/>
          <w:szCs w:val="22"/>
        </w:rPr>
        <w:t>onsortium</w:t>
      </w:r>
      <w:r w:rsidR="00BE550C">
        <w:rPr>
          <w:spacing w:val="-2"/>
          <w:szCs w:val="22"/>
        </w:rPr>
        <w:t xml:space="preserve"> Arrangement</w:t>
      </w:r>
      <w:r w:rsidRPr="00A85EB5">
        <w:rPr>
          <w:spacing w:val="-2"/>
          <w:szCs w:val="22"/>
        </w:rPr>
        <w:t xml:space="preserve"> member or </w:t>
      </w:r>
      <w:r w:rsidR="0084032D">
        <w:rPr>
          <w:spacing w:val="-2"/>
          <w:szCs w:val="22"/>
        </w:rPr>
        <w:t>Sub-Contracting</w:t>
      </w:r>
      <w:r w:rsidR="009D4314">
        <w:rPr>
          <w:spacing w:val="-2"/>
          <w:szCs w:val="22"/>
        </w:rPr>
        <w:t xml:space="preserve"> Arrangement member</w:t>
      </w:r>
      <w:r w:rsidRPr="00A85EB5">
        <w:rPr>
          <w:spacing w:val="-2"/>
          <w:szCs w:val="22"/>
        </w:rPr>
        <w:t>; or</w:t>
      </w:r>
    </w:p>
    <w:p w:rsidR="00A85EB5" w:rsidP="006269E0" w:rsidRDefault="00A85EB5" w14:paraId="78F1E20A" w14:textId="77777777">
      <w:pPr>
        <w:numPr>
          <w:ilvl w:val="1"/>
          <w:numId w:val="11"/>
        </w:numPr>
        <w:tabs>
          <w:tab w:val="clear" w:pos="1440"/>
        </w:tabs>
        <w:spacing w:before="120" w:after="120"/>
        <w:ind w:left="567" w:firstLine="0"/>
        <w:rPr>
          <w:spacing w:val="-2"/>
          <w:szCs w:val="22"/>
        </w:rPr>
      </w:pPr>
      <w:r w:rsidRPr="00A85EB5">
        <w:rPr>
          <w:spacing w:val="-2"/>
          <w:szCs w:val="22"/>
        </w:rPr>
        <w:t xml:space="preserve">any material </w:t>
      </w:r>
      <w:r w:rsidRPr="00A85EB5" w:rsidR="000047E4">
        <w:rPr>
          <w:spacing w:val="-2"/>
          <w:szCs w:val="22"/>
        </w:rPr>
        <w:t>changes</w:t>
      </w:r>
      <w:r w:rsidRPr="00A85EB5">
        <w:rPr>
          <w:spacing w:val="-2"/>
          <w:szCs w:val="22"/>
        </w:rPr>
        <w:t xml:space="preserve"> to your financial health or that of a party to the Consortium Arrangement or </w:t>
      </w:r>
      <w:r w:rsidR="0084032D">
        <w:rPr>
          <w:spacing w:val="-2"/>
          <w:szCs w:val="22"/>
        </w:rPr>
        <w:t>Sub-Contracting</w:t>
      </w:r>
      <w:r w:rsidRPr="00A85EB5">
        <w:rPr>
          <w:spacing w:val="-2"/>
          <w:szCs w:val="22"/>
        </w:rPr>
        <w:t xml:space="preserve"> Arrangement</w:t>
      </w:r>
      <w:r w:rsidR="00E43AF2">
        <w:rPr>
          <w:spacing w:val="-2"/>
          <w:szCs w:val="22"/>
        </w:rPr>
        <w:t>; and</w:t>
      </w:r>
    </w:p>
    <w:p w:rsidR="00A85EB5" w:rsidP="006269E0" w:rsidRDefault="00E43AF2" w14:paraId="78F1E20B" w14:textId="77777777">
      <w:pPr>
        <w:numPr>
          <w:ilvl w:val="1"/>
          <w:numId w:val="11"/>
        </w:numPr>
        <w:tabs>
          <w:tab w:val="clear" w:pos="1440"/>
        </w:tabs>
        <w:spacing w:before="120" w:after="120"/>
        <w:ind w:left="567" w:firstLine="0"/>
        <w:rPr>
          <w:spacing w:val="-2"/>
          <w:szCs w:val="22"/>
        </w:rPr>
      </w:pPr>
      <w:r>
        <w:rPr>
          <w:spacing w:val="-2"/>
          <w:szCs w:val="22"/>
        </w:rPr>
        <w:t>a</w:t>
      </w:r>
      <w:r w:rsidRPr="00A85EB5" w:rsidR="00A85EB5">
        <w:rPr>
          <w:spacing w:val="-2"/>
          <w:szCs w:val="22"/>
        </w:rPr>
        <w:t xml:space="preserve">ny material </w:t>
      </w:r>
      <w:r w:rsidRPr="00A85EB5" w:rsidR="000047E4">
        <w:rPr>
          <w:spacing w:val="-2"/>
          <w:szCs w:val="22"/>
        </w:rPr>
        <w:t>changes</w:t>
      </w:r>
      <w:r w:rsidRPr="00A85EB5" w:rsidR="00A85EB5">
        <w:rPr>
          <w:spacing w:val="-2"/>
          <w:szCs w:val="22"/>
        </w:rPr>
        <w:t xml:space="preserve"> to the makeup of the Consortium Arrangement or</w:t>
      </w:r>
      <w:r w:rsidR="00AA2D56">
        <w:rPr>
          <w:spacing w:val="-2"/>
          <w:szCs w:val="22"/>
        </w:rPr>
        <w:t xml:space="preserve"> </w:t>
      </w:r>
      <w:r w:rsidR="0084032D">
        <w:rPr>
          <w:spacing w:val="-2"/>
          <w:szCs w:val="22"/>
        </w:rPr>
        <w:t>Sub-Contracting</w:t>
      </w:r>
      <w:r w:rsidRPr="00A85EB5" w:rsidR="00A85EB5">
        <w:rPr>
          <w:spacing w:val="-2"/>
          <w:szCs w:val="22"/>
        </w:rPr>
        <w:t xml:space="preserve"> Arrangement, including:</w:t>
      </w:r>
    </w:p>
    <w:p w:rsidR="00A85EB5" w:rsidP="006269E0" w:rsidRDefault="00A85EB5" w14:paraId="78F1E20C" w14:textId="77777777">
      <w:pPr>
        <w:numPr>
          <w:ilvl w:val="2"/>
          <w:numId w:val="11"/>
        </w:numPr>
        <w:tabs>
          <w:tab w:val="clear" w:pos="2160"/>
        </w:tabs>
        <w:suppressAutoHyphens/>
        <w:spacing w:before="120" w:after="120"/>
        <w:ind w:left="1560" w:hanging="284"/>
        <w:rPr>
          <w:spacing w:val="-2"/>
          <w:szCs w:val="22"/>
        </w:rPr>
      </w:pPr>
      <w:r w:rsidRPr="00A85EB5">
        <w:rPr>
          <w:spacing w:val="-2"/>
          <w:szCs w:val="22"/>
        </w:rPr>
        <w:t xml:space="preserve">the form of legal arrangement by which the Consortium Arrangement or </w:t>
      </w:r>
      <w:r w:rsidR="0084032D">
        <w:rPr>
          <w:spacing w:val="-2"/>
          <w:szCs w:val="22"/>
        </w:rPr>
        <w:t>Sub-Contracting</w:t>
      </w:r>
      <w:r w:rsidRPr="00A85EB5">
        <w:rPr>
          <w:spacing w:val="-2"/>
          <w:szCs w:val="22"/>
        </w:rPr>
        <w:t xml:space="preserve"> Arrangement will be </w:t>
      </w:r>
      <w:proofErr w:type="gramStart"/>
      <w:r w:rsidRPr="00A85EB5">
        <w:rPr>
          <w:spacing w:val="-2"/>
          <w:szCs w:val="22"/>
        </w:rPr>
        <w:t>structured</w:t>
      </w:r>
      <w:r>
        <w:rPr>
          <w:spacing w:val="-2"/>
          <w:szCs w:val="22"/>
        </w:rPr>
        <w:t>;</w:t>
      </w:r>
      <w:proofErr w:type="gramEnd"/>
    </w:p>
    <w:p w:rsidR="00A85EB5" w:rsidP="006269E0" w:rsidRDefault="00A85EB5" w14:paraId="78F1E20D" w14:textId="77777777">
      <w:pPr>
        <w:numPr>
          <w:ilvl w:val="2"/>
          <w:numId w:val="11"/>
        </w:numPr>
        <w:tabs>
          <w:tab w:val="clear" w:pos="2160"/>
        </w:tabs>
        <w:suppressAutoHyphens/>
        <w:spacing w:before="120" w:after="120"/>
        <w:ind w:left="1560" w:hanging="284"/>
        <w:rPr>
          <w:spacing w:val="-2"/>
          <w:szCs w:val="22"/>
        </w:rPr>
      </w:pPr>
      <w:r w:rsidRPr="00A85EB5">
        <w:rPr>
          <w:spacing w:val="-2"/>
          <w:szCs w:val="22"/>
        </w:rPr>
        <w:t>the identity of Consortium Arrangement or</w:t>
      </w:r>
      <w:r w:rsidR="00A61BB4">
        <w:rPr>
          <w:spacing w:val="-2"/>
          <w:szCs w:val="22"/>
        </w:rPr>
        <w:t xml:space="preserve"> </w:t>
      </w:r>
      <w:r w:rsidR="0084032D">
        <w:rPr>
          <w:spacing w:val="-2"/>
          <w:szCs w:val="22"/>
        </w:rPr>
        <w:t>Sub-Contracting</w:t>
      </w:r>
      <w:r w:rsidRPr="00A85EB5">
        <w:rPr>
          <w:spacing w:val="-2"/>
          <w:szCs w:val="22"/>
        </w:rPr>
        <w:t xml:space="preserve"> </w:t>
      </w:r>
      <w:proofErr w:type="gramStart"/>
      <w:r w:rsidRPr="00A85EB5">
        <w:rPr>
          <w:spacing w:val="-2"/>
          <w:szCs w:val="22"/>
        </w:rPr>
        <w:t>Arrangement</w:t>
      </w:r>
      <w:r>
        <w:rPr>
          <w:spacing w:val="-2"/>
          <w:szCs w:val="22"/>
        </w:rPr>
        <w:t>;</w:t>
      </w:r>
      <w:proofErr w:type="gramEnd"/>
    </w:p>
    <w:p w:rsidR="00A85EB5" w:rsidP="006269E0" w:rsidRDefault="00A85EB5" w14:paraId="78F1E20E" w14:textId="77777777">
      <w:pPr>
        <w:numPr>
          <w:ilvl w:val="2"/>
          <w:numId w:val="11"/>
        </w:numPr>
        <w:tabs>
          <w:tab w:val="clear" w:pos="2160"/>
        </w:tabs>
        <w:suppressAutoHyphens/>
        <w:spacing w:before="120" w:after="120"/>
        <w:ind w:left="1560" w:hanging="284"/>
        <w:rPr>
          <w:spacing w:val="-2"/>
          <w:szCs w:val="22"/>
        </w:rPr>
      </w:pPr>
      <w:r w:rsidRPr="00A85EB5">
        <w:rPr>
          <w:spacing w:val="-2"/>
          <w:szCs w:val="22"/>
        </w:rPr>
        <w:t>the intended division or allocation of</w:t>
      </w:r>
      <w:r w:rsidR="00A61BB4">
        <w:rPr>
          <w:spacing w:val="-2"/>
          <w:szCs w:val="22"/>
        </w:rPr>
        <w:t xml:space="preserve"> work or</w:t>
      </w:r>
      <w:r w:rsidRPr="00A85EB5">
        <w:rPr>
          <w:spacing w:val="-2"/>
          <w:szCs w:val="22"/>
        </w:rPr>
        <w:t xml:space="preserve"> responsibilities within or between the Consortium Arrangement or </w:t>
      </w:r>
      <w:r w:rsidR="0084032D">
        <w:rPr>
          <w:spacing w:val="-2"/>
          <w:szCs w:val="22"/>
        </w:rPr>
        <w:t>Sub-Contracting</w:t>
      </w:r>
      <w:r w:rsidRPr="00A85EB5">
        <w:rPr>
          <w:spacing w:val="-2"/>
          <w:szCs w:val="22"/>
        </w:rPr>
        <w:t xml:space="preserve"> Arrangement</w:t>
      </w:r>
      <w:r>
        <w:rPr>
          <w:spacing w:val="-2"/>
          <w:szCs w:val="22"/>
        </w:rPr>
        <w:t>; and</w:t>
      </w:r>
    </w:p>
    <w:p w:rsidR="00A85EB5" w:rsidP="006269E0" w:rsidRDefault="00A85EB5" w14:paraId="78F1E20F" w14:textId="77777777">
      <w:pPr>
        <w:numPr>
          <w:ilvl w:val="2"/>
          <w:numId w:val="11"/>
        </w:numPr>
        <w:tabs>
          <w:tab w:val="clear" w:pos="2160"/>
        </w:tabs>
        <w:suppressAutoHyphens/>
        <w:spacing w:before="120" w:after="120"/>
        <w:ind w:left="1560" w:hanging="284"/>
        <w:rPr>
          <w:spacing w:val="-2"/>
          <w:szCs w:val="22"/>
        </w:rPr>
      </w:pPr>
      <w:r w:rsidRPr="00A85EB5">
        <w:rPr>
          <w:spacing w:val="-2"/>
          <w:szCs w:val="22"/>
        </w:rPr>
        <w:t xml:space="preserve">any change of control of any Consortium Arrangement or </w:t>
      </w:r>
      <w:r w:rsidR="0084032D">
        <w:rPr>
          <w:spacing w:val="-2"/>
          <w:szCs w:val="22"/>
        </w:rPr>
        <w:t>Sub-Contracting</w:t>
      </w:r>
      <w:r w:rsidRPr="00A85EB5">
        <w:rPr>
          <w:spacing w:val="-2"/>
          <w:szCs w:val="22"/>
        </w:rPr>
        <w:t xml:space="preserve"> Arrangement.</w:t>
      </w:r>
    </w:p>
    <w:p w:rsidRPr="00A85EB5" w:rsidR="00A85EB5" w:rsidP="006269E0" w:rsidRDefault="00A85EB5" w14:paraId="78F1E210" w14:textId="77777777">
      <w:pPr>
        <w:numPr>
          <w:ilvl w:val="0"/>
          <w:numId w:val="11"/>
        </w:numPr>
        <w:tabs>
          <w:tab w:val="clear" w:pos="540"/>
        </w:tabs>
        <w:suppressAutoHyphens/>
        <w:spacing w:before="120" w:after="120"/>
        <w:ind w:left="0" w:firstLine="0"/>
        <w:rPr>
          <w:spacing w:val="-2"/>
          <w:szCs w:val="22"/>
        </w:rPr>
      </w:pPr>
      <w:r w:rsidRPr="00A85EB5">
        <w:rPr>
          <w:spacing w:val="-2"/>
          <w:szCs w:val="22"/>
        </w:rPr>
        <w:t xml:space="preserve">If a change described </w:t>
      </w:r>
      <w:r w:rsidR="00532C8B">
        <w:rPr>
          <w:spacing w:val="-2"/>
          <w:szCs w:val="22"/>
        </w:rPr>
        <w:t>in paragraph</w:t>
      </w:r>
      <w:r w:rsidRPr="00A85EB5">
        <w:rPr>
          <w:spacing w:val="-2"/>
          <w:szCs w:val="22"/>
        </w:rPr>
        <w:t> A</w:t>
      </w:r>
      <w:r w:rsidR="00462055">
        <w:rPr>
          <w:spacing w:val="-2"/>
          <w:szCs w:val="22"/>
        </w:rPr>
        <w:t>31</w:t>
      </w:r>
      <w:r w:rsidRPr="00A85EB5">
        <w:rPr>
          <w:spacing w:val="-2"/>
          <w:szCs w:val="22"/>
        </w:rPr>
        <w:t xml:space="preserve"> occurs, the Authority may reassess you against the PQQ selection criteria. The Authority reserves the right to require you to submit an updated/amended PQQ response (or parts thereof) to reflect the revised circumstances so that the Authority can make a further assessment by applying the</w:t>
      </w:r>
      <w:r w:rsidR="00C77746">
        <w:rPr>
          <w:spacing w:val="-2"/>
          <w:szCs w:val="22"/>
        </w:rPr>
        <w:t xml:space="preserve"> published</w:t>
      </w:r>
      <w:r w:rsidR="003621E6">
        <w:rPr>
          <w:spacing w:val="-2"/>
          <w:szCs w:val="22"/>
        </w:rPr>
        <w:t xml:space="preserve"> </w:t>
      </w:r>
      <w:r w:rsidRPr="00A85EB5">
        <w:rPr>
          <w:spacing w:val="-2"/>
          <w:szCs w:val="22"/>
        </w:rPr>
        <w:t xml:space="preserve">selection criteria to the new information provided. The outcome of this further assessment may affect your suitability to proceed with the procurement. </w:t>
      </w:r>
    </w:p>
    <w:p w:rsidR="000047E4" w:rsidP="006269E0" w:rsidRDefault="00A85EB5" w14:paraId="78F1E211" w14:textId="77777777">
      <w:pPr>
        <w:numPr>
          <w:ilvl w:val="0"/>
          <w:numId w:val="11"/>
        </w:numPr>
        <w:tabs>
          <w:tab w:val="clear" w:pos="540"/>
        </w:tabs>
        <w:suppressAutoHyphens/>
        <w:spacing w:before="120" w:after="120"/>
        <w:ind w:left="0" w:firstLine="0"/>
        <w:rPr>
          <w:spacing w:val="-2"/>
          <w:szCs w:val="22"/>
        </w:rPr>
      </w:pPr>
      <w:r w:rsidRPr="00A45392">
        <w:rPr>
          <w:spacing w:val="-2"/>
          <w:szCs w:val="22"/>
        </w:rPr>
        <w:t xml:space="preserve">In relation to a change described </w:t>
      </w:r>
      <w:r w:rsidR="00532C8B">
        <w:rPr>
          <w:spacing w:val="-2"/>
          <w:szCs w:val="22"/>
        </w:rPr>
        <w:t>in paragraph</w:t>
      </w:r>
      <w:r w:rsidRPr="00A45392">
        <w:rPr>
          <w:spacing w:val="-2"/>
          <w:szCs w:val="22"/>
        </w:rPr>
        <w:t xml:space="preserve"> </w:t>
      </w:r>
      <w:r w:rsidR="00C56A39">
        <w:rPr>
          <w:spacing w:val="-2"/>
          <w:szCs w:val="22"/>
        </w:rPr>
        <w:t>A</w:t>
      </w:r>
      <w:r w:rsidR="00462055">
        <w:rPr>
          <w:spacing w:val="-2"/>
          <w:szCs w:val="22"/>
        </w:rPr>
        <w:t>31</w:t>
      </w:r>
      <w:r w:rsidR="00C56A39">
        <w:rPr>
          <w:spacing w:val="-2"/>
          <w:szCs w:val="22"/>
        </w:rPr>
        <w:t>,</w:t>
      </w:r>
      <w:r w:rsidR="002E5EE9">
        <w:rPr>
          <w:spacing w:val="-2"/>
          <w:szCs w:val="22"/>
        </w:rPr>
        <w:t xml:space="preserve"> </w:t>
      </w:r>
      <w:r w:rsidRPr="00A45392">
        <w:rPr>
          <w:spacing w:val="-2"/>
          <w:szCs w:val="22"/>
        </w:rPr>
        <w:t>as far as is reasonably practicable, you must discuss any such proposed changes with the Authority before they occur and you must additionally highlight any changes from you</w:t>
      </w:r>
      <w:r w:rsidR="00DC411E">
        <w:rPr>
          <w:spacing w:val="-2"/>
          <w:szCs w:val="22"/>
        </w:rPr>
        <w:t>r</w:t>
      </w:r>
      <w:r w:rsidRPr="00A45392">
        <w:rPr>
          <w:spacing w:val="-2"/>
          <w:szCs w:val="22"/>
        </w:rPr>
        <w:t xml:space="preserve"> PQQ response relating to any change in the Consortium Arrangement or </w:t>
      </w:r>
      <w:r w:rsidR="0084032D">
        <w:rPr>
          <w:spacing w:val="-2"/>
          <w:szCs w:val="22"/>
        </w:rPr>
        <w:t>Sub-Contracting</w:t>
      </w:r>
      <w:r w:rsidRPr="00A45392">
        <w:rPr>
          <w:spacing w:val="-2"/>
          <w:szCs w:val="22"/>
        </w:rPr>
        <w:t xml:space="preserve"> Arrangement or any change relating to conflicts of interest following a change, directly or indirectly in your ownership or control or of any Consortium Arrangement or </w:t>
      </w:r>
      <w:r w:rsidR="0084032D">
        <w:rPr>
          <w:spacing w:val="-2"/>
          <w:szCs w:val="22"/>
        </w:rPr>
        <w:t>Sub-Contracting</w:t>
      </w:r>
      <w:r w:rsidRPr="00A45392">
        <w:rPr>
          <w:spacing w:val="-2"/>
          <w:szCs w:val="22"/>
        </w:rPr>
        <w:t xml:space="preserve"> Arrangement </w:t>
      </w:r>
    </w:p>
    <w:p w:rsidR="000047E4" w:rsidP="006269E0" w:rsidRDefault="00A85EB5" w14:paraId="78F1E212" w14:textId="77777777">
      <w:pPr>
        <w:numPr>
          <w:ilvl w:val="0"/>
          <w:numId w:val="11"/>
        </w:numPr>
        <w:tabs>
          <w:tab w:val="clear" w:pos="540"/>
        </w:tabs>
        <w:suppressAutoHyphens/>
        <w:spacing w:before="120" w:after="120"/>
        <w:ind w:left="0" w:firstLine="0"/>
        <w:rPr>
          <w:spacing w:val="-2"/>
          <w:szCs w:val="22"/>
        </w:rPr>
      </w:pPr>
      <w:r w:rsidRPr="000047E4">
        <w:rPr>
          <w:spacing w:val="-2"/>
          <w:szCs w:val="22"/>
        </w:rPr>
        <w:t xml:space="preserve">The Authority reserves the right, at its sole discretion to disqualify any Tenderer who makes any material change to any aspects of </w:t>
      </w:r>
      <w:r w:rsidRPr="00077BF5" w:rsidR="0011688D">
        <w:rPr>
          <w:spacing w:val="-2"/>
          <w:szCs w:val="22"/>
          <w:highlight w:val="white"/>
          <w:shd w:val="clear" w:color="auto" w:fill="FFFFFF"/>
        </w:rPr>
        <w:t>their</w:t>
      </w:r>
      <w:r w:rsidRPr="000047E4">
        <w:rPr>
          <w:spacing w:val="-2"/>
          <w:szCs w:val="22"/>
        </w:rPr>
        <w:t xml:space="preserve"> responses to the PQQ if:</w:t>
      </w:r>
    </w:p>
    <w:p w:rsidR="000047E4" w:rsidP="006269E0" w:rsidRDefault="00AD571A" w14:paraId="78F1E213" w14:textId="77777777">
      <w:pPr>
        <w:numPr>
          <w:ilvl w:val="1"/>
          <w:numId w:val="11"/>
        </w:numPr>
        <w:tabs>
          <w:tab w:val="clear" w:pos="1440"/>
        </w:tabs>
        <w:spacing w:before="120" w:after="120"/>
        <w:ind w:left="567" w:firstLine="0"/>
        <w:rPr>
          <w:spacing w:val="-2"/>
          <w:szCs w:val="22"/>
        </w:rPr>
      </w:pPr>
      <w:r w:rsidRPr="00077BF5">
        <w:rPr>
          <w:spacing w:val="-2"/>
          <w:highlight w:val="white"/>
          <w:shd w:val="clear" w:color="auto" w:fill="FFFFFF"/>
        </w:rPr>
        <w:t>they</w:t>
      </w:r>
      <w:r w:rsidRPr="000047E4" w:rsidR="00A85EB5">
        <w:rPr>
          <w:spacing w:val="-2"/>
        </w:rPr>
        <w:t xml:space="preserve"> fail to re-submit to the Authority the updated relevant section of </w:t>
      </w:r>
      <w:r w:rsidRPr="00077BF5" w:rsidR="00E430D1">
        <w:rPr>
          <w:spacing w:val="-2"/>
          <w:highlight w:val="white"/>
          <w:shd w:val="clear" w:color="auto" w:fill="FFFFFF"/>
        </w:rPr>
        <w:t>their</w:t>
      </w:r>
      <w:r w:rsidRPr="000047E4" w:rsidR="00A85EB5">
        <w:rPr>
          <w:spacing w:val="-2"/>
        </w:rPr>
        <w:t xml:space="preserve"> PQQ response providing details of such change in accordance with </w:t>
      </w:r>
      <w:r w:rsidR="00532C8B">
        <w:rPr>
          <w:spacing w:val="-2"/>
        </w:rPr>
        <w:t>paragraph</w:t>
      </w:r>
      <w:r w:rsidRPr="000047E4" w:rsidR="00A85EB5">
        <w:rPr>
          <w:spacing w:val="-2"/>
        </w:rPr>
        <w:t xml:space="preserve"> </w:t>
      </w:r>
      <w:r w:rsidR="00C56A39">
        <w:rPr>
          <w:spacing w:val="-2"/>
        </w:rPr>
        <w:t>A</w:t>
      </w:r>
      <w:r w:rsidR="00B32263">
        <w:rPr>
          <w:spacing w:val="-2"/>
        </w:rPr>
        <w:t>3</w:t>
      </w:r>
      <w:r w:rsidR="00AD1591">
        <w:rPr>
          <w:spacing w:val="-2"/>
        </w:rPr>
        <w:t>3</w:t>
      </w:r>
      <w:r w:rsidR="00C56A39">
        <w:rPr>
          <w:spacing w:val="-2"/>
        </w:rPr>
        <w:t xml:space="preserve"> </w:t>
      </w:r>
      <w:r w:rsidRPr="000047E4" w:rsidR="00A85EB5">
        <w:rPr>
          <w:spacing w:val="-2"/>
        </w:rPr>
        <w:t xml:space="preserve">as soon as is reasonably practicable and in any event no later than </w:t>
      </w:r>
      <w:r w:rsidR="001715D4">
        <w:rPr>
          <w:spacing w:val="-2"/>
        </w:rPr>
        <w:t xml:space="preserve">5 </w:t>
      </w:r>
      <w:r w:rsidRPr="008575E7" w:rsidR="00D86432">
        <w:rPr>
          <w:spacing w:val="-2"/>
        </w:rPr>
        <w:t>business</w:t>
      </w:r>
      <w:r w:rsidRPr="00C56A39" w:rsidR="00A85EB5">
        <w:rPr>
          <w:color w:val="FF0000"/>
          <w:spacing w:val="-2"/>
        </w:rPr>
        <w:t xml:space="preserve"> </w:t>
      </w:r>
      <w:r w:rsidRPr="000047E4" w:rsidR="00A85EB5">
        <w:rPr>
          <w:spacing w:val="-2"/>
        </w:rPr>
        <w:t xml:space="preserve">days </w:t>
      </w:r>
      <w:r w:rsidRPr="000047E4" w:rsidR="000047E4">
        <w:rPr>
          <w:spacing w:val="-2"/>
        </w:rPr>
        <w:t>following request</w:t>
      </w:r>
      <w:r w:rsidRPr="000047E4" w:rsidR="00A85EB5">
        <w:rPr>
          <w:spacing w:val="-2"/>
        </w:rPr>
        <w:t xml:space="preserve"> from the </w:t>
      </w:r>
      <w:proofErr w:type="gramStart"/>
      <w:r w:rsidRPr="000047E4" w:rsidR="00A85EB5">
        <w:rPr>
          <w:spacing w:val="-2"/>
        </w:rPr>
        <w:t>Authority</w:t>
      </w:r>
      <w:r w:rsidR="000047E4">
        <w:rPr>
          <w:spacing w:val="-2"/>
        </w:rPr>
        <w:t>;</w:t>
      </w:r>
      <w:proofErr w:type="gramEnd"/>
      <w:r w:rsidRPr="000047E4" w:rsidR="00A85EB5">
        <w:rPr>
          <w:spacing w:val="-2"/>
        </w:rPr>
        <w:t xml:space="preserve"> or</w:t>
      </w:r>
      <w:r w:rsidR="001715D4">
        <w:rPr>
          <w:spacing w:val="-2"/>
        </w:rPr>
        <w:t xml:space="preserve"> </w:t>
      </w:r>
    </w:p>
    <w:p w:rsidRPr="000047E4" w:rsidR="00A85EB5" w:rsidP="006269E0" w:rsidRDefault="00A85EB5" w14:paraId="78F1E214" w14:textId="77777777">
      <w:pPr>
        <w:numPr>
          <w:ilvl w:val="1"/>
          <w:numId w:val="11"/>
        </w:numPr>
        <w:tabs>
          <w:tab w:val="clear" w:pos="1440"/>
        </w:tabs>
        <w:spacing w:before="120" w:after="120"/>
        <w:ind w:left="567" w:firstLine="0"/>
        <w:rPr>
          <w:spacing w:val="-2"/>
          <w:szCs w:val="22"/>
        </w:rPr>
      </w:pPr>
      <w:r w:rsidRPr="000047E4">
        <w:rPr>
          <w:spacing w:val="-2"/>
        </w:rPr>
        <w:t xml:space="preserve">having notified the Authority of such change, the Authority considers that the effect of the change is such that </w:t>
      </w:r>
      <w:proofErr w:type="gramStart"/>
      <w:r w:rsidRPr="000047E4">
        <w:rPr>
          <w:spacing w:val="-2"/>
        </w:rPr>
        <w:t>on the basis of</w:t>
      </w:r>
      <w:proofErr w:type="gramEnd"/>
      <w:r w:rsidRPr="000047E4">
        <w:rPr>
          <w:spacing w:val="-2"/>
        </w:rPr>
        <w:t xml:space="preserve"> the evaluation undertaken by the Authority for the purpose of selecting potential providers to participate in the procurement, the Tenderer would not have pre-qualified.</w:t>
      </w:r>
    </w:p>
    <w:p w:rsidRPr="00D74EA0" w:rsidR="001171E0" w:rsidP="001715D4" w:rsidRDefault="008C762C" w14:paraId="78F1E215" w14:textId="77777777">
      <w:pPr>
        <w:pStyle w:val="Heading7"/>
      </w:pPr>
      <w:r>
        <w:t xml:space="preserve">Contract </w:t>
      </w:r>
      <w:r w:rsidR="004464E9">
        <w:t xml:space="preserve">Terms &amp; </w:t>
      </w:r>
      <w:r w:rsidRPr="009056FE" w:rsidR="001171E0">
        <w:t xml:space="preserve">Conditions </w:t>
      </w:r>
    </w:p>
    <w:p w:rsidR="00C323D5" w:rsidP="006269E0" w:rsidRDefault="001B2337" w14:paraId="78F1E216" w14:textId="77777777">
      <w:pPr>
        <w:numPr>
          <w:ilvl w:val="0"/>
          <w:numId w:val="11"/>
        </w:numPr>
        <w:tabs>
          <w:tab w:val="clear" w:pos="540"/>
        </w:tabs>
        <w:suppressAutoHyphens/>
        <w:spacing w:before="120" w:after="120"/>
        <w:ind w:left="0" w:firstLine="0"/>
        <w:rPr>
          <w:spacing w:val="-2"/>
          <w:szCs w:val="22"/>
        </w:rPr>
      </w:pPr>
      <w:r>
        <w:rPr>
          <w:spacing w:val="-2"/>
          <w:szCs w:val="22"/>
        </w:rPr>
        <w:t xml:space="preserve">The Contract Terms </w:t>
      </w:r>
      <w:r w:rsidR="00D56F95">
        <w:rPr>
          <w:spacing w:val="-2"/>
          <w:szCs w:val="22"/>
        </w:rPr>
        <w:t xml:space="preserve">&amp; Conditions include all attachments listed in the contents of the Terms &amp; Conditions, such as </w:t>
      </w:r>
      <w:r w:rsidR="00D56F95">
        <w:rPr>
          <w:rFonts w:cs="Arial"/>
          <w:szCs w:val="22"/>
        </w:rPr>
        <w:t>the Schedule of Requirements, any additional Schedules, Annexes and/or Appendices</w:t>
      </w:r>
      <w:r w:rsidR="00D56F95">
        <w:rPr>
          <w:spacing w:val="-2"/>
          <w:szCs w:val="22"/>
        </w:rPr>
        <w:t xml:space="preserve">. </w:t>
      </w:r>
      <w:r w:rsidR="00B42D76">
        <w:rPr>
          <w:spacing w:val="-2"/>
          <w:szCs w:val="22"/>
        </w:rPr>
        <w:t xml:space="preserve">The </w:t>
      </w:r>
      <w:r w:rsidR="009056FE">
        <w:rPr>
          <w:spacing w:val="-2"/>
          <w:szCs w:val="22"/>
        </w:rPr>
        <w:t>f</w:t>
      </w:r>
      <w:r w:rsidR="00B42D76">
        <w:rPr>
          <w:spacing w:val="-2"/>
          <w:szCs w:val="22"/>
        </w:rPr>
        <w:t>ull</w:t>
      </w:r>
      <w:r w:rsidR="009056FE">
        <w:rPr>
          <w:spacing w:val="-2"/>
          <w:szCs w:val="22"/>
        </w:rPr>
        <w:t xml:space="preserve"> text of </w:t>
      </w:r>
      <w:r w:rsidR="00B42D76">
        <w:rPr>
          <w:spacing w:val="-2"/>
          <w:szCs w:val="22"/>
        </w:rPr>
        <w:t>D</w:t>
      </w:r>
      <w:r w:rsidR="009056FE">
        <w:rPr>
          <w:spacing w:val="-2"/>
          <w:szCs w:val="22"/>
        </w:rPr>
        <w:t>ef</w:t>
      </w:r>
      <w:r w:rsidR="00B42D76">
        <w:rPr>
          <w:spacing w:val="-2"/>
          <w:szCs w:val="22"/>
        </w:rPr>
        <w:t>ence C</w:t>
      </w:r>
      <w:r w:rsidR="009056FE">
        <w:rPr>
          <w:spacing w:val="-2"/>
          <w:szCs w:val="22"/>
        </w:rPr>
        <w:t>on</w:t>
      </w:r>
      <w:r w:rsidR="00B42D76">
        <w:rPr>
          <w:spacing w:val="-2"/>
          <w:szCs w:val="22"/>
        </w:rPr>
        <w:t>ditions (DEFCONs) and D</w:t>
      </w:r>
      <w:r w:rsidR="009056FE">
        <w:rPr>
          <w:spacing w:val="-2"/>
          <w:szCs w:val="22"/>
        </w:rPr>
        <w:t>ef</w:t>
      </w:r>
      <w:r w:rsidR="00B42D76">
        <w:rPr>
          <w:spacing w:val="-2"/>
          <w:szCs w:val="22"/>
        </w:rPr>
        <w:t>ence F</w:t>
      </w:r>
      <w:r w:rsidR="009056FE">
        <w:rPr>
          <w:spacing w:val="-2"/>
          <w:szCs w:val="22"/>
        </w:rPr>
        <w:t>orm</w:t>
      </w:r>
      <w:r w:rsidR="00B42D76">
        <w:rPr>
          <w:spacing w:val="-2"/>
          <w:szCs w:val="22"/>
        </w:rPr>
        <w:t>s (DEFFORMS)</w:t>
      </w:r>
      <w:r w:rsidR="00E54155">
        <w:rPr>
          <w:spacing w:val="-2"/>
          <w:szCs w:val="22"/>
        </w:rPr>
        <w:t xml:space="preserve"> </w:t>
      </w:r>
      <w:r w:rsidR="00B42D76">
        <w:rPr>
          <w:spacing w:val="-2"/>
          <w:szCs w:val="22"/>
        </w:rPr>
        <w:t xml:space="preserve">are available </w:t>
      </w:r>
      <w:r w:rsidRPr="005D61B4" w:rsidR="009056FE">
        <w:rPr>
          <w:spacing w:val="-2"/>
          <w:szCs w:val="22"/>
        </w:rPr>
        <w:t>electronically via</w:t>
      </w:r>
      <w:r w:rsidR="00BF781C">
        <w:rPr>
          <w:spacing w:val="-2"/>
          <w:szCs w:val="22"/>
        </w:rPr>
        <w:t xml:space="preserve"> </w:t>
      </w:r>
      <w:r w:rsidRPr="008862D6" w:rsidR="00BF781C">
        <w:rPr>
          <w:spacing w:val="-2"/>
          <w:szCs w:val="22"/>
        </w:rPr>
        <w:t xml:space="preserve">the </w:t>
      </w:r>
      <w:hyperlink w:history="1" r:id="rId18">
        <w:r w:rsidR="00650964">
          <w:rPr>
            <w:rStyle w:val="Hyperlink"/>
            <w:spacing w:val="-2"/>
            <w:szCs w:val="22"/>
          </w:rPr>
          <w:t>Knowledge in Defence</w:t>
        </w:r>
        <w:r w:rsidRPr="00AF1443" w:rsidR="00650964">
          <w:rPr>
            <w:rStyle w:val="Hyperlink"/>
          </w:rPr>
          <w:t xml:space="preserve"> (</w:t>
        </w:r>
        <w:proofErr w:type="spellStart"/>
        <w:r w:rsidRPr="00AF1443" w:rsidR="00650964">
          <w:rPr>
            <w:rStyle w:val="Hyperlink"/>
          </w:rPr>
          <w:t>KiD</w:t>
        </w:r>
        <w:proofErr w:type="spellEnd"/>
        <w:r w:rsidRPr="00AF1443" w:rsidR="00650964">
          <w:rPr>
            <w:rStyle w:val="Hyperlink"/>
          </w:rPr>
          <w:t>)</w:t>
        </w:r>
      </w:hyperlink>
      <w:r w:rsidRPr="00670E97" w:rsidR="008C4BE0">
        <w:t xml:space="preserve"> </w:t>
      </w:r>
      <w:r w:rsidRPr="008C4BE0" w:rsidR="008C4BE0">
        <w:rPr>
          <w:rStyle w:val="Hyperlink"/>
          <w:color w:val="auto"/>
          <w:spacing w:val="-2"/>
          <w:szCs w:val="22"/>
          <w:u w:val="none"/>
        </w:rPr>
        <w:t>website.</w:t>
      </w:r>
      <w:r w:rsidRPr="008C4BE0" w:rsidR="00650964">
        <w:rPr>
          <w:rStyle w:val="Hyperlink"/>
          <w:color w:val="auto"/>
          <w:spacing w:val="-2"/>
          <w:szCs w:val="22"/>
          <w:u w:val="none"/>
        </w:rPr>
        <w:t xml:space="preserve"> </w:t>
      </w:r>
    </w:p>
    <w:p w:rsidRPr="001715D4" w:rsidR="006F45E1" w:rsidP="006269E0" w:rsidRDefault="001715D4" w14:paraId="78F1E217" w14:textId="77777777">
      <w:pPr>
        <w:numPr>
          <w:ilvl w:val="0"/>
          <w:numId w:val="11"/>
        </w:numPr>
        <w:tabs>
          <w:tab w:val="clear" w:pos="540"/>
        </w:tabs>
        <w:suppressAutoHyphens/>
        <w:spacing w:before="120" w:after="120"/>
        <w:ind w:left="0" w:firstLine="0"/>
        <w:rPr>
          <w:b/>
          <w:color w:val="FF0000"/>
          <w:spacing w:val="-2"/>
          <w:szCs w:val="22"/>
        </w:rPr>
      </w:pPr>
      <w:r w:rsidRPr="008862D6">
        <w:rPr>
          <w:spacing w:val="-2"/>
          <w:szCs w:val="22"/>
        </w:rPr>
        <w:t>Standardised Contract 1B (SC1B) conditions are attached</w:t>
      </w:r>
      <w:r>
        <w:rPr>
          <w:rFonts w:cs="Arial"/>
          <w:bCs/>
          <w:color w:val="FF0000"/>
          <w:szCs w:val="22"/>
          <w:shd w:val="clear" w:color="auto" w:fill="FFFFFF"/>
        </w:rPr>
        <w:t>.</w:t>
      </w:r>
      <w:r w:rsidRPr="001715D4" w:rsidR="00AD4D60">
        <w:rPr>
          <w:spacing w:val="-2"/>
          <w:szCs w:val="22"/>
        </w:rPr>
        <w:t xml:space="preserve"> </w:t>
      </w:r>
    </w:p>
    <w:p w:rsidRPr="00C84BC0" w:rsidR="00D00931" w:rsidP="001715D4" w:rsidRDefault="00D32D93" w14:paraId="78F1E218" w14:textId="77777777">
      <w:pPr>
        <w:pStyle w:val="Heading7"/>
      </w:pPr>
      <w:r w:rsidRPr="00C84BC0">
        <w:t>Other</w:t>
      </w:r>
      <w:r w:rsidRPr="00C84BC0" w:rsidR="00D00931">
        <w:t xml:space="preserve"> Information</w:t>
      </w:r>
    </w:p>
    <w:p w:rsidRPr="00C84BC0" w:rsidR="00DD443C" w:rsidP="006269E0" w:rsidRDefault="00DD443C" w14:paraId="78F1E219" w14:textId="77777777">
      <w:pPr>
        <w:numPr>
          <w:ilvl w:val="0"/>
          <w:numId w:val="11"/>
        </w:numPr>
        <w:tabs>
          <w:tab w:val="clear" w:pos="540"/>
        </w:tabs>
        <w:suppressAutoHyphens/>
        <w:spacing w:before="120" w:after="120"/>
        <w:ind w:left="0" w:firstLine="0"/>
        <w:rPr>
          <w:b/>
          <w:spacing w:val="-2"/>
          <w:szCs w:val="22"/>
        </w:rPr>
      </w:pPr>
      <w:r w:rsidRPr="00C84BC0">
        <w:rPr>
          <w:b/>
          <w:spacing w:val="-2"/>
        </w:rPr>
        <w:t>The</w:t>
      </w:r>
      <w:r w:rsidRPr="00C84BC0">
        <w:rPr>
          <w:b/>
          <w:spacing w:val="-2"/>
          <w:szCs w:val="22"/>
        </w:rPr>
        <w:t xml:space="preserve"> Armed Forces Covenant</w:t>
      </w:r>
    </w:p>
    <w:p w:rsidRPr="00C84BC0" w:rsidR="00DD443C" w:rsidP="006269E0" w:rsidRDefault="00DD443C" w14:paraId="78F1E21A" w14:textId="77777777">
      <w:pPr>
        <w:numPr>
          <w:ilvl w:val="1"/>
          <w:numId w:val="11"/>
        </w:numPr>
        <w:tabs>
          <w:tab w:val="clear" w:pos="1440"/>
          <w:tab w:val="num" w:pos="567"/>
        </w:tabs>
        <w:suppressAutoHyphens/>
        <w:spacing w:before="120" w:after="120"/>
        <w:ind w:left="567" w:firstLine="0"/>
        <w:rPr>
          <w:b/>
          <w:spacing w:val="-2"/>
          <w:szCs w:val="22"/>
        </w:rPr>
      </w:pPr>
      <w:r w:rsidRPr="00C84BC0">
        <w:rPr>
          <w:rFonts w:cs="Arial"/>
          <w:color w:val="000000"/>
        </w:rPr>
        <w:t xml:space="preserve">The Armed Forces Covenant is a </w:t>
      </w:r>
      <w:r w:rsidRPr="00A90BF5">
        <w:rPr>
          <w:rFonts w:cs="Arial"/>
          <w:color w:val="000000"/>
          <w:shd w:val="clear" w:color="auto" w:fill="FFFFFF"/>
        </w:rPr>
        <w:t xml:space="preserve">promise from the nation to those who serve, or who have served, and their families, to ensure that they are treated fairly and are not disadvantaged in their day to day lives, </w:t>
      </w:r>
      <w:proofErr w:type="gramStart"/>
      <w:r w:rsidRPr="00A90BF5">
        <w:rPr>
          <w:rFonts w:cs="Arial"/>
          <w:color w:val="000000"/>
          <w:shd w:val="clear" w:color="auto" w:fill="FFFFFF"/>
        </w:rPr>
        <w:t>as a result of</w:t>
      </w:r>
      <w:proofErr w:type="gramEnd"/>
      <w:r w:rsidRPr="00A90BF5">
        <w:rPr>
          <w:rFonts w:cs="Arial"/>
          <w:color w:val="000000"/>
          <w:shd w:val="clear" w:color="auto" w:fill="FFFFFF"/>
        </w:rPr>
        <w:t xml:space="preserve"> their service.  </w:t>
      </w:r>
    </w:p>
    <w:p w:rsidRPr="00C84BC0" w:rsidR="00DD443C" w:rsidP="006269E0" w:rsidRDefault="00DD443C" w14:paraId="78F1E21B" w14:textId="77777777">
      <w:pPr>
        <w:numPr>
          <w:ilvl w:val="1"/>
          <w:numId w:val="11"/>
        </w:numPr>
        <w:tabs>
          <w:tab w:val="clear" w:pos="1440"/>
          <w:tab w:val="num" w:pos="567"/>
        </w:tabs>
        <w:suppressAutoHyphens/>
        <w:spacing w:before="120" w:after="120"/>
        <w:ind w:left="567" w:firstLine="0"/>
        <w:rPr>
          <w:rFonts w:eastAsia="Calibri" w:cs="Arial"/>
          <w:szCs w:val="22"/>
        </w:rPr>
      </w:pPr>
      <w:r w:rsidRPr="00C84BC0">
        <w:rPr>
          <w:rFonts w:cs="Arial"/>
          <w:color w:val="000000"/>
        </w:rPr>
        <w:t>The Covenant</w:t>
      </w:r>
      <w:r w:rsidRPr="00C56176">
        <w:rPr>
          <w:rFonts w:cs="Arial"/>
          <w:color w:val="000000"/>
        </w:rPr>
        <w:t xml:space="preserve"> </w:t>
      </w:r>
      <w:r w:rsidRPr="00A90BF5">
        <w:rPr>
          <w:rFonts w:cs="Arial"/>
          <w:color w:val="000000"/>
          <w:shd w:val="clear" w:color="auto" w:fill="FFFFFF"/>
        </w:rPr>
        <w:t>is based on</w:t>
      </w:r>
      <w:r w:rsidRPr="00C84BC0">
        <w:rPr>
          <w:rFonts w:cs="Arial"/>
          <w:color w:val="000000"/>
        </w:rPr>
        <w:t xml:space="preserve"> two principles:</w:t>
      </w:r>
    </w:p>
    <w:p w:rsidRPr="00C84BC0" w:rsidR="00DD443C" w:rsidP="006269E0" w:rsidRDefault="00DD2550" w14:paraId="78F1E21C" w14:textId="77777777">
      <w:pPr>
        <w:numPr>
          <w:ilvl w:val="2"/>
          <w:numId w:val="11"/>
        </w:numPr>
        <w:tabs>
          <w:tab w:val="clear" w:pos="2160"/>
          <w:tab w:val="num" w:pos="1560"/>
        </w:tabs>
        <w:suppressAutoHyphens/>
        <w:spacing w:before="120" w:after="120"/>
        <w:ind w:left="1560" w:hanging="284"/>
        <w:rPr>
          <w:rFonts w:eastAsia="Calibri" w:cs="Arial"/>
          <w:szCs w:val="22"/>
        </w:rPr>
      </w:pPr>
      <w:r w:rsidRPr="00C84BC0">
        <w:rPr>
          <w:rFonts w:cs="Arial"/>
          <w:color w:val="000000"/>
        </w:rPr>
        <w:t xml:space="preserve">That </w:t>
      </w:r>
      <w:r w:rsidRPr="00C84BC0" w:rsidR="00DD443C">
        <w:rPr>
          <w:rFonts w:cs="Arial"/>
          <w:color w:val="000000"/>
        </w:rPr>
        <w:t>the Armed Forces community would not face disadvantages when compared to other citizens in the provision of public and commercial services; and</w:t>
      </w:r>
    </w:p>
    <w:p w:rsidRPr="00C84BC0" w:rsidR="00DD443C" w:rsidP="006269E0" w:rsidRDefault="00DD2550" w14:paraId="78F1E21D" w14:textId="77777777">
      <w:pPr>
        <w:numPr>
          <w:ilvl w:val="2"/>
          <w:numId w:val="11"/>
        </w:numPr>
        <w:tabs>
          <w:tab w:val="clear" w:pos="2160"/>
          <w:tab w:val="num" w:pos="1560"/>
        </w:tabs>
        <w:suppressAutoHyphens/>
        <w:spacing w:before="120" w:after="120"/>
        <w:ind w:left="1560" w:hanging="284"/>
        <w:rPr>
          <w:rFonts w:eastAsia="Calibri" w:cs="Arial"/>
          <w:szCs w:val="22"/>
        </w:rPr>
      </w:pPr>
      <w:r w:rsidRPr="00C84BC0">
        <w:rPr>
          <w:rFonts w:cs="Arial"/>
          <w:color w:val="000000"/>
        </w:rPr>
        <w:t xml:space="preserve">That </w:t>
      </w:r>
      <w:r w:rsidRPr="00C84BC0" w:rsidR="00DD443C">
        <w:rPr>
          <w:rFonts w:cs="Arial"/>
          <w:color w:val="000000"/>
        </w:rPr>
        <w:t>special consideration is appropriate in some cases, especially for those who have given most, such as the injured and the bereaved.</w:t>
      </w:r>
    </w:p>
    <w:p w:rsidRPr="00C84BC0" w:rsidR="00DD443C" w:rsidP="009A69F7" w:rsidRDefault="00DD443C" w14:paraId="78F1E21E" w14:textId="77777777">
      <w:pPr>
        <w:spacing w:after="200"/>
        <w:ind w:left="567"/>
        <w:rPr>
          <w:rFonts w:eastAsia="Calibri" w:cs="Arial"/>
          <w:szCs w:val="22"/>
        </w:rPr>
      </w:pPr>
      <w:r w:rsidRPr="00C84BC0">
        <w:rPr>
          <w:rFonts w:cs="Arial"/>
          <w:color w:val="000000"/>
        </w:rPr>
        <w:t xml:space="preserve">The Authority encourages all Tenderers, and their suppliers, to sign the </w:t>
      </w:r>
      <w:r w:rsidRPr="00A90BF5">
        <w:rPr>
          <w:rFonts w:cs="Arial"/>
          <w:color w:val="000000"/>
          <w:shd w:val="clear" w:color="auto" w:fill="FFFFFF"/>
        </w:rPr>
        <w:t>Armed Forces Covenant</w:t>
      </w:r>
      <w:r w:rsidRPr="00C84BC0">
        <w:rPr>
          <w:rFonts w:cs="Arial"/>
          <w:color w:val="000000"/>
        </w:rPr>
        <w:t>, declaring their support for the Armed Forces community by displaying the values and behaviours set out therein.</w:t>
      </w:r>
    </w:p>
    <w:p w:rsidRPr="00C84BC0" w:rsidR="00DD443C" w:rsidP="006269E0" w:rsidRDefault="00000000" w14:paraId="78F1E21F" w14:textId="77777777">
      <w:pPr>
        <w:numPr>
          <w:ilvl w:val="1"/>
          <w:numId w:val="11"/>
        </w:numPr>
        <w:tabs>
          <w:tab w:val="clear" w:pos="1440"/>
          <w:tab w:val="num" w:pos="567"/>
        </w:tabs>
        <w:suppressAutoHyphens/>
        <w:spacing w:before="120" w:after="120"/>
        <w:ind w:left="567" w:firstLine="0"/>
        <w:rPr>
          <w:rFonts w:eastAsia="Calibri" w:cs="Arial"/>
          <w:szCs w:val="22"/>
        </w:rPr>
      </w:pPr>
      <w:hyperlink w:history="1" r:id="rId19">
        <w:r w:rsidRPr="00C84BC0" w:rsidR="00AB284C">
          <w:rPr>
            <w:rStyle w:val="Hyperlink"/>
            <w:rFonts w:cs="Arial"/>
          </w:rPr>
          <w:t>The Armed Forc</w:t>
        </w:r>
        <w:r w:rsidRPr="00C56176" w:rsidR="00AB284C">
          <w:rPr>
            <w:rStyle w:val="Hyperlink"/>
            <w:rFonts w:cs="Arial"/>
          </w:rPr>
          <w:t>es Covenant</w:t>
        </w:r>
      </w:hyperlink>
      <w:r w:rsidRPr="00C84BC0" w:rsidR="00AB284C">
        <w:rPr>
          <w:rFonts w:cs="Arial"/>
          <w:color w:val="000000"/>
        </w:rPr>
        <w:t xml:space="preserve"> </w:t>
      </w:r>
      <w:r w:rsidRPr="00C84BC0" w:rsidR="00DD443C">
        <w:rPr>
          <w:rFonts w:cs="Arial"/>
          <w:color w:val="000000"/>
        </w:rPr>
        <w:t xml:space="preserve">provides guidance </w:t>
      </w:r>
      <w:r w:rsidRPr="00C56176" w:rsidR="00DD443C">
        <w:rPr>
          <w:rFonts w:cs="Arial"/>
          <w:color w:val="000000"/>
        </w:rPr>
        <w:t xml:space="preserve">on the various ways you can demonstrate your support through </w:t>
      </w:r>
      <w:r w:rsidRPr="00A90BF5" w:rsidR="00DD443C">
        <w:rPr>
          <w:rFonts w:cs="Arial"/>
          <w:color w:val="000000"/>
          <w:shd w:val="clear" w:color="auto" w:fill="FFFFFF"/>
        </w:rPr>
        <w:t>your Covenant pledges and how by engaging with the Covenant and Armed Forces, such as employing Reservists, a company or organisation can also see real benefits in their business.</w:t>
      </w:r>
      <w:r w:rsidRPr="00C84BC0" w:rsidR="00DD443C">
        <w:rPr>
          <w:rFonts w:cs="Arial"/>
          <w:color w:val="000000"/>
        </w:rPr>
        <w:t xml:space="preserve"> </w:t>
      </w:r>
    </w:p>
    <w:p w:rsidRPr="00C84BC0" w:rsidR="00DD443C" w:rsidP="006269E0" w:rsidRDefault="00DD443C" w14:paraId="78F1E220" w14:textId="77777777">
      <w:pPr>
        <w:numPr>
          <w:ilvl w:val="1"/>
          <w:numId w:val="11"/>
        </w:numPr>
        <w:tabs>
          <w:tab w:val="clear" w:pos="1440"/>
          <w:tab w:val="num" w:pos="567"/>
        </w:tabs>
        <w:suppressAutoHyphens/>
        <w:spacing w:before="120" w:after="120"/>
        <w:ind w:left="567" w:firstLine="0"/>
        <w:rPr>
          <w:rFonts w:eastAsia="Calibri" w:cs="Arial"/>
          <w:szCs w:val="22"/>
        </w:rPr>
      </w:pPr>
      <w:r w:rsidRPr="00C84BC0">
        <w:rPr>
          <w:rFonts w:cs="Arial"/>
          <w:color w:val="000000"/>
        </w:rPr>
        <w:t xml:space="preserve">If </w:t>
      </w:r>
      <w:r w:rsidRPr="00C84BC0">
        <w:rPr>
          <w:color w:val="000000"/>
        </w:rPr>
        <w:t>you</w:t>
      </w:r>
      <w:r w:rsidRPr="00C84BC0">
        <w:rPr>
          <w:rFonts w:cs="Arial"/>
          <w:color w:val="000000"/>
        </w:rPr>
        <w:t xml:space="preserve"> wish to register your support you can provide a point of contact for your company on this issue to the Armed Forces Covenant Team at the address below, so that the </w:t>
      </w:r>
      <w:r w:rsidRPr="00C84BC0" w:rsidR="00932822">
        <w:rPr>
          <w:rFonts w:cs="Arial"/>
          <w:color w:val="000000"/>
        </w:rPr>
        <w:t>Authority</w:t>
      </w:r>
      <w:r w:rsidRPr="00C84BC0">
        <w:rPr>
          <w:rFonts w:cs="Arial"/>
          <w:color w:val="000000"/>
        </w:rPr>
        <w:t xml:space="preserve"> can alert you to any events or initiatives in which you may wish to participate.  The Covenant Team can also provide any information you require in addition to that included on the website.</w:t>
      </w:r>
    </w:p>
    <w:p w:rsidRPr="00C84BC0" w:rsidR="00DD443C" w:rsidP="00DD443C" w:rsidRDefault="00DD443C" w14:paraId="78F1E221" w14:textId="77777777">
      <w:pPr>
        <w:tabs>
          <w:tab w:val="num" w:pos="0"/>
        </w:tabs>
        <w:spacing w:after="200"/>
        <w:rPr>
          <w:rFonts w:cs="Arial"/>
          <w:color w:val="000000"/>
        </w:rPr>
      </w:pPr>
      <w:r w:rsidRPr="00C84BC0">
        <w:rPr>
          <w:rFonts w:cs="Arial"/>
          <w:color w:val="000000"/>
        </w:rPr>
        <w:tab/>
      </w:r>
      <w:r w:rsidRPr="00C84BC0">
        <w:rPr>
          <w:rFonts w:cs="Arial"/>
          <w:color w:val="000000"/>
        </w:rPr>
        <w:t xml:space="preserve">Email address:  </w:t>
      </w:r>
      <w:hyperlink w:history="1" r:id="rId20">
        <w:r w:rsidRPr="00A90BF5">
          <w:rPr>
            <w:rStyle w:val="Hyperlink"/>
            <w:rFonts w:cs="Arial"/>
            <w:shd w:val="clear" w:color="auto" w:fill="FFFFFF"/>
          </w:rPr>
          <w:t>employerrelations@rfca.mod.uk</w:t>
        </w:r>
      </w:hyperlink>
    </w:p>
    <w:p w:rsidRPr="00C84BC0" w:rsidR="00DD443C" w:rsidP="00DD443C" w:rsidRDefault="00DD443C" w14:paraId="78F1E222" w14:textId="77777777">
      <w:pPr>
        <w:tabs>
          <w:tab w:val="num" w:pos="0"/>
        </w:tabs>
        <w:rPr>
          <w:rFonts w:cs="Arial"/>
          <w:color w:val="000000"/>
        </w:rPr>
      </w:pPr>
      <w:r w:rsidRPr="00C84BC0">
        <w:rPr>
          <w:rFonts w:cs="Arial"/>
          <w:color w:val="000000"/>
        </w:rPr>
        <w:tab/>
      </w:r>
      <w:r w:rsidRPr="00C56176">
        <w:rPr>
          <w:rFonts w:cs="Arial"/>
          <w:color w:val="000000"/>
        </w:rPr>
        <w:t xml:space="preserve">Address:  </w:t>
      </w:r>
      <w:r w:rsidRPr="00C56176">
        <w:rPr>
          <w:rFonts w:cs="Arial"/>
          <w:color w:val="000000"/>
        </w:rPr>
        <w:tab/>
      </w:r>
      <w:r w:rsidRPr="00A90BF5">
        <w:rPr>
          <w:rFonts w:cs="Arial"/>
          <w:color w:val="000000"/>
          <w:shd w:val="clear" w:color="auto" w:fill="FFFFFF"/>
        </w:rPr>
        <w:t>Defence Relationship Management</w:t>
      </w:r>
    </w:p>
    <w:p w:rsidRPr="00C84BC0" w:rsidR="00DD443C" w:rsidP="00DD443C" w:rsidRDefault="00DD443C" w14:paraId="78F1E223" w14:textId="77777777">
      <w:pPr>
        <w:tabs>
          <w:tab w:val="num" w:pos="0"/>
        </w:tabs>
        <w:rPr>
          <w:rFonts w:cs="Arial"/>
          <w:color w:val="000000"/>
        </w:rPr>
      </w:pPr>
      <w:r w:rsidRPr="00C84BC0">
        <w:rPr>
          <w:rFonts w:cs="Arial"/>
          <w:color w:val="000000"/>
        </w:rPr>
        <w:tab/>
      </w:r>
      <w:r w:rsidRPr="00C84BC0">
        <w:rPr>
          <w:rFonts w:cs="Arial"/>
          <w:color w:val="000000"/>
        </w:rPr>
        <w:tab/>
      </w:r>
      <w:r w:rsidRPr="00C84BC0">
        <w:rPr>
          <w:rFonts w:cs="Arial"/>
          <w:color w:val="000000"/>
        </w:rPr>
        <w:tab/>
      </w:r>
      <w:r w:rsidRPr="00C84BC0">
        <w:rPr>
          <w:rFonts w:cs="Arial"/>
          <w:color w:val="000000"/>
        </w:rPr>
        <w:t>Ministry of Defence</w:t>
      </w:r>
    </w:p>
    <w:p w:rsidRPr="00A90BF5" w:rsidR="00DD443C" w:rsidP="00DD443C" w:rsidRDefault="00DD443C" w14:paraId="78F1E224" w14:textId="77777777">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r>
      <w:r w:rsidRPr="00A90BF5">
        <w:rPr>
          <w:rFonts w:cs="Arial"/>
          <w:color w:val="000000"/>
          <w:shd w:val="clear" w:color="auto" w:fill="FFFFFF"/>
        </w:rPr>
        <w:t>Holderness House</w:t>
      </w:r>
    </w:p>
    <w:p w:rsidRPr="00A90BF5" w:rsidR="00DD443C" w:rsidP="00DD443C" w:rsidRDefault="00DD443C" w14:paraId="78F1E225" w14:textId="77777777">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r>
      <w:r w:rsidRPr="00A90BF5">
        <w:rPr>
          <w:rFonts w:cs="Arial"/>
          <w:color w:val="000000"/>
          <w:shd w:val="clear" w:color="auto" w:fill="FFFFFF"/>
        </w:rPr>
        <w:t>51-61 Clifton Street</w:t>
      </w:r>
    </w:p>
    <w:p w:rsidRPr="00A90BF5" w:rsidR="00DD443C" w:rsidP="00DD443C" w:rsidRDefault="00DD443C" w14:paraId="78F1E226" w14:textId="77777777">
      <w:pPr>
        <w:tabs>
          <w:tab w:val="num" w:pos="0"/>
        </w:tabs>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r>
      <w:r w:rsidRPr="00A90BF5">
        <w:rPr>
          <w:rFonts w:cs="Arial"/>
          <w:color w:val="000000"/>
          <w:shd w:val="clear" w:color="auto" w:fill="FFFFFF"/>
        </w:rPr>
        <w:t>London</w:t>
      </w:r>
    </w:p>
    <w:p w:rsidRPr="00A90BF5" w:rsidR="00DD443C" w:rsidP="00DD443C" w:rsidRDefault="00DD443C" w14:paraId="78F1E227" w14:textId="77777777">
      <w:pPr>
        <w:tabs>
          <w:tab w:val="num" w:pos="0"/>
        </w:tabs>
        <w:spacing w:after="200" w:line="276" w:lineRule="auto"/>
        <w:ind w:left="1134"/>
        <w:rPr>
          <w:rFonts w:cs="Arial"/>
          <w:color w:val="000000"/>
        </w:rPr>
      </w:pPr>
      <w:r w:rsidRPr="00A90BF5">
        <w:rPr>
          <w:rFonts w:cs="Arial"/>
          <w:color w:val="000000"/>
          <w:shd w:val="clear" w:color="auto" w:fill="FFFFFF"/>
        </w:rPr>
        <w:tab/>
      </w:r>
      <w:r w:rsidRPr="00A90BF5">
        <w:rPr>
          <w:rFonts w:cs="Arial"/>
          <w:color w:val="000000"/>
          <w:shd w:val="clear" w:color="auto" w:fill="FFFFFF"/>
        </w:rPr>
        <w:tab/>
      </w:r>
      <w:r w:rsidRPr="00A90BF5">
        <w:rPr>
          <w:rFonts w:cs="Arial"/>
          <w:color w:val="000000"/>
          <w:shd w:val="clear" w:color="auto" w:fill="FFFFFF"/>
        </w:rPr>
        <w:t>EC2A 4EY</w:t>
      </w:r>
    </w:p>
    <w:p w:rsidRPr="001715D4" w:rsidR="00C21554" w:rsidP="006269E0" w:rsidRDefault="00DD443C" w14:paraId="78F1E228" w14:textId="77777777">
      <w:pPr>
        <w:numPr>
          <w:ilvl w:val="1"/>
          <w:numId w:val="11"/>
        </w:numPr>
        <w:tabs>
          <w:tab w:val="clear" w:pos="1440"/>
          <w:tab w:val="num" w:pos="567"/>
        </w:tabs>
        <w:suppressAutoHyphens/>
        <w:spacing w:before="120" w:after="120"/>
        <w:ind w:left="567" w:firstLine="0"/>
        <w:rPr>
          <w:rFonts w:cs="Arial"/>
          <w:szCs w:val="22"/>
        </w:rPr>
      </w:pPr>
      <w:r w:rsidRPr="00C84BC0">
        <w:rPr>
          <w:rFonts w:cs="Arial"/>
          <w:color w:val="000000"/>
        </w:rPr>
        <w:t xml:space="preserve">Paragraph </w:t>
      </w:r>
      <w:r w:rsidRPr="00C56176" w:rsidR="002A1478">
        <w:rPr>
          <w:rFonts w:cs="Arial"/>
          <w:color w:val="000000"/>
        </w:rPr>
        <w:t>A3</w:t>
      </w:r>
      <w:r w:rsidRPr="00805C52" w:rsidR="00365154">
        <w:rPr>
          <w:rFonts w:cs="Arial"/>
          <w:color w:val="000000"/>
        </w:rPr>
        <w:t>7</w:t>
      </w:r>
      <w:r w:rsidRPr="00C84BC0" w:rsidR="002A1478">
        <w:rPr>
          <w:rFonts w:cs="Arial"/>
          <w:color w:val="000000"/>
        </w:rPr>
        <w:t xml:space="preserve"> </w:t>
      </w:r>
      <w:r w:rsidRPr="00C84BC0">
        <w:rPr>
          <w:rFonts w:cs="Arial"/>
          <w:color w:val="000000"/>
        </w:rPr>
        <w:t xml:space="preserve">a to d </w:t>
      </w:r>
      <w:bookmarkStart w:name="_Hlk22657060" w:id="6"/>
      <w:r w:rsidRPr="00C84BC0">
        <w:rPr>
          <w:rFonts w:cs="Arial"/>
          <w:color w:val="000000"/>
        </w:rPr>
        <w:t xml:space="preserve">above are not a condition of working with the Authority now or in the future, nor will this issue form any part of the </w:t>
      </w:r>
      <w:r w:rsidRPr="00C84BC0" w:rsidR="007935FD">
        <w:rPr>
          <w:rFonts w:cs="Arial"/>
          <w:color w:val="000000"/>
        </w:rPr>
        <w:t>Tender</w:t>
      </w:r>
      <w:r w:rsidRPr="00C84BC0">
        <w:rPr>
          <w:rFonts w:cs="Arial"/>
          <w:color w:val="000000"/>
        </w:rPr>
        <w:t xml:space="preserve"> evaluation</w:t>
      </w:r>
      <w:bookmarkEnd w:id="6"/>
      <w:r w:rsidRPr="00C84BC0">
        <w:rPr>
          <w:rFonts w:cs="Arial"/>
          <w:color w:val="000000"/>
        </w:rPr>
        <w:t>, Contract award procedure or any resulting Contract.  However, the Authority very much hopes you will want to provide your support.</w:t>
      </w:r>
    </w:p>
    <w:p w:rsidRPr="001715D4" w:rsidR="00B8231C" w:rsidP="001715D4" w:rsidRDefault="002E625C" w14:paraId="78F1E229" w14:textId="77777777">
      <w:pPr>
        <w:pStyle w:val="Heading1"/>
      </w:pPr>
      <w:r w:rsidRPr="001715D4">
        <w:br w:type="page"/>
      </w:r>
      <w:r w:rsidRPr="001715D4" w:rsidR="003B30C3">
        <w:t xml:space="preserve">Section B </w:t>
      </w:r>
      <w:r w:rsidRPr="001715D4" w:rsidR="000516E6">
        <w:t>–</w:t>
      </w:r>
      <w:r w:rsidRPr="001715D4" w:rsidR="003B30C3">
        <w:t xml:space="preserve"> </w:t>
      </w:r>
      <w:r w:rsidRPr="001715D4" w:rsidR="000516E6">
        <w:t>Key</w:t>
      </w:r>
      <w:r w:rsidRPr="001715D4" w:rsidR="00A96FD3">
        <w:t xml:space="preserve"> Tendering</w:t>
      </w:r>
      <w:r w:rsidRPr="001715D4" w:rsidR="000516E6">
        <w:t xml:space="preserve"> Activities</w:t>
      </w:r>
    </w:p>
    <w:p w:rsidR="003B30C3" w:rsidP="009E3A01" w:rsidRDefault="0064611A" w14:paraId="78F1E22A" w14:textId="77777777">
      <w:pPr>
        <w:spacing w:before="120" w:after="120"/>
        <w:rPr>
          <w:rFonts w:cs="Arial"/>
          <w:b/>
          <w:szCs w:val="22"/>
        </w:rPr>
      </w:pPr>
      <w:r>
        <w:t xml:space="preserve">The key dates for this procurement are currently anticipated to be as follows: </w:t>
      </w: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807"/>
        <w:gridCol w:w="2124"/>
        <w:gridCol w:w="1830"/>
        <w:gridCol w:w="2707"/>
      </w:tblGrid>
      <w:tr w:rsidRPr="002673FD" w:rsidR="003B30C3" w:rsidTr="5BFA2140" w14:paraId="78F1E230" w14:textId="77777777">
        <w:tc>
          <w:tcPr>
            <w:tcW w:w="2807" w:type="dxa"/>
            <w:shd w:val="clear" w:color="auto" w:fill="auto"/>
            <w:tcMar/>
          </w:tcPr>
          <w:p w:rsidRPr="002673FD" w:rsidR="003B30C3" w:rsidP="002673FD" w:rsidRDefault="003B30C3" w14:paraId="78F1E22B" w14:textId="77777777">
            <w:pPr>
              <w:spacing w:before="120" w:after="120"/>
              <w:rPr>
                <w:rFonts w:cs="Arial"/>
                <w:b/>
                <w:szCs w:val="22"/>
              </w:rPr>
            </w:pPr>
            <w:r w:rsidRPr="002673FD">
              <w:rPr>
                <w:rFonts w:cs="Arial"/>
                <w:b/>
                <w:szCs w:val="22"/>
              </w:rPr>
              <w:t>Stage</w:t>
            </w:r>
          </w:p>
        </w:tc>
        <w:tc>
          <w:tcPr>
            <w:tcW w:w="2124" w:type="dxa"/>
            <w:shd w:val="clear" w:color="auto" w:fill="auto"/>
            <w:tcMar/>
          </w:tcPr>
          <w:p w:rsidRPr="003E2289" w:rsidR="003B30C3" w:rsidP="002673FD" w:rsidRDefault="003B30C3" w14:paraId="78F1E22C" w14:textId="77777777">
            <w:pPr>
              <w:spacing w:before="120" w:after="120"/>
              <w:rPr>
                <w:rFonts w:cs="Arial"/>
                <w:b/>
                <w:szCs w:val="22"/>
              </w:rPr>
            </w:pPr>
            <w:r w:rsidRPr="003E2289">
              <w:rPr>
                <w:rFonts w:cs="Arial"/>
                <w:b/>
                <w:szCs w:val="22"/>
              </w:rPr>
              <w:t>Date</w:t>
            </w:r>
            <w:r w:rsidRPr="003E2289" w:rsidR="00A40B93">
              <w:rPr>
                <w:rFonts w:cs="Arial"/>
                <w:b/>
                <w:szCs w:val="22"/>
              </w:rPr>
              <w:t xml:space="preserve"> and Time</w:t>
            </w:r>
            <w:r w:rsidRPr="003E2289" w:rsidR="007C51DB">
              <w:rPr>
                <w:rFonts w:cs="Arial"/>
                <w:b/>
                <w:szCs w:val="22"/>
              </w:rPr>
              <w:t xml:space="preserve"> </w:t>
            </w:r>
          </w:p>
        </w:tc>
        <w:tc>
          <w:tcPr>
            <w:tcW w:w="1830" w:type="dxa"/>
            <w:shd w:val="clear" w:color="auto" w:fill="auto"/>
            <w:tcMar/>
          </w:tcPr>
          <w:p w:rsidR="00DD035A" w:rsidP="002673FD" w:rsidRDefault="00DD035A" w14:paraId="78F1E22D" w14:textId="77777777">
            <w:pPr>
              <w:spacing w:before="120" w:after="120"/>
              <w:rPr>
                <w:rFonts w:cs="Arial"/>
                <w:b/>
                <w:szCs w:val="22"/>
              </w:rPr>
            </w:pPr>
          </w:p>
          <w:p w:rsidRPr="002673FD" w:rsidR="003B30C3" w:rsidP="002673FD" w:rsidRDefault="00DD035A" w14:paraId="78F1E22E" w14:textId="77777777">
            <w:pPr>
              <w:spacing w:before="120" w:after="120"/>
              <w:rPr>
                <w:rFonts w:cs="Arial"/>
                <w:b/>
                <w:szCs w:val="22"/>
              </w:rPr>
            </w:pPr>
            <w:r>
              <w:rPr>
                <w:rFonts w:cs="Arial"/>
                <w:b/>
                <w:szCs w:val="22"/>
              </w:rPr>
              <w:t>Responsibility</w:t>
            </w:r>
          </w:p>
        </w:tc>
        <w:tc>
          <w:tcPr>
            <w:tcW w:w="2707" w:type="dxa"/>
            <w:shd w:val="clear" w:color="auto" w:fill="auto"/>
            <w:tcMar/>
          </w:tcPr>
          <w:p w:rsidRPr="002673FD" w:rsidR="003B30C3" w:rsidP="002673FD" w:rsidRDefault="003B30C3" w14:paraId="78F1E22F" w14:textId="77777777">
            <w:pPr>
              <w:spacing w:before="120" w:after="120"/>
              <w:rPr>
                <w:rFonts w:cs="Arial"/>
                <w:b/>
                <w:szCs w:val="22"/>
              </w:rPr>
            </w:pPr>
            <w:r w:rsidRPr="002673FD">
              <w:rPr>
                <w:rFonts w:cs="Arial"/>
                <w:b/>
                <w:szCs w:val="22"/>
              </w:rPr>
              <w:t>Submit to:</w:t>
            </w:r>
          </w:p>
        </w:tc>
      </w:tr>
      <w:tr w:rsidRPr="002673FD" w:rsidR="001715D4" w:rsidTr="5BFA2140" w14:paraId="78F1E235" w14:textId="77777777">
        <w:trPr>
          <w:trHeight w:val="405"/>
        </w:trPr>
        <w:tc>
          <w:tcPr>
            <w:tcW w:w="2807" w:type="dxa"/>
            <w:shd w:val="clear" w:color="auto" w:fill="auto"/>
            <w:tcMar/>
          </w:tcPr>
          <w:p w:rsidRPr="002673FD" w:rsidR="001715D4" w:rsidP="001715D4" w:rsidRDefault="001715D4" w14:paraId="78F1E231" w14:textId="77777777">
            <w:pPr>
              <w:spacing w:after="120"/>
              <w:rPr>
                <w:rFonts w:cs="Arial"/>
                <w:szCs w:val="22"/>
              </w:rPr>
            </w:pPr>
            <w:r>
              <w:rPr>
                <w:rStyle w:val="normaltextrun"/>
                <w:rFonts w:cs="Arial"/>
                <w:szCs w:val="22"/>
              </w:rPr>
              <w:t>Tender issue via DSP</w:t>
            </w:r>
            <w:r>
              <w:rPr>
                <w:rStyle w:val="eop"/>
                <w:rFonts w:cs="Arial"/>
                <w:szCs w:val="22"/>
              </w:rPr>
              <w:t> </w:t>
            </w:r>
          </w:p>
        </w:tc>
        <w:tc>
          <w:tcPr>
            <w:tcW w:w="2124" w:type="dxa"/>
            <w:shd w:val="clear" w:color="auto" w:fill="auto"/>
            <w:tcMar/>
          </w:tcPr>
          <w:p w:rsidRPr="003E2289" w:rsidR="001715D4" w:rsidP="5BFA2140" w:rsidRDefault="005D14C9" w14:paraId="78F1E232" w14:textId="3ECF24EA">
            <w:pPr>
              <w:spacing w:after="120"/>
              <w:rPr>
                <w:rFonts w:cs="Arial"/>
              </w:rPr>
            </w:pPr>
            <w:r w:rsidRPr="5BFA2140" w:rsidR="005D14C9">
              <w:rPr>
                <w:rFonts w:cs="Arial"/>
              </w:rPr>
              <w:t>0</w:t>
            </w:r>
            <w:r w:rsidRPr="5BFA2140" w:rsidR="213585A0">
              <w:rPr>
                <w:rFonts w:cs="Arial"/>
              </w:rPr>
              <w:t>4</w:t>
            </w:r>
            <w:r w:rsidRPr="5BFA2140" w:rsidR="000F29D4">
              <w:rPr>
                <w:rFonts w:cs="Arial"/>
              </w:rPr>
              <w:t>/0</w:t>
            </w:r>
            <w:r w:rsidRPr="5BFA2140" w:rsidR="005D14C9">
              <w:rPr>
                <w:rFonts w:cs="Arial"/>
              </w:rPr>
              <w:t>2</w:t>
            </w:r>
            <w:r w:rsidRPr="5BFA2140" w:rsidR="000F29D4">
              <w:rPr>
                <w:rFonts w:cs="Arial"/>
              </w:rPr>
              <w:t>/2025</w:t>
            </w:r>
          </w:p>
        </w:tc>
        <w:tc>
          <w:tcPr>
            <w:tcW w:w="1830" w:type="dxa"/>
            <w:shd w:val="clear" w:color="auto" w:fill="auto"/>
            <w:tcMar/>
          </w:tcPr>
          <w:p w:rsidRPr="002673FD" w:rsidR="001715D4" w:rsidP="001715D4" w:rsidRDefault="001715D4" w14:paraId="78F1E233" w14:textId="77777777">
            <w:pPr>
              <w:spacing w:after="120"/>
              <w:rPr>
                <w:rFonts w:cs="Arial"/>
                <w:szCs w:val="22"/>
              </w:rPr>
            </w:pPr>
            <w:r>
              <w:rPr>
                <w:rStyle w:val="normaltextrun"/>
                <w:rFonts w:cs="Arial"/>
                <w:szCs w:val="22"/>
              </w:rPr>
              <w:t>The Authority</w:t>
            </w:r>
            <w:r>
              <w:rPr>
                <w:rStyle w:val="eop"/>
                <w:rFonts w:cs="Arial"/>
                <w:szCs w:val="22"/>
              </w:rPr>
              <w:t> </w:t>
            </w:r>
          </w:p>
        </w:tc>
        <w:tc>
          <w:tcPr>
            <w:tcW w:w="2707" w:type="dxa"/>
            <w:shd w:val="clear" w:color="auto" w:fill="auto"/>
            <w:tcMar/>
          </w:tcPr>
          <w:p w:rsidRPr="002673FD" w:rsidR="001715D4" w:rsidP="5BFA2140" w:rsidRDefault="001715D4" w14:paraId="78F1E234" w14:textId="282D04D8">
            <w:pPr>
              <w:spacing w:after="120"/>
              <w:rPr>
                <w:highlight w:val="white"/>
              </w:rPr>
            </w:pPr>
            <w:r w:rsidRPr="5BFA2140" w:rsidR="21FE76E8">
              <w:rPr>
                <w:rStyle w:val="normaltextrun"/>
                <w:rFonts w:cs="Arial"/>
              </w:rPr>
              <w:t>All Tenderers </w:t>
            </w:r>
          </w:p>
        </w:tc>
      </w:tr>
      <w:tr w:rsidRPr="002673FD" w:rsidR="001715D4" w:rsidTr="5BFA2140" w14:paraId="78F1E23A" w14:textId="77777777">
        <w:tc>
          <w:tcPr>
            <w:tcW w:w="2807" w:type="dxa"/>
            <w:shd w:val="clear" w:color="auto" w:fill="auto"/>
            <w:tcMar/>
          </w:tcPr>
          <w:p w:rsidRPr="002673FD" w:rsidR="001715D4" w:rsidP="001715D4" w:rsidRDefault="001715D4" w14:paraId="78F1E236" w14:textId="77777777">
            <w:pPr>
              <w:spacing w:after="120"/>
              <w:rPr>
                <w:rFonts w:cs="Arial"/>
                <w:szCs w:val="22"/>
              </w:rPr>
            </w:pPr>
            <w:r>
              <w:rPr>
                <w:rStyle w:val="normaltextrun"/>
                <w:rFonts w:cs="Arial"/>
                <w:szCs w:val="22"/>
              </w:rPr>
              <w:t>Final date for Clarification Questions/Requests for additional information</w:t>
            </w:r>
            <w:r>
              <w:rPr>
                <w:rStyle w:val="eop"/>
                <w:rFonts w:cs="Arial"/>
                <w:szCs w:val="22"/>
              </w:rPr>
              <w:t> </w:t>
            </w:r>
          </w:p>
        </w:tc>
        <w:tc>
          <w:tcPr>
            <w:tcW w:w="2124" w:type="dxa"/>
            <w:shd w:val="clear" w:color="auto" w:fill="auto"/>
            <w:tcMar/>
          </w:tcPr>
          <w:p w:rsidRPr="003E2289" w:rsidR="001715D4" w:rsidP="001715D4" w:rsidRDefault="00424C0E" w14:paraId="78F1E237" w14:textId="31EEA628">
            <w:pPr>
              <w:spacing w:after="120"/>
              <w:rPr>
                <w:rFonts w:cs="Arial"/>
                <w:szCs w:val="22"/>
                <w:shd w:val="clear" w:color="auto" w:fill="FFFFFF"/>
              </w:rPr>
            </w:pPr>
            <w:r w:rsidRPr="003E2289">
              <w:rPr>
                <w:rStyle w:val="normaltextrun"/>
                <w:rFonts w:cs="Arial"/>
                <w:szCs w:val="22"/>
                <w:shd w:val="clear" w:color="auto" w:fill="FFFFFF"/>
              </w:rPr>
              <w:t>0</w:t>
            </w:r>
            <w:r w:rsidRPr="003E2289" w:rsidR="00076A1D">
              <w:rPr>
                <w:rStyle w:val="normaltextrun"/>
                <w:rFonts w:cs="Arial"/>
                <w:szCs w:val="22"/>
                <w:shd w:val="clear" w:color="auto" w:fill="FFFFFF"/>
              </w:rPr>
              <w:t>5</w:t>
            </w:r>
            <w:r w:rsidRPr="003E2289" w:rsidR="00716D23">
              <w:rPr>
                <w:rStyle w:val="normaltextrun"/>
                <w:rFonts w:cs="Arial"/>
                <w:szCs w:val="22"/>
                <w:shd w:val="clear" w:color="auto" w:fill="FFFFFF"/>
              </w:rPr>
              <w:t>/0</w:t>
            </w:r>
            <w:r w:rsidRPr="003E2289">
              <w:rPr>
                <w:rStyle w:val="normaltextrun"/>
                <w:rFonts w:cs="Arial"/>
                <w:szCs w:val="22"/>
                <w:shd w:val="clear" w:color="auto" w:fill="FFFFFF"/>
              </w:rPr>
              <w:t>3</w:t>
            </w:r>
            <w:r w:rsidRPr="003E2289" w:rsidR="00716D23">
              <w:rPr>
                <w:rStyle w:val="normaltextrun"/>
                <w:rFonts w:cs="Arial"/>
                <w:szCs w:val="22"/>
                <w:shd w:val="clear" w:color="auto" w:fill="FFFFFF"/>
              </w:rPr>
              <w:t>/2025</w:t>
            </w:r>
            <w:r w:rsidRPr="003E2289" w:rsidR="008E4F90">
              <w:rPr>
                <w:rStyle w:val="eop"/>
                <w:rFonts w:cs="Arial"/>
                <w:szCs w:val="22"/>
                <w:shd w:val="clear" w:color="auto" w:fill="FFFFFF"/>
              </w:rPr>
              <w:t> </w:t>
            </w:r>
          </w:p>
        </w:tc>
        <w:tc>
          <w:tcPr>
            <w:tcW w:w="1830" w:type="dxa"/>
            <w:shd w:val="clear" w:color="auto" w:fill="auto"/>
            <w:tcMar/>
          </w:tcPr>
          <w:p w:rsidRPr="002673FD" w:rsidR="001715D4" w:rsidDel="00A40B93" w:rsidP="001715D4" w:rsidRDefault="001715D4" w14:paraId="78F1E238" w14:textId="77777777">
            <w:pPr>
              <w:spacing w:after="120"/>
              <w:rPr>
                <w:rFonts w:cs="Arial"/>
                <w:szCs w:val="22"/>
              </w:rPr>
            </w:pPr>
            <w:r>
              <w:rPr>
                <w:rStyle w:val="normaltextrun"/>
                <w:rFonts w:cs="Arial"/>
                <w:szCs w:val="22"/>
              </w:rPr>
              <w:t>Tenderers</w:t>
            </w:r>
            <w:r>
              <w:rPr>
                <w:rStyle w:val="eop"/>
                <w:rFonts w:cs="Arial"/>
                <w:szCs w:val="22"/>
              </w:rPr>
              <w:t> </w:t>
            </w:r>
          </w:p>
        </w:tc>
        <w:tc>
          <w:tcPr>
            <w:tcW w:w="2707" w:type="dxa"/>
            <w:tcBorders>
              <w:bottom w:val="single" w:color="auto" w:sz="4" w:space="0"/>
            </w:tcBorders>
            <w:shd w:val="clear" w:color="auto" w:fill="auto"/>
            <w:tcMar/>
          </w:tcPr>
          <w:p w:rsidRPr="002673FD" w:rsidR="001715D4" w:rsidP="001715D4" w:rsidRDefault="001715D4" w14:paraId="78F1E239" w14:textId="77777777">
            <w:pPr>
              <w:spacing w:after="120"/>
              <w:rPr>
                <w:rFonts w:cs="Arial"/>
                <w:bCs/>
                <w:szCs w:val="22"/>
              </w:rPr>
            </w:pPr>
            <w:r>
              <w:rPr>
                <w:rStyle w:val="normaltextrun"/>
                <w:rFonts w:cs="Arial"/>
                <w:szCs w:val="22"/>
                <w:shd w:val="clear" w:color="auto" w:fill="FFFFFF"/>
              </w:rPr>
              <w:t>Defence Sourcing Portal</w:t>
            </w:r>
            <w:r>
              <w:rPr>
                <w:rStyle w:val="eop"/>
                <w:rFonts w:cs="Arial"/>
                <w:szCs w:val="22"/>
              </w:rPr>
              <w:t> </w:t>
            </w:r>
          </w:p>
        </w:tc>
      </w:tr>
      <w:tr w:rsidRPr="002673FD" w:rsidR="001715D4" w:rsidTr="5BFA2140" w14:paraId="78F1E23F" w14:textId="77777777">
        <w:tc>
          <w:tcPr>
            <w:tcW w:w="2807" w:type="dxa"/>
            <w:shd w:val="clear" w:color="auto" w:fill="auto"/>
            <w:tcMar/>
          </w:tcPr>
          <w:p w:rsidRPr="002673FD" w:rsidR="001715D4" w:rsidP="001715D4" w:rsidRDefault="001715D4" w14:paraId="78F1E23B" w14:textId="77777777">
            <w:pPr>
              <w:spacing w:after="120"/>
              <w:rPr>
                <w:rFonts w:cs="Arial"/>
                <w:szCs w:val="22"/>
              </w:rPr>
            </w:pPr>
            <w:r>
              <w:rPr>
                <w:rStyle w:val="normaltextrun"/>
                <w:rFonts w:cs="Arial"/>
                <w:szCs w:val="22"/>
              </w:rPr>
              <w:t>The Authority issues Final Clarification Answers </w:t>
            </w:r>
            <w:r>
              <w:rPr>
                <w:rStyle w:val="eop"/>
                <w:rFonts w:cs="Arial"/>
                <w:szCs w:val="22"/>
              </w:rPr>
              <w:t> </w:t>
            </w:r>
          </w:p>
        </w:tc>
        <w:tc>
          <w:tcPr>
            <w:tcW w:w="2124" w:type="dxa"/>
            <w:shd w:val="clear" w:color="auto" w:fill="auto"/>
            <w:tcMar/>
          </w:tcPr>
          <w:p w:rsidRPr="003E2289" w:rsidR="001715D4" w:rsidP="001715D4" w:rsidRDefault="00424C0E" w14:paraId="78F1E23C" w14:textId="7B416938">
            <w:pPr>
              <w:spacing w:after="120"/>
              <w:rPr>
                <w:rFonts w:cs="Arial"/>
                <w:szCs w:val="22"/>
              </w:rPr>
            </w:pPr>
            <w:r w:rsidRPr="003E2289">
              <w:rPr>
                <w:rStyle w:val="normaltextrun"/>
                <w:rFonts w:cs="Arial"/>
                <w:szCs w:val="22"/>
                <w:shd w:val="clear" w:color="auto" w:fill="FFFFFF"/>
              </w:rPr>
              <w:t>07</w:t>
            </w:r>
            <w:r w:rsidRPr="003E2289" w:rsidR="00716D23">
              <w:rPr>
                <w:rStyle w:val="normaltextrun"/>
                <w:rFonts w:cs="Arial"/>
                <w:szCs w:val="22"/>
                <w:shd w:val="clear" w:color="auto" w:fill="FFFFFF"/>
              </w:rPr>
              <w:t>/0</w:t>
            </w:r>
            <w:r w:rsidRPr="003E2289">
              <w:rPr>
                <w:rStyle w:val="normaltextrun"/>
                <w:rFonts w:cs="Arial"/>
                <w:szCs w:val="22"/>
                <w:shd w:val="clear" w:color="auto" w:fill="FFFFFF"/>
              </w:rPr>
              <w:t>3</w:t>
            </w:r>
            <w:r w:rsidRPr="003E2289" w:rsidR="00716D23">
              <w:rPr>
                <w:rStyle w:val="normaltextrun"/>
                <w:rFonts w:cs="Arial"/>
                <w:szCs w:val="22"/>
                <w:shd w:val="clear" w:color="auto" w:fill="FFFFFF"/>
              </w:rPr>
              <w:t>/2025</w:t>
            </w:r>
            <w:r w:rsidRPr="003E2289" w:rsidR="00B440D1">
              <w:rPr>
                <w:rStyle w:val="eop"/>
                <w:rFonts w:cs="Arial"/>
                <w:szCs w:val="22"/>
                <w:shd w:val="clear" w:color="auto" w:fill="FFFFFF"/>
              </w:rPr>
              <w:t> </w:t>
            </w:r>
          </w:p>
        </w:tc>
        <w:tc>
          <w:tcPr>
            <w:tcW w:w="1830" w:type="dxa"/>
            <w:shd w:val="clear" w:color="auto" w:fill="auto"/>
            <w:tcMar/>
          </w:tcPr>
          <w:p w:rsidRPr="002673FD" w:rsidR="001715D4" w:rsidP="001715D4" w:rsidRDefault="001715D4" w14:paraId="78F1E23D" w14:textId="77777777">
            <w:pPr>
              <w:spacing w:after="120"/>
              <w:rPr>
                <w:rFonts w:cs="Arial"/>
                <w:szCs w:val="22"/>
              </w:rPr>
            </w:pPr>
            <w:r>
              <w:rPr>
                <w:rStyle w:val="normaltextrun"/>
                <w:rFonts w:cs="Arial"/>
                <w:szCs w:val="22"/>
              </w:rPr>
              <w:t>The Authority</w:t>
            </w:r>
            <w:r>
              <w:rPr>
                <w:rStyle w:val="eop"/>
                <w:rFonts w:cs="Arial"/>
                <w:szCs w:val="22"/>
              </w:rPr>
              <w:t> </w:t>
            </w:r>
          </w:p>
        </w:tc>
        <w:tc>
          <w:tcPr>
            <w:tcW w:w="2707" w:type="dxa"/>
            <w:shd w:val="clear" w:color="auto" w:fill="FFFFFF" w:themeFill="background1"/>
            <w:tcMar/>
          </w:tcPr>
          <w:p w:rsidRPr="00380233" w:rsidR="001715D4" w:rsidP="001715D4" w:rsidRDefault="001715D4" w14:paraId="78F1E23E" w14:textId="77777777">
            <w:pPr>
              <w:spacing w:after="120"/>
              <w:rPr>
                <w:highlight w:val="white"/>
              </w:rPr>
            </w:pPr>
            <w:r>
              <w:rPr>
                <w:rStyle w:val="normaltextrun"/>
                <w:rFonts w:cs="Arial"/>
                <w:szCs w:val="22"/>
              </w:rPr>
              <w:t>All Tenderers</w:t>
            </w:r>
            <w:r>
              <w:rPr>
                <w:rStyle w:val="eop"/>
                <w:rFonts w:cs="Arial"/>
                <w:szCs w:val="22"/>
              </w:rPr>
              <w:t> </w:t>
            </w:r>
          </w:p>
        </w:tc>
      </w:tr>
      <w:tr w:rsidRPr="002673FD" w:rsidR="001715D4" w:rsidTr="5BFA2140" w14:paraId="78F1E245" w14:textId="77777777">
        <w:tc>
          <w:tcPr>
            <w:tcW w:w="2807" w:type="dxa"/>
            <w:shd w:val="clear" w:color="auto" w:fill="auto"/>
            <w:tcMar/>
          </w:tcPr>
          <w:p w:rsidR="001715D4" w:rsidP="001715D4" w:rsidRDefault="001715D4" w14:paraId="78F1E240" w14:textId="77777777">
            <w:pPr>
              <w:pStyle w:val="paragraph"/>
              <w:spacing w:before="0" w:beforeAutospacing="0" w:after="0" w:afterAutospacing="0"/>
              <w:textAlignment w:val="baseline"/>
              <w:divId w:val="384837973"/>
              <w:rPr>
                <w:rFonts w:ascii="Segoe UI" w:hAnsi="Segoe UI" w:cs="Segoe UI"/>
                <w:sz w:val="18"/>
                <w:szCs w:val="18"/>
              </w:rPr>
            </w:pPr>
            <w:r>
              <w:rPr>
                <w:rStyle w:val="normaltextrun"/>
                <w:rFonts w:ascii="Arial" w:hAnsi="Arial" w:cs="Arial"/>
                <w:sz w:val="22"/>
                <w:szCs w:val="22"/>
              </w:rPr>
              <w:t>Tender Return</w:t>
            </w:r>
            <w:r>
              <w:rPr>
                <w:rStyle w:val="eop"/>
                <w:rFonts w:ascii="Arial" w:hAnsi="Arial" w:cs="Arial"/>
                <w:sz w:val="22"/>
                <w:szCs w:val="22"/>
              </w:rPr>
              <w:t> </w:t>
            </w:r>
          </w:p>
          <w:p w:rsidRPr="002673FD" w:rsidR="001715D4" w:rsidP="001715D4" w:rsidRDefault="001715D4" w14:paraId="78F1E241" w14:textId="77777777">
            <w:pPr>
              <w:spacing w:after="120"/>
              <w:rPr>
                <w:rFonts w:cs="Arial"/>
                <w:szCs w:val="22"/>
              </w:rPr>
            </w:pPr>
            <w:r>
              <w:rPr>
                <w:rStyle w:val="eop"/>
                <w:rFonts w:cs="Arial"/>
                <w:szCs w:val="22"/>
              </w:rPr>
              <w:t> </w:t>
            </w:r>
          </w:p>
        </w:tc>
        <w:tc>
          <w:tcPr>
            <w:tcW w:w="2124" w:type="dxa"/>
            <w:shd w:val="clear" w:color="auto" w:fill="auto"/>
            <w:tcMar/>
          </w:tcPr>
          <w:p w:rsidRPr="003E2289" w:rsidR="001715D4" w:rsidP="001715D4" w:rsidRDefault="00F838CA" w14:paraId="78F1E242" w14:textId="797FDE39">
            <w:pPr>
              <w:spacing w:after="120"/>
              <w:rPr>
                <w:rFonts w:cs="Arial"/>
              </w:rPr>
            </w:pPr>
            <w:r w:rsidRPr="003E2289" w:rsidR="00F838CA">
              <w:rPr>
                <w:rStyle w:val="normaltextrun"/>
                <w:shd w:val="clear" w:color="auto" w:fill="FFFFFF"/>
              </w:rPr>
              <w:t>1</w:t>
            </w:r>
            <w:r w:rsidRPr="003E2289" w:rsidR="0D251972">
              <w:rPr>
                <w:rStyle w:val="normaltextrun"/>
                <w:shd w:val="clear" w:color="auto" w:fill="FFFFFF"/>
              </w:rPr>
              <w:t>1</w:t>
            </w:r>
            <w:r w:rsidRPr="003E2289" w:rsidR="00C54C6F">
              <w:rPr>
                <w:rStyle w:val="normaltextrun"/>
                <w:shd w:val="clear" w:color="auto" w:fill="FFFFFF"/>
              </w:rPr>
              <w:t>/03/2025</w:t>
            </w:r>
          </w:p>
        </w:tc>
        <w:tc>
          <w:tcPr>
            <w:tcW w:w="1830" w:type="dxa"/>
            <w:shd w:val="clear" w:color="auto" w:fill="auto"/>
            <w:tcMar/>
          </w:tcPr>
          <w:p w:rsidRPr="002673FD" w:rsidR="001715D4" w:rsidP="001715D4" w:rsidRDefault="001715D4" w14:paraId="78F1E243" w14:textId="77777777">
            <w:pPr>
              <w:spacing w:after="120"/>
              <w:rPr>
                <w:rFonts w:cs="Arial"/>
                <w:szCs w:val="22"/>
              </w:rPr>
            </w:pPr>
            <w:r>
              <w:rPr>
                <w:rStyle w:val="normaltextrun"/>
                <w:rFonts w:cs="Arial"/>
                <w:szCs w:val="22"/>
              </w:rPr>
              <w:t>Tenderers</w:t>
            </w:r>
            <w:r>
              <w:rPr>
                <w:rStyle w:val="eop"/>
                <w:rFonts w:cs="Arial"/>
                <w:szCs w:val="22"/>
              </w:rPr>
              <w:t> </w:t>
            </w:r>
          </w:p>
        </w:tc>
        <w:tc>
          <w:tcPr>
            <w:tcW w:w="2707" w:type="dxa"/>
            <w:shd w:val="clear" w:color="auto" w:fill="auto"/>
            <w:tcMar/>
          </w:tcPr>
          <w:p w:rsidRPr="002673FD" w:rsidR="001715D4" w:rsidP="001715D4" w:rsidRDefault="001715D4" w14:paraId="78F1E244" w14:textId="77777777">
            <w:pPr>
              <w:spacing w:after="120"/>
              <w:rPr>
                <w:rFonts w:cs="Arial"/>
                <w:szCs w:val="22"/>
              </w:rPr>
            </w:pPr>
            <w:r>
              <w:rPr>
                <w:rStyle w:val="normaltextrun"/>
                <w:rFonts w:cs="Arial"/>
                <w:szCs w:val="22"/>
              </w:rPr>
              <w:t>Defence Sourcing Portal</w:t>
            </w:r>
            <w:r>
              <w:rPr>
                <w:rStyle w:val="eop"/>
                <w:rFonts w:cs="Arial"/>
                <w:szCs w:val="22"/>
              </w:rPr>
              <w:t> </w:t>
            </w:r>
          </w:p>
        </w:tc>
      </w:tr>
      <w:tr w:rsidRPr="002673FD" w:rsidR="001715D4" w:rsidTr="5BFA2140" w14:paraId="78F1E24F" w14:textId="77777777">
        <w:tc>
          <w:tcPr>
            <w:tcW w:w="2807" w:type="dxa"/>
            <w:shd w:val="clear" w:color="auto" w:fill="auto"/>
            <w:tcMar/>
          </w:tcPr>
          <w:p w:rsidRPr="002673FD" w:rsidR="001715D4" w:rsidP="001715D4" w:rsidRDefault="001715D4" w14:paraId="78F1E24B" w14:textId="77777777">
            <w:pPr>
              <w:spacing w:after="120"/>
              <w:rPr>
                <w:rFonts w:cs="Arial"/>
                <w:szCs w:val="22"/>
              </w:rPr>
            </w:pPr>
            <w:r>
              <w:rPr>
                <w:rStyle w:val="normaltextrun"/>
                <w:rFonts w:cs="Arial"/>
                <w:szCs w:val="22"/>
              </w:rPr>
              <w:t>Notification of Decision letters issued </w:t>
            </w:r>
            <w:r>
              <w:rPr>
                <w:rStyle w:val="eop"/>
                <w:rFonts w:cs="Arial"/>
                <w:szCs w:val="22"/>
              </w:rPr>
              <w:t> </w:t>
            </w:r>
          </w:p>
        </w:tc>
        <w:tc>
          <w:tcPr>
            <w:tcW w:w="2124" w:type="dxa"/>
            <w:shd w:val="clear" w:color="auto" w:fill="auto"/>
            <w:tcMar/>
          </w:tcPr>
          <w:p w:rsidRPr="003E2289" w:rsidR="001715D4" w:rsidP="001715D4" w:rsidRDefault="573D7ABD" w14:paraId="78F1E24C" w14:textId="7A7ADF33">
            <w:pPr>
              <w:spacing w:after="120"/>
              <w:rPr>
                <w:rFonts w:cs="Arial"/>
              </w:rPr>
            </w:pPr>
            <w:r w:rsidRPr="5BFA2140" w:rsidR="589640CD">
              <w:rPr>
                <w:rFonts w:cs="Arial"/>
              </w:rPr>
              <w:t>20</w:t>
            </w:r>
            <w:r w:rsidRPr="5BFA2140" w:rsidR="00F3348C">
              <w:rPr>
                <w:rFonts w:cs="Arial"/>
              </w:rPr>
              <w:t>/03/2025</w:t>
            </w:r>
          </w:p>
        </w:tc>
        <w:tc>
          <w:tcPr>
            <w:tcW w:w="1830" w:type="dxa"/>
            <w:shd w:val="clear" w:color="auto" w:fill="auto"/>
            <w:tcMar/>
          </w:tcPr>
          <w:p w:rsidRPr="002673FD" w:rsidR="001715D4" w:rsidP="001715D4" w:rsidRDefault="001715D4" w14:paraId="78F1E24D" w14:textId="77777777">
            <w:pPr>
              <w:spacing w:after="120"/>
              <w:rPr>
                <w:rFonts w:cs="Arial"/>
                <w:szCs w:val="22"/>
              </w:rPr>
            </w:pPr>
            <w:r>
              <w:rPr>
                <w:rStyle w:val="normaltextrun"/>
                <w:rFonts w:cs="Arial"/>
                <w:szCs w:val="22"/>
              </w:rPr>
              <w:t>The Authority</w:t>
            </w:r>
            <w:r>
              <w:rPr>
                <w:rStyle w:val="eop"/>
                <w:rFonts w:cs="Arial"/>
                <w:szCs w:val="22"/>
              </w:rPr>
              <w:t> </w:t>
            </w:r>
          </w:p>
        </w:tc>
        <w:tc>
          <w:tcPr>
            <w:tcW w:w="2707" w:type="dxa"/>
            <w:shd w:val="clear" w:color="auto" w:fill="auto"/>
            <w:tcMar/>
          </w:tcPr>
          <w:p w:rsidRPr="002673FD" w:rsidR="001715D4" w:rsidP="001715D4" w:rsidRDefault="001715D4" w14:paraId="78F1E24E" w14:textId="77777777">
            <w:pPr>
              <w:spacing w:after="120"/>
              <w:rPr>
                <w:rFonts w:cs="Arial"/>
                <w:szCs w:val="22"/>
              </w:rPr>
            </w:pPr>
            <w:r>
              <w:rPr>
                <w:rStyle w:val="normaltextrun"/>
                <w:rFonts w:cs="Arial"/>
                <w:szCs w:val="22"/>
              </w:rPr>
              <w:t>All Tenderers </w:t>
            </w:r>
            <w:r>
              <w:rPr>
                <w:rStyle w:val="eop"/>
                <w:rFonts w:cs="Arial"/>
                <w:szCs w:val="22"/>
              </w:rPr>
              <w:t> </w:t>
            </w:r>
          </w:p>
        </w:tc>
      </w:tr>
      <w:tr w:rsidRPr="002673FD" w:rsidR="001715D4" w:rsidTr="5BFA2140" w14:paraId="78F1E254" w14:textId="77777777">
        <w:tc>
          <w:tcPr>
            <w:tcW w:w="2807" w:type="dxa"/>
            <w:shd w:val="clear" w:color="auto" w:fill="auto"/>
            <w:tcMar/>
          </w:tcPr>
          <w:p w:rsidRPr="002673FD" w:rsidR="001715D4" w:rsidP="001715D4" w:rsidRDefault="001715D4" w14:paraId="78F1E250" w14:textId="77777777">
            <w:pPr>
              <w:spacing w:after="120"/>
              <w:rPr>
                <w:rFonts w:cs="Arial"/>
                <w:szCs w:val="22"/>
              </w:rPr>
            </w:pPr>
            <w:r>
              <w:rPr>
                <w:rStyle w:val="normaltextrun"/>
                <w:rFonts w:cs="Arial"/>
                <w:szCs w:val="22"/>
              </w:rPr>
              <w:t>Contract Award</w:t>
            </w:r>
            <w:r>
              <w:rPr>
                <w:rStyle w:val="eop"/>
                <w:rFonts w:cs="Arial"/>
                <w:szCs w:val="22"/>
              </w:rPr>
              <w:t> </w:t>
            </w:r>
          </w:p>
        </w:tc>
        <w:tc>
          <w:tcPr>
            <w:tcW w:w="2124" w:type="dxa"/>
            <w:shd w:val="clear" w:color="auto" w:fill="auto"/>
            <w:tcMar/>
          </w:tcPr>
          <w:p w:rsidRPr="003E2289" w:rsidR="001715D4" w:rsidP="5BFA2140" w:rsidRDefault="53F833E9" w14:paraId="78F1E251" w14:textId="4C0CADF9">
            <w:pPr>
              <w:spacing w:after="120"/>
            </w:pPr>
            <w:r w:rsidR="5EFD3694">
              <w:rPr/>
              <w:t>21</w:t>
            </w:r>
            <w:r w:rsidR="00FD096E">
              <w:rPr/>
              <w:t>/03/2025</w:t>
            </w:r>
          </w:p>
        </w:tc>
        <w:tc>
          <w:tcPr>
            <w:tcW w:w="1830" w:type="dxa"/>
            <w:shd w:val="clear" w:color="auto" w:fill="auto"/>
            <w:tcMar/>
          </w:tcPr>
          <w:p w:rsidRPr="002673FD" w:rsidR="001715D4" w:rsidP="001715D4" w:rsidRDefault="001715D4" w14:paraId="78F1E252" w14:textId="77777777">
            <w:pPr>
              <w:spacing w:after="120"/>
              <w:rPr>
                <w:rFonts w:cs="Arial"/>
                <w:szCs w:val="22"/>
              </w:rPr>
            </w:pPr>
            <w:r>
              <w:rPr>
                <w:rStyle w:val="normaltextrun"/>
                <w:rFonts w:cs="Arial"/>
                <w:szCs w:val="22"/>
              </w:rPr>
              <w:t>The Authority</w:t>
            </w:r>
            <w:r>
              <w:rPr>
                <w:rStyle w:val="eop"/>
                <w:rFonts w:cs="Arial"/>
                <w:szCs w:val="22"/>
              </w:rPr>
              <w:t> </w:t>
            </w:r>
          </w:p>
        </w:tc>
        <w:tc>
          <w:tcPr>
            <w:tcW w:w="2707" w:type="dxa"/>
            <w:shd w:val="clear" w:color="auto" w:fill="auto"/>
            <w:tcMar/>
          </w:tcPr>
          <w:p w:rsidRPr="002673FD" w:rsidR="001715D4" w:rsidP="001715D4" w:rsidRDefault="001715D4" w14:paraId="78F1E253" w14:textId="77777777">
            <w:pPr>
              <w:spacing w:after="120"/>
              <w:rPr>
                <w:rFonts w:cs="Arial"/>
                <w:szCs w:val="22"/>
              </w:rPr>
            </w:pPr>
            <w:r>
              <w:rPr>
                <w:rStyle w:val="normaltextrun"/>
                <w:rFonts w:cs="Arial"/>
                <w:szCs w:val="22"/>
              </w:rPr>
              <w:t>Winning Tender</w:t>
            </w:r>
            <w:r>
              <w:rPr>
                <w:rStyle w:val="eop"/>
                <w:rFonts w:cs="Arial"/>
                <w:szCs w:val="22"/>
              </w:rPr>
              <w:t> </w:t>
            </w:r>
          </w:p>
        </w:tc>
      </w:tr>
      <w:tr w:rsidRPr="002673FD" w:rsidR="00216ECD" w:rsidTr="5BFA2140" w14:paraId="364BBD7D" w14:textId="77777777">
        <w:tc>
          <w:tcPr>
            <w:tcW w:w="2807" w:type="dxa"/>
            <w:shd w:val="clear" w:color="auto" w:fill="auto"/>
            <w:tcMar/>
          </w:tcPr>
          <w:p w:rsidR="00216ECD" w:rsidP="001715D4" w:rsidRDefault="00216ECD" w14:paraId="039BB055" w14:textId="70EFE4F6">
            <w:pPr>
              <w:spacing w:after="120"/>
              <w:rPr>
                <w:rStyle w:val="normaltextrun"/>
                <w:rFonts w:cs="Arial"/>
                <w:szCs w:val="22"/>
              </w:rPr>
            </w:pPr>
            <w:r>
              <w:rPr>
                <w:rStyle w:val="normaltextrun"/>
                <w:rFonts w:cs="Arial"/>
                <w:szCs w:val="22"/>
              </w:rPr>
              <w:t>S</w:t>
            </w:r>
            <w:r>
              <w:rPr>
                <w:rStyle w:val="normaltextrun"/>
              </w:rPr>
              <w:t>tandstill Period (10 Days)</w:t>
            </w:r>
          </w:p>
        </w:tc>
        <w:tc>
          <w:tcPr>
            <w:tcW w:w="2124" w:type="dxa"/>
            <w:shd w:val="clear" w:color="auto" w:fill="auto"/>
            <w:tcMar/>
          </w:tcPr>
          <w:p w:rsidRPr="003E2289" w:rsidR="00216ECD" w:rsidP="001715D4" w:rsidRDefault="00216ECD" w14:paraId="06C8635B" w14:textId="77777777">
            <w:pPr>
              <w:spacing w:after="120"/>
              <w:rPr>
                <w:rFonts w:cs="Arial"/>
                <w:szCs w:val="22"/>
              </w:rPr>
            </w:pPr>
          </w:p>
        </w:tc>
        <w:tc>
          <w:tcPr>
            <w:tcW w:w="1830" w:type="dxa"/>
            <w:shd w:val="clear" w:color="auto" w:fill="auto"/>
            <w:tcMar/>
          </w:tcPr>
          <w:p w:rsidR="00216ECD" w:rsidP="001715D4" w:rsidRDefault="00216ECD" w14:paraId="50984F8F" w14:textId="77777777">
            <w:pPr>
              <w:spacing w:after="120"/>
              <w:rPr>
                <w:rStyle w:val="normaltextrun"/>
                <w:rFonts w:cs="Arial"/>
                <w:szCs w:val="22"/>
              </w:rPr>
            </w:pPr>
          </w:p>
        </w:tc>
        <w:tc>
          <w:tcPr>
            <w:tcW w:w="2707" w:type="dxa"/>
            <w:shd w:val="clear" w:color="auto" w:fill="auto"/>
            <w:tcMar/>
          </w:tcPr>
          <w:p w:rsidR="00216ECD" w:rsidP="001715D4" w:rsidRDefault="00216ECD" w14:paraId="7E30EEF2" w14:textId="77777777">
            <w:pPr>
              <w:spacing w:after="120"/>
              <w:rPr>
                <w:rStyle w:val="normaltextrun"/>
                <w:rFonts w:cs="Arial"/>
                <w:szCs w:val="22"/>
              </w:rPr>
            </w:pPr>
          </w:p>
        </w:tc>
      </w:tr>
      <w:tr w:rsidRPr="002673FD" w:rsidR="001715D4" w:rsidTr="5BFA2140" w14:paraId="78F1E259" w14:textId="77777777">
        <w:tc>
          <w:tcPr>
            <w:tcW w:w="2807" w:type="dxa"/>
            <w:shd w:val="clear" w:color="auto" w:fill="auto"/>
            <w:tcMar/>
          </w:tcPr>
          <w:p w:rsidRPr="002673FD" w:rsidR="001715D4" w:rsidP="001715D4" w:rsidRDefault="001715D4" w14:paraId="78F1E255" w14:textId="77777777">
            <w:pPr>
              <w:spacing w:after="120"/>
              <w:rPr>
                <w:rFonts w:cs="Arial"/>
                <w:szCs w:val="22"/>
              </w:rPr>
            </w:pPr>
            <w:r>
              <w:rPr>
                <w:rStyle w:val="normaltextrun"/>
                <w:rFonts w:cs="Arial"/>
                <w:szCs w:val="22"/>
              </w:rPr>
              <w:t>Contract Start</w:t>
            </w:r>
            <w:r>
              <w:rPr>
                <w:rStyle w:val="eop"/>
                <w:rFonts w:cs="Arial"/>
                <w:szCs w:val="22"/>
              </w:rPr>
              <w:t> </w:t>
            </w:r>
          </w:p>
        </w:tc>
        <w:tc>
          <w:tcPr>
            <w:tcW w:w="2124" w:type="dxa"/>
            <w:shd w:val="clear" w:color="auto" w:fill="auto"/>
            <w:tcMar/>
          </w:tcPr>
          <w:p w:rsidRPr="003E2289" w:rsidR="001715D4" w:rsidP="001715D4" w:rsidRDefault="465F5D54" w14:paraId="78F1E256" w14:textId="6EE8B4DB">
            <w:pPr>
              <w:spacing w:after="120"/>
              <w:rPr>
                <w:rFonts w:cs="Arial"/>
              </w:rPr>
            </w:pPr>
            <w:r w:rsidRPr="003E2289">
              <w:rPr>
                <w:rFonts w:cs="Arial"/>
              </w:rPr>
              <w:t>31</w:t>
            </w:r>
            <w:r w:rsidRPr="003E2289" w:rsidR="00FD096E">
              <w:rPr>
                <w:rFonts w:cs="Arial"/>
              </w:rPr>
              <w:t>/03/2025</w:t>
            </w:r>
          </w:p>
        </w:tc>
        <w:tc>
          <w:tcPr>
            <w:tcW w:w="1830" w:type="dxa"/>
            <w:shd w:val="clear" w:color="auto" w:fill="auto"/>
            <w:tcMar/>
          </w:tcPr>
          <w:p w:rsidRPr="002673FD" w:rsidR="001715D4" w:rsidP="001715D4" w:rsidRDefault="001715D4" w14:paraId="78F1E257" w14:textId="5F2FAD08">
            <w:pPr>
              <w:spacing w:after="120"/>
              <w:rPr>
                <w:rFonts w:cs="Arial"/>
                <w:szCs w:val="22"/>
              </w:rPr>
            </w:pPr>
          </w:p>
        </w:tc>
        <w:tc>
          <w:tcPr>
            <w:tcW w:w="2707" w:type="dxa"/>
            <w:shd w:val="clear" w:color="auto" w:fill="auto"/>
            <w:tcMar/>
          </w:tcPr>
          <w:p w:rsidRPr="002673FD" w:rsidR="001715D4" w:rsidP="001715D4" w:rsidRDefault="001715D4" w14:paraId="78F1E258" w14:textId="77777777">
            <w:pPr>
              <w:spacing w:after="120"/>
              <w:rPr>
                <w:rFonts w:cs="Arial"/>
                <w:szCs w:val="22"/>
              </w:rPr>
            </w:pPr>
            <w:r>
              <w:rPr>
                <w:rStyle w:val="eop"/>
                <w:rFonts w:cs="Arial"/>
                <w:szCs w:val="22"/>
              </w:rPr>
              <w:t> </w:t>
            </w:r>
          </w:p>
        </w:tc>
      </w:tr>
      <w:tr w:rsidR="43C3A3F1" w:rsidTr="5BFA2140" w14:paraId="0768D316" w14:textId="77777777">
        <w:trPr>
          <w:trHeight w:val="300"/>
        </w:trPr>
        <w:tc>
          <w:tcPr>
            <w:tcW w:w="9468" w:type="dxa"/>
            <w:gridSpan w:val="4"/>
            <w:shd w:val="clear" w:color="auto" w:fill="auto"/>
            <w:tcMar/>
          </w:tcPr>
          <w:p w:rsidRPr="003E2289" w:rsidR="0EEA1E7D" w:rsidP="43C3A3F1" w:rsidRDefault="0EEA1E7D" w14:paraId="11360641" w14:textId="2F87107A">
            <w:pPr>
              <w:jc w:val="center"/>
              <w:rPr>
                <w:rStyle w:val="normaltextrun"/>
                <w:rFonts w:cs="Arial"/>
              </w:rPr>
            </w:pPr>
            <w:r w:rsidRPr="003E2289">
              <w:rPr>
                <w:rStyle w:val="normaltextrun"/>
                <w:rFonts w:cs="Arial"/>
              </w:rPr>
              <w:t>THE ABOVE DATES ARE INDICIATIVE AND SUBJECT TO CHANGE AT THE AUTHORITY’S DISCRETION.</w:t>
            </w:r>
          </w:p>
        </w:tc>
      </w:tr>
    </w:tbl>
    <w:p w:rsidR="00B508E7" w:rsidP="009056FE" w:rsidRDefault="008A4C98" w14:paraId="78F1E25A" w14:textId="77777777">
      <w:pPr>
        <w:spacing w:before="120"/>
        <w:jc w:val="both"/>
        <w:rPr>
          <w:rFonts w:cs="Arial"/>
          <w:b/>
          <w:szCs w:val="22"/>
        </w:rPr>
      </w:pPr>
      <w:r w:rsidRPr="009056FE">
        <w:rPr>
          <w:rFonts w:cs="Arial"/>
          <w:b/>
          <w:szCs w:val="22"/>
        </w:rPr>
        <w:t>Notes</w:t>
      </w:r>
    </w:p>
    <w:p w:rsidRPr="009056FE" w:rsidR="00C51FA2" w:rsidP="009056FE" w:rsidRDefault="00C51FA2" w14:paraId="78F1E25B" w14:textId="77777777">
      <w:pPr>
        <w:spacing w:before="120"/>
        <w:jc w:val="both"/>
        <w:rPr>
          <w:rFonts w:cs="Arial"/>
          <w:b/>
          <w:szCs w:val="22"/>
        </w:rPr>
      </w:pPr>
      <w:bookmarkStart w:name="_Hlk19866159" w:id="7"/>
      <w:r>
        <w:rPr>
          <w:rFonts w:cs="Arial"/>
          <w:b/>
          <w:szCs w:val="22"/>
        </w:rPr>
        <w:t>Tenderers Conference</w:t>
      </w:r>
    </w:p>
    <w:bookmarkEnd w:id="7"/>
    <w:p w:rsidRPr="00C51FA2" w:rsidR="001715D4" w:rsidP="006269E0" w:rsidRDefault="001715D4" w14:paraId="78F1E25C" w14:textId="77777777">
      <w:pPr>
        <w:numPr>
          <w:ilvl w:val="0"/>
          <w:numId w:val="15"/>
        </w:numPr>
        <w:spacing w:before="120" w:after="120"/>
        <w:ind w:left="0" w:firstLine="0"/>
        <w:rPr>
          <w:b/>
          <w:color w:val="FF0000"/>
        </w:rPr>
      </w:pPr>
      <w:r>
        <w:t>A Tenderers Conference is not being held.</w:t>
      </w:r>
    </w:p>
    <w:p w:rsidRPr="009056FE" w:rsidR="00C51FA2" w:rsidP="00C51FA2" w:rsidRDefault="00C51FA2" w14:paraId="78F1E25D" w14:textId="77777777">
      <w:pPr>
        <w:spacing w:before="120"/>
        <w:jc w:val="both"/>
        <w:rPr>
          <w:rFonts w:cs="Arial"/>
          <w:b/>
          <w:szCs w:val="22"/>
        </w:rPr>
      </w:pPr>
      <w:r>
        <w:rPr>
          <w:rFonts w:cs="Arial"/>
          <w:b/>
          <w:szCs w:val="22"/>
        </w:rPr>
        <w:t>Clarification Questions</w:t>
      </w:r>
    </w:p>
    <w:p w:rsidRPr="00983D8F" w:rsidR="008A4C98" w:rsidP="006269E0" w:rsidRDefault="00D22428" w14:paraId="78F1E25E" w14:textId="77777777">
      <w:pPr>
        <w:numPr>
          <w:ilvl w:val="0"/>
          <w:numId w:val="15"/>
        </w:numPr>
        <w:spacing w:before="120" w:after="120"/>
        <w:ind w:left="0" w:firstLine="0"/>
        <w:rPr>
          <w:rFonts w:cs="Arial"/>
          <w:szCs w:val="22"/>
        </w:rPr>
      </w:pPr>
      <w:r w:rsidRPr="00983D8F">
        <w:rPr>
          <w:rFonts w:cs="Arial"/>
          <w:szCs w:val="22"/>
        </w:rPr>
        <w:t xml:space="preserve">The Authority will automatically copy clarification questions and answers to all Tenderers, removing the names of those </w:t>
      </w:r>
      <w:r w:rsidRPr="00805C52">
        <w:rPr>
          <w:rFonts w:cs="Arial"/>
          <w:szCs w:val="22"/>
        </w:rPr>
        <w:t>who have raised the clarification questions. If you wish the Authority to treat the clarification as confidential and not issue the response to all Tenderers, you must state this when submitting the clarification</w:t>
      </w:r>
      <w:r w:rsidRPr="00805C52" w:rsidR="00FE1D65">
        <w:rPr>
          <w:rFonts w:cs="Arial"/>
          <w:szCs w:val="22"/>
        </w:rPr>
        <w:t xml:space="preserve"> question</w:t>
      </w:r>
      <w:r w:rsidRPr="00805C52">
        <w:rPr>
          <w:rFonts w:cs="Arial"/>
          <w:szCs w:val="22"/>
        </w:rPr>
        <w:t xml:space="preserve"> and provide justification. If in the opinion of the Authority, the clarification is not confidential, the Authority will inform the Tenderer, who will have an opportunity to withdraw </w:t>
      </w:r>
      <w:r w:rsidRPr="00805C52" w:rsidR="00FE1D65">
        <w:rPr>
          <w:rFonts w:cs="Arial"/>
          <w:szCs w:val="22"/>
        </w:rPr>
        <w:t>the question</w:t>
      </w:r>
      <w:r w:rsidRPr="00805C52">
        <w:rPr>
          <w:rFonts w:cs="Arial"/>
          <w:szCs w:val="22"/>
        </w:rPr>
        <w:t>. If the clarification</w:t>
      </w:r>
      <w:r w:rsidRPr="00805C52" w:rsidR="00FE1D65">
        <w:rPr>
          <w:rFonts w:cs="Arial"/>
          <w:szCs w:val="22"/>
        </w:rPr>
        <w:t xml:space="preserve"> question</w:t>
      </w:r>
      <w:r w:rsidRPr="00805C52">
        <w:rPr>
          <w:rFonts w:cs="Arial"/>
          <w:szCs w:val="22"/>
        </w:rPr>
        <w:t xml:space="preserve"> is not withdrawn, the response will be issued to all Tenderers. </w:t>
      </w:r>
    </w:p>
    <w:p w:rsidRPr="00C51FA2" w:rsidR="007C308B" w:rsidP="007C308B" w:rsidRDefault="007C308B" w14:paraId="78F1E25F" w14:textId="77777777">
      <w:pPr>
        <w:spacing w:before="120" w:after="120"/>
        <w:rPr>
          <w:rFonts w:cs="Arial"/>
          <w:b/>
          <w:szCs w:val="22"/>
        </w:rPr>
      </w:pPr>
      <w:r>
        <w:rPr>
          <w:rFonts w:cs="Arial"/>
          <w:b/>
          <w:szCs w:val="22"/>
        </w:rPr>
        <w:t>Tender Return</w:t>
      </w:r>
    </w:p>
    <w:p w:rsidRPr="007D125A" w:rsidR="007C308B" w:rsidP="006269E0" w:rsidRDefault="007C308B" w14:paraId="78F1E260" w14:textId="77777777">
      <w:pPr>
        <w:numPr>
          <w:ilvl w:val="0"/>
          <w:numId w:val="15"/>
        </w:numPr>
        <w:spacing w:before="120" w:after="120"/>
        <w:ind w:left="0" w:firstLine="0"/>
        <w:rPr>
          <w:rFonts w:cs="Arial"/>
          <w:szCs w:val="22"/>
        </w:rPr>
      </w:pPr>
      <w:r>
        <w:t xml:space="preserve">The Authority may, in its own absolute discretion extend the deadline for receipt of tenders and in such circumstances the Authority will notify all Tenderers of any change. </w:t>
      </w:r>
    </w:p>
    <w:p w:rsidRPr="00C51FA2" w:rsidR="00C51FA2" w:rsidP="00C51FA2" w:rsidRDefault="00C51FA2" w14:paraId="78F1E261" w14:textId="77777777">
      <w:pPr>
        <w:spacing w:before="120" w:after="120"/>
        <w:rPr>
          <w:rFonts w:cs="Arial"/>
          <w:b/>
          <w:szCs w:val="22"/>
        </w:rPr>
      </w:pPr>
      <w:r>
        <w:rPr>
          <w:rFonts w:cs="Arial"/>
          <w:b/>
          <w:szCs w:val="22"/>
        </w:rPr>
        <w:t>Negotiations</w:t>
      </w:r>
    </w:p>
    <w:p w:rsidRPr="001715D4" w:rsidR="001715D4" w:rsidP="006269E0" w:rsidRDefault="001715D4" w14:paraId="78F1E262" w14:textId="77777777">
      <w:pPr>
        <w:numPr>
          <w:ilvl w:val="0"/>
          <w:numId w:val="15"/>
        </w:numPr>
        <w:spacing w:before="120" w:after="120"/>
        <w:ind w:left="0" w:firstLine="0"/>
      </w:pPr>
      <w:r w:rsidRPr="001715D4">
        <w:rPr>
          <w:shd w:val="clear" w:color="auto" w:fill="FFFFFF"/>
        </w:rPr>
        <w:t>Negotiations do not apply to this tender process.</w:t>
      </w:r>
    </w:p>
    <w:p w:rsidR="001715D4" w:rsidP="001715D4" w:rsidRDefault="001715D4" w14:paraId="78F1E263" w14:textId="77777777">
      <w:pPr>
        <w:spacing w:before="120" w:after="120"/>
      </w:pPr>
    </w:p>
    <w:p w:rsidRPr="001715D4" w:rsidR="00B8231C" w:rsidP="001715D4" w:rsidRDefault="001715D4" w14:paraId="78F1E264" w14:textId="77777777">
      <w:pPr>
        <w:pStyle w:val="Heading1"/>
      </w:pPr>
      <w:r>
        <w:br w:type="page"/>
      </w:r>
      <w:r w:rsidRPr="001715D4" w:rsidR="00B42D76">
        <w:t>Section C</w:t>
      </w:r>
      <w:r w:rsidRPr="001715D4" w:rsidR="00CB6DB1">
        <w:t xml:space="preserve"> - </w:t>
      </w:r>
      <w:r w:rsidRPr="001715D4" w:rsidR="00B8231C">
        <w:t>Instructions on Preparing Tenders</w:t>
      </w:r>
    </w:p>
    <w:p w:rsidRPr="00A53786" w:rsidR="00BC5C07" w:rsidP="001715D4" w:rsidRDefault="00AA38E8" w14:paraId="78F1E265" w14:textId="77777777">
      <w:pPr>
        <w:pStyle w:val="Heading7"/>
      </w:pPr>
      <w:r>
        <w:t>Construction</w:t>
      </w:r>
      <w:r w:rsidRPr="00A53786">
        <w:t xml:space="preserve"> </w:t>
      </w:r>
      <w:r w:rsidRPr="00A53786" w:rsidR="00BC5C07">
        <w:t>of Tenders</w:t>
      </w:r>
    </w:p>
    <w:p w:rsidRPr="00A2286F" w:rsidR="000516E6" w:rsidP="006269E0" w:rsidRDefault="005809E2" w14:paraId="78F1E266" w14:textId="046F28BF">
      <w:pPr>
        <w:numPr>
          <w:ilvl w:val="0"/>
          <w:numId w:val="12"/>
        </w:numPr>
        <w:tabs>
          <w:tab w:val="clear" w:pos="360"/>
          <w:tab w:val="num" w:pos="540"/>
        </w:tabs>
        <w:spacing w:before="120" w:after="120"/>
        <w:ind w:left="0" w:firstLine="0"/>
        <w:rPr>
          <w:rFonts w:cs="Arial"/>
          <w:bCs/>
          <w:color w:val="FF0000"/>
          <w:szCs w:val="22"/>
        </w:rPr>
      </w:pPr>
      <w:r>
        <w:rPr>
          <w:rFonts w:cs="Arial"/>
          <w:szCs w:val="22"/>
        </w:rPr>
        <w:tab/>
      </w:r>
      <w:r w:rsidR="00BC5C07">
        <w:rPr>
          <w:rFonts w:cs="Arial"/>
          <w:szCs w:val="22"/>
        </w:rPr>
        <w:t xml:space="preserve">Your </w:t>
      </w:r>
      <w:r w:rsidRPr="005C2864" w:rsidR="00BC5C07">
        <w:rPr>
          <w:rFonts w:cs="Arial"/>
          <w:szCs w:val="22"/>
        </w:rPr>
        <w:t xml:space="preserve">Tender must be </w:t>
      </w:r>
      <w:r w:rsidRPr="005C2864" w:rsidR="000516E6">
        <w:rPr>
          <w:rFonts w:cs="Arial"/>
          <w:szCs w:val="22"/>
        </w:rPr>
        <w:t>written in</w:t>
      </w:r>
      <w:r w:rsidRPr="005C2864" w:rsidR="009B7DB5">
        <w:rPr>
          <w:rFonts w:cs="Arial"/>
          <w:szCs w:val="22"/>
        </w:rPr>
        <w:t xml:space="preserve"> English, using</w:t>
      </w:r>
      <w:r w:rsidRPr="005C2864" w:rsidR="000516E6">
        <w:rPr>
          <w:rFonts w:cs="Arial"/>
          <w:szCs w:val="22"/>
        </w:rPr>
        <w:t xml:space="preserve"> Arial font size 11. </w:t>
      </w:r>
      <w:r w:rsidRPr="005C2864" w:rsidR="00F87423">
        <w:rPr>
          <w:rFonts w:cs="Arial"/>
          <w:szCs w:val="22"/>
        </w:rPr>
        <w:t xml:space="preserve"> </w:t>
      </w:r>
      <w:r w:rsidRPr="005C2864" w:rsidR="000516E6">
        <w:rPr>
          <w:rFonts w:cs="Arial"/>
          <w:szCs w:val="22"/>
        </w:rPr>
        <w:t>Prices must be in</w:t>
      </w:r>
      <w:r w:rsidRPr="005C2864" w:rsidR="00807B3F">
        <w:rPr>
          <w:rFonts w:cs="Arial"/>
          <w:szCs w:val="22"/>
        </w:rPr>
        <w:t xml:space="preserve"> </w:t>
      </w:r>
      <w:r w:rsidRPr="005C2864" w:rsidR="00BC5C07">
        <w:rPr>
          <w:rFonts w:cs="Arial"/>
          <w:szCs w:val="22"/>
        </w:rPr>
        <w:t>£</w:t>
      </w:r>
      <w:r w:rsidRPr="005C2864" w:rsidR="00980969">
        <w:rPr>
          <w:rFonts w:cs="Arial"/>
          <w:szCs w:val="22"/>
        </w:rPr>
        <w:t>GBP</w:t>
      </w:r>
      <w:r w:rsidRPr="005C2864" w:rsidR="00C52B66">
        <w:rPr>
          <w:rFonts w:cs="Arial"/>
          <w:szCs w:val="22"/>
        </w:rPr>
        <w:t xml:space="preserve"> </w:t>
      </w:r>
      <w:r w:rsidRPr="005C2864" w:rsidR="0032653B">
        <w:rPr>
          <w:rFonts w:cs="Arial"/>
          <w:szCs w:val="22"/>
        </w:rPr>
        <w:t>ex</w:t>
      </w:r>
      <w:r w:rsidRPr="005C2864" w:rsidR="0032653B">
        <w:rPr>
          <w:rFonts w:cs="Arial"/>
          <w:szCs w:val="22"/>
          <w:highlight w:val="white"/>
          <w:shd w:val="clear" w:color="auto" w:fill="FFFFFF"/>
        </w:rPr>
        <w:t xml:space="preserve"> </w:t>
      </w:r>
      <w:r w:rsidRPr="005C2864" w:rsidR="0032653B">
        <w:rPr>
          <w:rFonts w:cs="Arial"/>
          <w:szCs w:val="22"/>
        </w:rPr>
        <w:t>VAT</w:t>
      </w:r>
      <w:r w:rsidRPr="005C2864" w:rsidR="00F87423">
        <w:rPr>
          <w:rFonts w:cs="Arial"/>
          <w:bCs/>
          <w:szCs w:val="22"/>
        </w:rPr>
        <w:t>.</w:t>
      </w:r>
      <w:r w:rsidRPr="005C2864" w:rsidR="00BC5C07">
        <w:rPr>
          <w:rFonts w:cs="Arial"/>
          <w:szCs w:val="22"/>
        </w:rPr>
        <w:t xml:space="preserve">  Prices must be Firm Price</w:t>
      </w:r>
      <w:r w:rsidRPr="005C2864" w:rsidR="000F24CA">
        <w:rPr>
          <w:rFonts w:cs="Arial"/>
          <w:szCs w:val="22"/>
        </w:rPr>
        <w:t>.</w:t>
      </w:r>
      <w:r w:rsidRPr="005C2864" w:rsidR="00BC5C07">
        <w:rPr>
          <w:rFonts w:cs="Arial"/>
          <w:szCs w:val="22"/>
        </w:rPr>
        <w:t xml:space="preserve"> </w:t>
      </w:r>
      <w:r w:rsidRPr="005C2864" w:rsidR="00456CB9">
        <w:rPr>
          <w:rFonts w:cs="Arial"/>
          <w:szCs w:val="22"/>
        </w:rPr>
        <w:t xml:space="preserve">A price breakdown </w:t>
      </w:r>
      <w:r w:rsidRPr="005C2864" w:rsidR="000F24CA">
        <w:rPr>
          <w:rFonts w:cs="Arial"/>
          <w:szCs w:val="22"/>
        </w:rPr>
        <w:t xml:space="preserve">must be </w:t>
      </w:r>
      <w:r w:rsidRPr="005C2864" w:rsidR="00BC5C07">
        <w:rPr>
          <w:rFonts w:cs="Arial"/>
          <w:szCs w:val="22"/>
        </w:rPr>
        <w:t>include</w:t>
      </w:r>
      <w:r w:rsidRPr="005C2864" w:rsidR="000F24CA">
        <w:rPr>
          <w:rFonts w:cs="Arial"/>
          <w:szCs w:val="22"/>
        </w:rPr>
        <w:t>d</w:t>
      </w:r>
      <w:r w:rsidRPr="005C2864" w:rsidR="00456CB9">
        <w:rPr>
          <w:rFonts w:cs="Arial"/>
          <w:szCs w:val="22"/>
        </w:rPr>
        <w:t xml:space="preserve"> </w:t>
      </w:r>
      <w:r w:rsidRPr="005C2864" w:rsidR="000F24CA">
        <w:rPr>
          <w:rFonts w:cs="Arial"/>
          <w:szCs w:val="22"/>
        </w:rPr>
        <w:t>in the Tender</w:t>
      </w:r>
      <w:r w:rsidRPr="005C2864" w:rsidR="00FB6B5A">
        <w:rPr>
          <w:rFonts w:cs="Arial"/>
          <w:bCs/>
          <w:szCs w:val="22"/>
        </w:rPr>
        <w:t xml:space="preserve">, </w:t>
      </w:r>
      <w:r w:rsidRPr="005C2864" w:rsidR="005C2864">
        <w:rPr>
          <w:rStyle w:val="normaltextrun"/>
          <w:rFonts w:cs="Arial"/>
          <w:szCs w:val="22"/>
          <w:shd w:val="clear" w:color="auto" w:fill="FFFFFF"/>
        </w:rPr>
        <w:t>in</w:t>
      </w:r>
      <w:r w:rsidRPr="005C2864" w:rsidR="00FB6B5A">
        <w:rPr>
          <w:rStyle w:val="normaltextrun"/>
          <w:rFonts w:cs="Arial"/>
          <w:szCs w:val="22"/>
          <w:shd w:val="clear" w:color="auto" w:fill="FFFFFF"/>
        </w:rPr>
        <w:t xml:space="preserve"> accordance with the Pricing Schedule (</w:t>
      </w:r>
      <w:r w:rsidRPr="005C2864" w:rsidR="005C2864">
        <w:rPr>
          <w:rStyle w:val="normaltextrun"/>
          <w:rFonts w:cs="Arial"/>
          <w:szCs w:val="22"/>
          <w:shd w:val="clear" w:color="auto" w:fill="FFFFFF"/>
        </w:rPr>
        <w:t xml:space="preserve">SC1B Schedule 2 </w:t>
      </w:r>
      <w:r w:rsidRPr="005C2864" w:rsidR="00FB6B5A">
        <w:rPr>
          <w:rStyle w:val="normaltextrun"/>
          <w:rFonts w:cs="Arial"/>
          <w:szCs w:val="22"/>
          <w:shd w:val="clear" w:color="auto" w:fill="FFFFFF"/>
        </w:rPr>
        <w:t>Annex B)</w:t>
      </w:r>
      <w:r w:rsidRPr="005C2864" w:rsidR="005C2864">
        <w:rPr>
          <w:rStyle w:val="normaltextrun"/>
          <w:rFonts w:cs="Arial"/>
          <w:szCs w:val="22"/>
          <w:shd w:val="clear" w:color="auto" w:fill="FFFFFF"/>
        </w:rPr>
        <w:t>.</w:t>
      </w:r>
      <w:r w:rsidRPr="005C2864" w:rsidR="000516E6">
        <w:rPr>
          <w:rFonts w:cs="Arial"/>
          <w:bCs/>
          <w:szCs w:val="22"/>
        </w:rPr>
        <w:t xml:space="preserve"> </w:t>
      </w:r>
    </w:p>
    <w:p w:rsidRPr="00714AE7" w:rsidR="00001941" w:rsidP="006269E0" w:rsidRDefault="00BC5C07" w14:paraId="78F1E267" w14:textId="77777777">
      <w:pPr>
        <w:numPr>
          <w:ilvl w:val="0"/>
          <w:numId w:val="12"/>
        </w:numPr>
        <w:tabs>
          <w:tab w:val="clear" w:pos="360"/>
          <w:tab w:val="num" w:pos="540"/>
        </w:tabs>
        <w:spacing w:before="120" w:after="120"/>
        <w:ind w:left="0" w:firstLine="0"/>
        <w:rPr>
          <w:spacing w:val="-2"/>
          <w:szCs w:val="22"/>
        </w:rPr>
      </w:pPr>
      <w:r w:rsidRPr="00AE2F11">
        <w:rPr>
          <w:rFonts w:cs="Arial"/>
          <w:szCs w:val="22"/>
        </w:rPr>
        <w:t>To assist the Authority</w:t>
      </w:r>
      <w:r w:rsidR="002E625C">
        <w:rPr>
          <w:rFonts w:cs="Arial"/>
          <w:szCs w:val="22"/>
        </w:rPr>
        <w:t xml:space="preserve">’s </w:t>
      </w:r>
      <w:r>
        <w:rPr>
          <w:rFonts w:cs="Arial"/>
          <w:szCs w:val="22"/>
        </w:rPr>
        <w:t>evaluation</w:t>
      </w:r>
      <w:r w:rsidR="005D7056">
        <w:rPr>
          <w:rFonts w:cs="Arial"/>
          <w:szCs w:val="22"/>
        </w:rPr>
        <w:t>,</w:t>
      </w:r>
      <w:r w:rsidR="00EF1CAA">
        <w:rPr>
          <w:rFonts w:cs="Arial"/>
          <w:szCs w:val="22"/>
        </w:rPr>
        <w:t xml:space="preserve"> </w:t>
      </w:r>
      <w:r w:rsidR="00FE7C86">
        <w:rPr>
          <w:rFonts w:cs="Arial"/>
          <w:szCs w:val="22"/>
        </w:rPr>
        <w:t>you must</w:t>
      </w:r>
      <w:r w:rsidR="00D85F6D">
        <w:rPr>
          <w:rFonts w:cs="Arial"/>
          <w:szCs w:val="22"/>
        </w:rPr>
        <w:t xml:space="preserve"> set </w:t>
      </w:r>
      <w:r w:rsidR="005809E2">
        <w:rPr>
          <w:rFonts w:cs="Arial"/>
          <w:szCs w:val="22"/>
        </w:rPr>
        <w:t xml:space="preserve">out </w:t>
      </w:r>
      <w:r w:rsidR="00D85F6D">
        <w:rPr>
          <w:rFonts w:cs="Arial"/>
          <w:szCs w:val="22"/>
        </w:rPr>
        <w:t>your T</w:t>
      </w:r>
      <w:r w:rsidRPr="00AE2F11">
        <w:rPr>
          <w:rFonts w:cs="Arial"/>
          <w:szCs w:val="22"/>
        </w:rPr>
        <w:t>ender</w:t>
      </w:r>
      <w:r w:rsidR="00CA2335">
        <w:rPr>
          <w:rFonts w:cs="Arial"/>
          <w:szCs w:val="22"/>
        </w:rPr>
        <w:t xml:space="preserve"> response</w:t>
      </w:r>
      <w:r w:rsidRPr="00AE2F11">
        <w:rPr>
          <w:rFonts w:cs="Arial"/>
          <w:szCs w:val="22"/>
        </w:rPr>
        <w:t xml:space="preserve"> </w:t>
      </w:r>
      <w:r w:rsidR="002E625C">
        <w:rPr>
          <w:rFonts w:cs="Arial"/>
          <w:szCs w:val="22"/>
        </w:rPr>
        <w:t xml:space="preserve">in </w:t>
      </w:r>
      <w:r w:rsidR="00CA2335">
        <w:rPr>
          <w:rFonts w:cs="Arial"/>
          <w:szCs w:val="22"/>
        </w:rPr>
        <w:t xml:space="preserve">accordance </w:t>
      </w:r>
      <w:r w:rsidR="002E625C">
        <w:rPr>
          <w:rFonts w:cs="Arial"/>
          <w:szCs w:val="22"/>
        </w:rPr>
        <w:t xml:space="preserve">with </w:t>
      </w:r>
      <w:r w:rsidR="005809E2">
        <w:rPr>
          <w:rFonts w:cs="Arial"/>
          <w:szCs w:val="22"/>
        </w:rPr>
        <w:t xml:space="preserve">Section </w:t>
      </w:r>
      <w:r w:rsidR="001C28A8">
        <w:rPr>
          <w:rFonts w:cs="Arial"/>
          <w:szCs w:val="22"/>
        </w:rPr>
        <w:t>D</w:t>
      </w:r>
      <w:r w:rsidR="00CA2335">
        <w:rPr>
          <w:rFonts w:cs="Arial"/>
          <w:szCs w:val="22"/>
        </w:rPr>
        <w:t xml:space="preserve"> (Tender Evaluation)</w:t>
      </w:r>
      <w:r>
        <w:rPr>
          <w:rFonts w:cs="Arial"/>
          <w:szCs w:val="22"/>
        </w:rPr>
        <w:t xml:space="preserve">.  </w:t>
      </w:r>
    </w:p>
    <w:p w:rsidRPr="00AB64F7" w:rsidR="008A4C98" w:rsidP="00AB64F7" w:rsidRDefault="008A4C98" w14:paraId="78F1E268" w14:textId="77777777">
      <w:pPr>
        <w:spacing w:before="120" w:after="120"/>
        <w:rPr>
          <w:b/>
          <w:sz w:val="26"/>
          <w:szCs w:val="26"/>
        </w:rPr>
      </w:pPr>
      <w:r w:rsidRPr="00AB64F7">
        <w:rPr>
          <w:b/>
          <w:sz w:val="26"/>
          <w:szCs w:val="26"/>
        </w:rPr>
        <w:t>Validity</w:t>
      </w:r>
    </w:p>
    <w:p w:rsidRPr="00883A05" w:rsidR="008A4C98" w:rsidP="006269E0" w:rsidRDefault="00FE7C86" w14:paraId="78F1E269" w14:textId="77777777">
      <w:pPr>
        <w:numPr>
          <w:ilvl w:val="0"/>
          <w:numId w:val="12"/>
        </w:numPr>
        <w:tabs>
          <w:tab w:val="clear" w:pos="360"/>
          <w:tab w:val="num" w:pos="540"/>
        </w:tabs>
        <w:spacing w:before="120" w:after="120"/>
        <w:ind w:left="0" w:firstLine="0"/>
        <w:rPr>
          <w:spacing w:val="-2"/>
          <w:szCs w:val="22"/>
        </w:rPr>
      </w:pPr>
      <w:r>
        <w:rPr>
          <w:rFonts w:cs="Arial"/>
          <w:szCs w:val="22"/>
        </w:rPr>
        <w:t>Y</w:t>
      </w:r>
      <w:r w:rsidRPr="002D2A0E" w:rsidR="008A4C98">
        <w:rPr>
          <w:rFonts w:cs="Arial"/>
          <w:szCs w:val="22"/>
        </w:rPr>
        <w:t xml:space="preserve">our Tender must be valid </w:t>
      </w:r>
      <w:r w:rsidR="00445EF0">
        <w:rPr>
          <w:rFonts w:cs="Arial"/>
          <w:szCs w:val="22"/>
        </w:rPr>
        <w:t>and</w:t>
      </w:r>
      <w:r w:rsidRPr="002D2A0E" w:rsidR="008A4C98">
        <w:rPr>
          <w:rFonts w:cs="Arial"/>
          <w:szCs w:val="22"/>
        </w:rPr>
        <w:t xml:space="preserve"> open for acceptance for </w:t>
      </w:r>
      <w:r w:rsidR="001715D4">
        <w:rPr>
          <w:rFonts w:cs="Arial"/>
          <w:szCs w:val="22"/>
        </w:rPr>
        <w:t>thirty (30) calendar days</w:t>
      </w:r>
      <w:r w:rsidR="001A518F">
        <w:rPr>
          <w:rFonts w:cs="Arial"/>
          <w:color w:val="FF0000"/>
          <w:szCs w:val="22"/>
        </w:rPr>
        <w:t xml:space="preserve"> </w:t>
      </w:r>
      <w:r w:rsidRPr="001A518F" w:rsidR="001A518F">
        <w:rPr>
          <w:rFonts w:cs="Arial"/>
          <w:szCs w:val="22"/>
        </w:rPr>
        <w:t>from the Tender return date</w:t>
      </w:r>
      <w:r w:rsidR="0011619C">
        <w:rPr>
          <w:rFonts w:cs="Arial"/>
          <w:szCs w:val="22"/>
        </w:rPr>
        <w:t>.</w:t>
      </w:r>
      <w:r w:rsidRPr="002D2A0E" w:rsidR="008A4C98">
        <w:rPr>
          <w:rFonts w:cs="Arial"/>
          <w:color w:val="FF0000"/>
          <w:szCs w:val="22"/>
        </w:rPr>
        <w:t xml:space="preserve"> </w:t>
      </w:r>
      <w:r>
        <w:rPr>
          <w:rFonts w:cs="Arial"/>
          <w:szCs w:val="22"/>
        </w:rPr>
        <w:t>In addition, the winning Tender</w:t>
      </w:r>
      <w:r w:rsidR="00F6488E">
        <w:rPr>
          <w:rFonts w:cs="Arial"/>
          <w:szCs w:val="22"/>
        </w:rPr>
        <w:t xml:space="preserve"> must be open for acceptance for</w:t>
      </w:r>
      <w:r w:rsidR="009779A0">
        <w:rPr>
          <w:rFonts w:cs="Arial"/>
          <w:szCs w:val="22"/>
        </w:rPr>
        <w:t xml:space="preserve"> a further</w:t>
      </w:r>
      <w:r w:rsidR="00D6054A">
        <w:rPr>
          <w:rFonts w:cs="Arial"/>
          <w:szCs w:val="22"/>
        </w:rPr>
        <w:t xml:space="preserve"> thirty</w:t>
      </w:r>
      <w:r w:rsidR="00F6488E">
        <w:rPr>
          <w:rFonts w:cs="Arial"/>
          <w:szCs w:val="22"/>
        </w:rPr>
        <w:t xml:space="preserve"> </w:t>
      </w:r>
      <w:r w:rsidR="00D6054A">
        <w:rPr>
          <w:rFonts w:cs="Arial"/>
          <w:szCs w:val="22"/>
        </w:rPr>
        <w:t>(</w:t>
      </w:r>
      <w:r w:rsidR="00F6488E">
        <w:rPr>
          <w:rFonts w:cs="Arial"/>
          <w:szCs w:val="22"/>
        </w:rPr>
        <w:t>30</w:t>
      </w:r>
      <w:r w:rsidR="00D6054A">
        <w:rPr>
          <w:rFonts w:cs="Arial"/>
          <w:szCs w:val="22"/>
        </w:rPr>
        <w:t>) calendar</w:t>
      </w:r>
      <w:r w:rsidR="00F6488E">
        <w:rPr>
          <w:rFonts w:cs="Arial"/>
          <w:szCs w:val="22"/>
        </w:rPr>
        <w:t xml:space="preserve"> days</w:t>
      </w:r>
      <w:r w:rsidR="000316F3">
        <w:rPr>
          <w:rFonts w:cs="Arial"/>
          <w:szCs w:val="22"/>
        </w:rPr>
        <w:t xml:space="preserve"> once the Authority announces its decision to award the Contract</w:t>
      </w:r>
      <w:r w:rsidR="00936087">
        <w:rPr>
          <w:rFonts w:cs="Arial"/>
          <w:szCs w:val="22"/>
        </w:rPr>
        <w:t>.</w:t>
      </w:r>
      <w:r w:rsidR="000316F3">
        <w:rPr>
          <w:rFonts w:cs="Arial"/>
          <w:szCs w:val="22"/>
        </w:rPr>
        <w:t xml:space="preserve"> </w:t>
      </w:r>
      <w:proofErr w:type="gramStart"/>
      <w:r w:rsidR="000316F3">
        <w:rPr>
          <w:rFonts w:cs="Arial"/>
          <w:szCs w:val="22"/>
        </w:rPr>
        <w:t>In the event that</w:t>
      </w:r>
      <w:proofErr w:type="gramEnd"/>
      <w:r w:rsidR="000316F3">
        <w:rPr>
          <w:rFonts w:cs="Arial"/>
          <w:szCs w:val="22"/>
        </w:rPr>
        <w:t xml:space="preserve"> legal proceedings challenging the award of the </w:t>
      </w:r>
      <w:r w:rsidR="00335814">
        <w:rPr>
          <w:rFonts w:cs="Arial"/>
          <w:szCs w:val="22"/>
        </w:rPr>
        <w:t>Contract</w:t>
      </w:r>
      <w:r w:rsidR="000316F3">
        <w:rPr>
          <w:rFonts w:cs="Arial"/>
          <w:szCs w:val="22"/>
        </w:rPr>
        <w:t xml:space="preserve"> are instituted, </w:t>
      </w:r>
      <w:r w:rsidR="00B161CA">
        <w:rPr>
          <w:rFonts w:cs="Arial"/>
          <w:szCs w:val="22"/>
        </w:rPr>
        <w:t>before</w:t>
      </w:r>
      <w:r w:rsidR="000316F3">
        <w:rPr>
          <w:rFonts w:cs="Arial"/>
          <w:szCs w:val="22"/>
        </w:rPr>
        <w:t xml:space="preserve"> entry into Contract, you </w:t>
      </w:r>
      <w:r w:rsidR="00936087">
        <w:rPr>
          <w:rFonts w:cs="Arial"/>
          <w:szCs w:val="22"/>
        </w:rPr>
        <w:t>must</w:t>
      </w:r>
      <w:r w:rsidR="000316F3">
        <w:rPr>
          <w:rFonts w:cs="Arial"/>
          <w:szCs w:val="22"/>
        </w:rPr>
        <w:t xml:space="preserve"> hold your Tender open for acceptance during this period, and </w:t>
      </w:r>
      <w:r w:rsidR="00322EDA">
        <w:rPr>
          <w:rFonts w:cs="Arial"/>
          <w:szCs w:val="22"/>
        </w:rPr>
        <w:t xml:space="preserve">for </w:t>
      </w:r>
      <w:r w:rsidR="000316F3">
        <w:rPr>
          <w:rFonts w:cs="Arial"/>
          <w:szCs w:val="22"/>
        </w:rPr>
        <w:t xml:space="preserve">up to fourteen (14) calendar days after </w:t>
      </w:r>
      <w:r w:rsidR="001A25FA">
        <w:rPr>
          <w:rFonts w:cs="Arial"/>
          <w:szCs w:val="22"/>
        </w:rPr>
        <w:t>any legal proceedings have concluded</w:t>
      </w:r>
      <w:r w:rsidR="000316F3">
        <w:rPr>
          <w:rFonts w:cs="Arial"/>
          <w:szCs w:val="22"/>
        </w:rPr>
        <w:t xml:space="preserve">. </w:t>
      </w:r>
    </w:p>
    <w:p w:rsidR="00C55403" w:rsidP="001A37D3" w:rsidRDefault="00024B80" w14:paraId="78F1E26A" w14:textId="77777777">
      <w:pPr>
        <w:suppressAutoHyphens/>
        <w:spacing w:before="120" w:after="120"/>
        <w:rPr>
          <w:spacing w:val="-2"/>
          <w:szCs w:val="22"/>
        </w:rPr>
      </w:pPr>
      <w:r>
        <w:rPr>
          <w:spacing w:val="-2"/>
          <w:szCs w:val="22"/>
        </w:rPr>
        <w:t xml:space="preserve">    </w:t>
      </w:r>
    </w:p>
    <w:p w:rsidRPr="00D74EA0" w:rsidR="000516E6" w:rsidP="008622D9" w:rsidRDefault="00B052D2" w14:paraId="78F1E26B" w14:textId="77777777">
      <w:pPr>
        <w:pStyle w:val="Heading1"/>
      </w:pPr>
      <w:r>
        <w:br w:type="page"/>
      </w:r>
      <w:r w:rsidRPr="00D2754F" w:rsidR="000516E6">
        <w:t xml:space="preserve">Section </w:t>
      </w:r>
      <w:r w:rsidR="000516E6">
        <w:t>D</w:t>
      </w:r>
      <w:r w:rsidRPr="00D2754F" w:rsidR="000516E6">
        <w:t xml:space="preserve"> – </w:t>
      </w:r>
      <w:r w:rsidR="000516E6">
        <w:t>Tender Evaluation</w:t>
      </w:r>
    </w:p>
    <w:p w:rsidR="00721F7D" w:rsidP="006E37BD" w:rsidRDefault="003334F2" w14:paraId="68A0A694" w14:textId="1C8439CA">
      <w:pPr>
        <w:suppressAutoHyphens/>
        <w:spacing w:before="120" w:after="120"/>
        <w:rPr>
          <w:spacing w:val="-2"/>
          <w:szCs w:val="22"/>
        </w:rPr>
      </w:pPr>
      <w:r>
        <w:rPr>
          <w:spacing w:val="-2"/>
          <w:szCs w:val="22"/>
        </w:rPr>
        <w:t>D1.</w:t>
      </w:r>
      <w:r>
        <w:rPr>
          <w:spacing w:val="-2"/>
          <w:szCs w:val="22"/>
        </w:rPr>
        <w:tab/>
      </w:r>
      <w:r>
        <w:rPr>
          <w:spacing w:val="-2"/>
          <w:szCs w:val="22"/>
        </w:rPr>
        <w:t>A</w:t>
      </w:r>
      <w:r w:rsidR="00833C4B">
        <w:rPr>
          <w:spacing w:val="-2"/>
          <w:szCs w:val="22"/>
        </w:rPr>
        <w:t>ppendix 1</w:t>
      </w:r>
      <w:r>
        <w:rPr>
          <w:spacing w:val="-2"/>
          <w:szCs w:val="22"/>
        </w:rPr>
        <w:t xml:space="preserve"> to Section D</w:t>
      </w:r>
      <w:r w:rsidR="00194A66">
        <w:rPr>
          <w:spacing w:val="-2"/>
          <w:szCs w:val="22"/>
        </w:rPr>
        <w:t xml:space="preserve"> details how your Tender will be evaluated</w:t>
      </w:r>
      <w:r w:rsidR="00370BF1">
        <w:rPr>
          <w:spacing w:val="-2"/>
          <w:szCs w:val="22"/>
        </w:rPr>
        <w:t xml:space="preserve">, </w:t>
      </w:r>
      <w:r w:rsidRPr="002E003A" w:rsidR="00370BF1">
        <w:rPr>
          <w:spacing w:val="-2"/>
          <w:szCs w:val="22"/>
        </w:rPr>
        <w:t xml:space="preserve">the </w:t>
      </w:r>
      <w:r w:rsidRPr="00B9057A" w:rsidR="007C68B4">
        <w:rPr>
          <w:spacing w:val="-2"/>
          <w:szCs w:val="22"/>
          <w:highlight w:val="white"/>
          <w:shd w:val="clear" w:color="auto" w:fill="FFFFFF"/>
        </w:rPr>
        <w:t>methodology</w:t>
      </w:r>
      <w:r w:rsidRPr="0035276A" w:rsidR="002E003A">
        <w:rPr>
          <w:spacing w:val="-2"/>
          <w:szCs w:val="22"/>
        </w:rPr>
        <w:t xml:space="preserve"> </w:t>
      </w:r>
      <w:r w:rsidRPr="002E003A" w:rsidR="00370BF1">
        <w:rPr>
          <w:spacing w:val="-2"/>
          <w:szCs w:val="22"/>
        </w:rPr>
        <w:t>used</w:t>
      </w:r>
      <w:r w:rsidR="00370BF1">
        <w:rPr>
          <w:spacing w:val="-2"/>
          <w:szCs w:val="22"/>
        </w:rPr>
        <w:t xml:space="preserve"> to evaluate the </w:t>
      </w:r>
      <w:r w:rsidR="002739B9">
        <w:rPr>
          <w:spacing w:val="-2"/>
          <w:szCs w:val="22"/>
        </w:rPr>
        <w:t>T</w:t>
      </w:r>
      <w:r w:rsidR="00370BF1">
        <w:rPr>
          <w:spacing w:val="-2"/>
          <w:szCs w:val="22"/>
        </w:rPr>
        <w:t>ender and the evaluation criteria.</w:t>
      </w:r>
    </w:p>
    <w:p w:rsidR="00721F7D" w:rsidP="006E37BD" w:rsidRDefault="00721F7D" w14:paraId="4E3C327C" w14:textId="6DEF26D2">
      <w:pPr>
        <w:suppressAutoHyphens/>
        <w:spacing w:before="120" w:after="120"/>
        <w:rPr>
          <w:spacing w:val="-2"/>
          <w:szCs w:val="22"/>
        </w:rPr>
      </w:pPr>
      <w:r>
        <w:rPr>
          <w:spacing w:val="-2"/>
          <w:szCs w:val="22"/>
        </w:rPr>
        <w:t>D2.</w:t>
      </w:r>
      <w:r>
        <w:rPr>
          <w:spacing w:val="-2"/>
          <w:szCs w:val="22"/>
        </w:rPr>
        <w:tab/>
      </w:r>
      <w:r w:rsidRPr="002F1E95" w:rsidR="002F1E95">
        <w:rPr>
          <w:spacing w:val="-2"/>
          <w:szCs w:val="22"/>
        </w:rPr>
        <w:t xml:space="preserve">A worked example of the evaluation methodology can be found at Appendix </w:t>
      </w:r>
      <w:r w:rsidR="002F1E95">
        <w:rPr>
          <w:spacing w:val="-2"/>
          <w:szCs w:val="22"/>
        </w:rPr>
        <w:t>2</w:t>
      </w:r>
      <w:r w:rsidRPr="002F1E95" w:rsidR="002F1E95">
        <w:rPr>
          <w:spacing w:val="-2"/>
          <w:szCs w:val="22"/>
        </w:rPr>
        <w:t xml:space="preserve"> to Section D of the DEFFORM 47.</w:t>
      </w:r>
    </w:p>
    <w:p w:rsidR="001A25FA" w:rsidP="006E37BD" w:rsidRDefault="007D125A" w14:paraId="15C4C70C" w14:textId="71AF2049">
      <w:pPr>
        <w:suppressAutoHyphens/>
        <w:spacing w:before="120" w:after="120"/>
      </w:pPr>
      <w:r w:rsidRPr="300B54B0">
        <w:rPr>
          <w:spacing w:val="-2"/>
        </w:rPr>
        <w:t>D</w:t>
      </w:r>
      <w:r w:rsidRPr="300B54B0" w:rsidR="00FB6E55">
        <w:rPr>
          <w:spacing w:val="-2"/>
        </w:rPr>
        <w:t>3</w:t>
      </w:r>
      <w:r>
        <w:rPr>
          <w:spacing w:val="-2"/>
          <w:szCs w:val="22"/>
        </w:rPr>
        <w:t>.</w:t>
      </w:r>
      <w:r>
        <w:rPr>
          <w:spacing w:val="-2"/>
          <w:szCs w:val="22"/>
        </w:rPr>
        <w:tab/>
      </w:r>
      <w:r w:rsidRPr="300B54B0">
        <w:rPr>
          <w:spacing w:val="-2"/>
        </w:rPr>
        <w:t>Negotiations do not apply to this tender process.</w:t>
      </w:r>
      <w:r>
        <w:br/>
      </w:r>
    </w:p>
    <w:tbl>
      <w:tblPr>
        <w:tblW w:w="0" w:type="auto"/>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321"/>
        <w:gridCol w:w="2329"/>
        <w:gridCol w:w="2321"/>
        <w:gridCol w:w="2313"/>
      </w:tblGrid>
      <w:tr w:rsidR="300B54B0" w:rsidTr="300B54B0" w14:paraId="142A8165" w14:textId="77777777">
        <w:trPr>
          <w:trHeight w:val="300"/>
        </w:trPr>
        <w:tc>
          <w:tcPr>
            <w:tcW w:w="9284" w:type="dxa"/>
            <w:gridSpan w:val="4"/>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15C2415E" w14:textId="22E369CC">
            <w:pPr>
              <w:spacing w:before="120" w:after="120"/>
              <w:rPr>
                <w:rFonts w:eastAsia="Arial" w:cs="Arial"/>
                <w:color w:val="000000" w:themeColor="text1"/>
                <w:szCs w:val="22"/>
              </w:rPr>
            </w:pPr>
            <w:r w:rsidRPr="300B54B0">
              <w:rPr>
                <w:rFonts w:eastAsia="Arial" w:cs="Arial"/>
                <w:b/>
                <w:bCs/>
                <w:color w:val="000000" w:themeColor="text1"/>
                <w:szCs w:val="22"/>
                <w:u w:val="single"/>
              </w:rPr>
              <w:t>Mandatory Criteria</w:t>
            </w:r>
            <w:r w:rsidRPr="300B54B0">
              <w:rPr>
                <w:rFonts w:eastAsia="Arial" w:cs="Arial"/>
                <w:color w:val="000000" w:themeColor="text1"/>
                <w:szCs w:val="22"/>
              </w:rPr>
              <w:t xml:space="preserve"> </w:t>
            </w:r>
          </w:p>
        </w:tc>
      </w:tr>
      <w:tr w:rsidR="300B54B0" w:rsidTr="300B54B0" w14:paraId="15B483EC"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3DADEE47" w14:textId="4DEB7540">
            <w:pPr>
              <w:spacing w:before="120" w:after="120"/>
              <w:rPr>
                <w:rFonts w:eastAsia="Arial" w:cs="Arial"/>
                <w:color w:val="000000" w:themeColor="text1"/>
                <w:szCs w:val="22"/>
              </w:rPr>
            </w:pPr>
            <w:r w:rsidRPr="300B54B0">
              <w:rPr>
                <w:rFonts w:eastAsia="Arial" w:cs="Arial"/>
                <w:b/>
                <w:bCs/>
                <w:color w:val="000000" w:themeColor="text1"/>
                <w:szCs w:val="22"/>
              </w:rPr>
              <w:t>Full completion of the table in DEFFORM 47 Annex A (Offer) (see paragraph F17)</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4A0AC7FB" w:rsidP="300B54B0" w:rsidRDefault="4A0AC7FB" w14:paraId="155D8406" w14:textId="14E61E5A">
            <w:pPr>
              <w:spacing w:before="120" w:after="120"/>
              <w:rPr>
                <w:rFonts w:eastAsia="Arial" w:cs="Arial"/>
                <w:color w:val="000000" w:themeColor="text1"/>
                <w:szCs w:val="22"/>
              </w:rPr>
            </w:pPr>
            <w:r w:rsidRPr="300B54B0">
              <w:rPr>
                <w:rFonts w:eastAsia="Arial" w:cs="Arial"/>
                <w:color w:val="000000" w:themeColor="text1"/>
                <w:szCs w:val="22"/>
              </w:rPr>
              <w:t>Pass / Fail</w:t>
            </w:r>
          </w:p>
        </w:tc>
      </w:tr>
      <w:tr w:rsidR="300B54B0" w:rsidTr="300B54B0" w14:paraId="6A71FCC7"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574A1108" w14:textId="0A91BFF1">
            <w:pPr>
              <w:spacing w:before="120" w:after="120"/>
              <w:rPr>
                <w:rFonts w:eastAsia="Arial" w:cs="Arial"/>
                <w:color w:val="000000" w:themeColor="text1"/>
                <w:szCs w:val="22"/>
              </w:rPr>
            </w:pPr>
            <w:r w:rsidRPr="300B54B0">
              <w:rPr>
                <w:rFonts w:eastAsia="Arial" w:cs="Arial"/>
                <w:b/>
                <w:bCs/>
                <w:color w:val="000000" w:themeColor="text1"/>
                <w:szCs w:val="22"/>
              </w:rPr>
              <w:t xml:space="preserve">Signed Statement Relating to Good Standing (SRGS) </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1C1F1E20" w:rsidP="300B54B0" w:rsidRDefault="1C1F1E20" w14:paraId="61443985" w14:textId="261410D8">
            <w:pPr>
              <w:rPr>
                <w:rFonts w:eastAsia="Arial" w:cs="Arial"/>
                <w:color w:val="000000" w:themeColor="text1"/>
                <w:szCs w:val="22"/>
              </w:rPr>
            </w:pPr>
            <w:r w:rsidRPr="300B54B0">
              <w:rPr>
                <w:rFonts w:eastAsia="Arial" w:cs="Arial"/>
                <w:color w:val="000000" w:themeColor="text1"/>
                <w:szCs w:val="22"/>
              </w:rPr>
              <w:t>Pass / Fail</w:t>
            </w:r>
          </w:p>
        </w:tc>
      </w:tr>
      <w:tr w:rsidR="300B54B0" w:rsidTr="300B54B0" w14:paraId="35565F3B"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21003BB9" w14:textId="4E548FAE">
            <w:pPr>
              <w:spacing w:before="120" w:after="120"/>
              <w:rPr>
                <w:rFonts w:eastAsia="Arial" w:cs="Arial"/>
                <w:b/>
                <w:bCs/>
                <w:color w:val="000000" w:themeColor="text1"/>
                <w:szCs w:val="22"/>
              </w:rPr>
            </w:pPr>
            <w:r w:rsidRPr="300B54B0">
              <w:rPr>
                <w:rFonts w:eastAsia="Arial" w:cs="Arial"/>
                <w:b/>
                <w:bCs/>
                <w:color w:val="000000" w:themeColor="text1"/>
                <w:szCs w:val="22"/>
              </w:rPr>
              <w:t>Minimum Technical Requirements met and evidenced via a completed method statement in response to the requirements set out in Schedule 2</w:t>
            </w:r>
            <w:r w:rsidRPr="300B54B0" w:rsidR="52C30A09">
              <w:rPr>
                <w:rFonts w:eastAsia="Arial" w:cs="Arial"/>
                <w:b/>
                <w:bCs/>
                <w:color w:val="000000" w:themeColor="text1"/>
                <w:szCs w:val="22"/>
              </w:rPr>
              <w:t xml:space="preserve"> Annex A</w:t>
            </w:r>
            <w:r w:rsidRPr="300B54B0">
              <w:rPr>
                <w:rFonts w:eastAsia="Arial" w:cs="Arial"/>
                <w:b/>
                <w:bCs/>
                <w:color w:val="000000" w:themeColor="text1"/>
                <w:szCs w:val="22"/>
              </w:rPr>
              <w:t xml:space="preserve"> – Statement of Requirements.</w:t>
            </w:r>
          </w:p>
          <w:p w:rsidR="300B54B0" w:rsidP="300B54B0" w:rsidRDefault="300B54B0" w14:paraId="7FB97926" w14:textId="2BA1C3FA">
            <w:pPr>
              <w:spacing w:before="120" w:after="120"/>
              <w:rPr>
                <w:rFonts w:eastAsia="Arial" w:cs="Arial"/>
                <w:color w:val="000000" w:themeColor="text1"/>
                <w:szCs w:val="22"/>
              </w:rPr>
            </w:pPr>
            <w:r w:rsidRPr="300B54B0">
              <w:rPr>
                <w:rFonts w:eastAsia="Arial" w:cs="Arial"/>
                <w:color w:val="000000" w:themeColor="text1"/>
                <w:szCs w:val="22"/>
              </w:rPr>
              <w:t>Minimum Technical Requirements met means:</w:t>
            </w:r>
          </w:p>
          <w:p w:rsidR="300B54B0" w:rsidP="300B54B0" w:rsidRDefault="300B54B0" w14:paraId="6570479E" w14:textId="64DA31F3">
            <w:pPr>
              <w:spacing w:before="120" w:after="120"/>
              <w:rPr>
                <w:rFonts w:eastAsia="Arial" w:cs="Arial"/>
                <w:color w:val="000000" w:themeColor="text1"/>
                <w:szCs w:val="22"/>
              </w:rPr>
            </w:pPr>
            <w:r w:rsidRPr="300B54B0">
              <w:rPr>
                <w:rFonts w:eastAsia="Arial" w:cs="Arial"/>
                <w:color w:val="000000" w:themeColor="text1"/>
                <w:szCs w:val="22"/>
              </w:rPr>
              <w:t xml:space="preserve">The Tenderers proposal addresses all the requirements set out within the Terms and Schedules, to the satisfaction of the Authority. The Tenderers proposal must clearly set out the activities / work / Technical Deliverables proposed to demonstrate how these will be successfully completed and support any costs submitted. The Tenderer must provide a clear, </w:t>
            </w:r>
            <w:proofErr w:type="gramStart"/>
            <w:r w:rsidRPr="300B54B0">
              <w:rPr>
                <w:rFonts w:eastAsia="Arial" w:cs="Arial"/>
                <w:color w:val="000000" w:themeColor="text1"/>
                <w:szCs w:val="22"/>
              </w:rPr>
              <w:t>robust</w:t>
            </w:r>
            <w:proofErr w:type="gramEnd"/>
            <w:r w:rsidRPr="300B54B0">
              <w:rPr>
                <w:rFonts w:eastAsia="Arial" w:cs="Arial"/>
                <w:color w:val="000000" w:themeColor="text1"/>
                <w:szCs w:val="22"/>
              </w:rPr>
              <w:t xml:space="preserve"> and concise technical and management plan detailing how the requirement will be met.</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1963387F" w14:textId="676346B9">
            <w:pPr>
              <w:spacing w:before="120" w:after="120"/>
              <w:rPr>
                <w:rFonts w:eastAsia="Arial" w:cs="Arial"/>
                <w:color w:val="000000" w:themeColor="text1"/>
                <w:szCs w:val="22"/>
              </w:rPr>
            </w:pPr>
            <w:r w:rsidRPr="300B54B0">
              <w:rPr>
                <w:rFonts w:eastAsia="Arial" w:cs="Arial"/>
                <w:color w:val="000000" w:themeColor="text1"/>
                <w:szCs w:val="22"/>
              </w:rPr>
              <w:t>Pass / Fail</w:t>
            </w:r>
          </w:p>
          <w:p w:rsidR="300B54B0" w:rsidP="300B54B0" w:rsidRDefault="300B54B0" w14:paraId="188E14BD" w14:textId="33CBF5D9">
            <w:pPr>
              <w:spacing w:before="120" w:after="120"/>
              <w:rPr>
                <w:rFonts w:eastAsia="Arial" w:cs="Arial"/>
                <w:color w:val="000000" w:themeColor="text1"/>
                <w:szCs w:val="22"/>
              </w:rPr>
            </w:pPr>
            <w:r w:rsidRPr="300B54B0">
              <w:rPr>
                <w:rFonts w:eastAsia="Arial" w:cs="Arial"/>
                <w:color w:val="000000" w:themeColor="text1"/>
                <w:szCs w:val="22"/>
              </w:rPr>
              <w:t>Pass = The Tenderers proposal addresses all the requirements set out within the Terms and Schedules, to the satisfaction of the Authority.  </w:t>
            </w:r>
          </w:p>
          <w:p w:rsidR="300B54B0" w:rsidP="300B54B0" w:rsidRDefault="300B54B0" w14:paraId="11ACDCD8" w14:textId="133E2029">
            <w:pPr>
              <w:spacing w:before="120" w:after="120"/>
              <w:rPr>
                <w:rFonts w:eastAsia="Arial" w:cs="Arial"/>
                <w:color w:val="000000" w:themeColor="text1"/>
                <w:szCs w:val="22"/>
              </w:rPr>
            </w:pPr>
          </w:p>
          <w:p w:rsidR="300B54B0" w:rsidP="300B54B0" w:rsidRDefault="300B54B0" w14:paraId="4C76CDAF" w14:textId="5FE36228">
            <w:pPr>
              <w:spacing w:before="120" w:after="120"/>
              <w:rPr>
                <w:rFonts w:eastAsia="Arial" w:cs="Arial"/>
                <w:color w:val="000000" w:themeColor="text1"/>
                <w:szCs w:val="22"/>
              </w:rPr>
            </w:pPr>
            <w:r w:rsidRPr="300B54B0">
              <w:rPr>
                <w:rStyle w:val="normaltextrun"/>
                <w:rFonts w:eastAsia="Arial" w:cs="Arial"/>
                <w:color w:val="000000" w:themeColor="text1"/>
                <w:szCs w:val="22"/>
              </w:rPr>
              <w:t>Fail = The Tenderers proposal does not address all the requirements set out within the Terms and Schedules, to the satisfaction of the Authority.  </w:t>
            </w:r>
          </w:p>
        </w:tc>
      </w:tr>
      <w:tr w:rsidR="300B54B0" w:rsidTr="300B54B0" w14:paraId="106E7675"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191CDC8A" w14:textId="65464711">
            <w:pPr>
              <w:rPr>
                <w:rFonts w:eastAsia="Arial" w:cs="Arial"/>
                <w:b/>
                <w:bCs/>
                <w:color w:val="000000" w:themeColor="text1"/>
                <w:szCs w:val="22"/>
              </w:rPr>
            </w:pPr>
            <w:r w:rsidRPr="300B54B0">
              <w:rPr>
                <w:rFonts w:eastAsia="Arial" w:cs="Arial"/>
                <w:b/>
                <w:bCs/>
                <w:color w:val="000000" w:themeColor="text1"/>
                <w:szCs w:val="22"/>
              </w:rPr>
              <w:t>Full completion of Schedule 2 Annex B - Pricing Schedule</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09D7CC15" w:rsidP="300B54B0" w:rsidRDefault="09D7CC15" w14:paraId="3B637173" w14:textId="7D511520">
            <w:pPr>
              <w:rPr>
                <w:rFonts w:eastAsia="Arial" w:cs="Arial"/>
                <w:color w:val="000000" w:themeColor="text1"/>
                <w:szCs w:val="22"/>
              </w:rPr>
            </w:pPr>
            <w:r w:rsidRPr="300B54B0">
              <w:rPr>
                <w:rFonts w:eastAsia="Arial" w:cs="Arial"/>
                <w:color w:val="000000" w:themeColor="text1"/>
                <w:szCs w:val="22"/>
              </w:rPr>
              <w:t>Pass / Fail</w:t>
            </w:r>
          </w:p>
        </w:tc>
      </w:tr>
      <w:tr w:rsidR="300B54B0" w:rsidTr="300B54B0" w14:paraId="002CD624"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5057E7C7" w14:textId="5C0C7F0E">
            <w:pPr>
              <w:rPr>
                <w:rFonts w:eastAsia="Arial" w:cs="Arial"/>
                <w:b/>
                <w:bCs/>
                <w:color w:val="000000" w:themeColor="text1"/>
                <w:szCs w:val="22"/>
              </w:rPr>
            </w:pPr>
            <w:r w:rsidRPr="300B54B0">
              <w:rPr>
                <w:rFonts w:eastAsia="Arial" w:cs="Arial"/>
                <w:b/>
                <w:bCs/>
                <w:color w:val="000000" w:themeColor="text1"/>
                <w:szCs w:val="22"/>
              </w:rPr>
              <w:t xml:space="preserve">Completed Schedule </w:t>
            </w:r>
            <w:r w:rsidRPr="300B54B0" w:rsidR="2EA45F0B">
              <w:rPr>
                <w:rFonts w:eastAsia="Arial" w:cs="Arial"/>
                <w:b/>
                <w:bCs/>
                <w:color w:val="000000" w:themeColor="text1"/>
                <w:szCs w:val="22"/>
              </w:rPr>
              <w:t>4</w:t>
            </w:r>
            <w:r w:rsidRPr="300B54B0" w:rsidR="0179C044">
              <w:rPr>
                <w:rFonts w:eastAsia="Arial" w:cs="Arial"/>
                <w:b/>
                <w:bCs/>
                <w:color w:val="000000" w:themeColor="text1"/>
                <w:szCs w:val="22"/>
              </w:rPr>
              <w:t xml:space="preserve"> – Contractor’s Sensitive Information (</w:t>
            </w:r>
            <w:proofErr w:type="spellStart"/>
            <w:r w:rsidRPr="300B54B0" w:rsidR="0179C044">
              <w:rPr>
                <w:rFonts w:eastAsia="Arial" w:cs="Arial"/>
                <w:b/>
                <w:bCs/>
                <w:color w:val="000000" w:themeColor="text1"/>
                <w:szCs w:val="22"/>
              </w:rPr>
              <w:t>i.a.w</w:t>
            </w:r>
            <w:proofErr w:type="spellEnd"/>
            <w:r w:rsidRPr="300B54B0" w:rsidR="0179C044">
              <w:rPr>
                <w:rFonts w:eastAsia="Arial" w:cs="Arial"/>
                <w:b/>
                <w:bCs/>
                <w:color w:val="000000" w:themeColor="text1"/>
                <w:szCs w:val="22"/>
              </w:rPr>
              <w:t>. Clause 5)</w:t>
            </w:r>
          </w:p>
          <w:p w:rsidR="300B54B0" w:rsidP="300B54B0" w:rsidRDefault="300B54B0" w14:paraId="761B2D74" w14:textId="3EF7AD48">
            <w:pPr>
              <w:rPr>
                <w:rFonts w:eastAsia="Arial" w:cs="Arial"/>
                <w:color w:val="000000" w:themeColor="text1"/>
                <w:szCs w:val="22"/>
              </w:rPr>
            </w:pPr>
            <w:r w:rsidRPr="300B54B0">
              <w:rPr>
                <w:rFonts w:eastAsia="Arial" w:cs="Arial"/>
                <w:color w:val="000000" w:themeColor="text1"/>
                <w:szCs w:val="22"/>
              </w:rPr>
              <w:t>Please provide an N/A response if no sensitive information is being shared.</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300B54B0" w:rsidP="300B54B0" w:rsidRDefault="300B54B0" w14:paraId="46E933DF" w14:textId="20EFB65E">
            <w:pPr>
              <w:rPr>
                <w:rFonts w:eastAsia="Arial" w:cs="Arial"/>
                <w:color w:val="000000" w:themeColor="text1"/>
                <w:szCs w:val="22"/>
              </w:rPr>
            </w:pPr>
            <w:r w:rsidRPr="300B54B0">
              <w:rPr>
                <w:rFonts w:eastAsia="Arial" w:cs="Arial"/>
                <w:color w:val="000000" w:themeColor="text1"/>
                <w:szCs w:val="22"/>
              </w:rPr>
              <w:t>Pass / Fail</w:t>
            </w:r>
          </w:p>
        </w:tc>
      </w:tr>
      <w:tr w:rsidR="00744670" w:rsidTr="300B54B0" w14:paraId="59E145EA" w14:textId="77777777">
        <w:trPr>
          <w:trHeight w:val="300"/>
        </w:trPr>
        <w:tc>
          <w:tcPr>
            <w:tcW w:w="6971" w:type="dxa"/>
            <w:gridSpan w:val="3"/>
            <w:tcBorders>
              <w:top w:val="single" w:color="auto" w:sz="6" w:space="0"/>
              <w:left w:val="single" w:color="auto" w:sz="6" w:space="0"/>
              <w:bottom w:val="single" w:color="auto" w:sz="6" w:space="0"/>
              <w:right w:val="single" w:color="auto" w:sz="6" w:space="0"/>
            </w:tcBorders>
            <w:tcMar>
              <w:left w:w="105" w:type="dxa"/>
              <w:right w:w="105" w:type="dxa"/>
            </w:tcMar>
          </w:tcPr>
          <w:p w:rsidR="00627C47" w:rsidP="00744670" w:rsidRDefault="00627C47" w14:paraId="1F6F62B8" w14:textId="77777777">
            <w:pPr>
              <w:rPr>
                <w:rStyle w:val="normaltextrun"/>
                <w:rFonts w:cs="Arial"/>
                <w:b/>
                <w:bCs/>
                <w:color w:val="000000"/>
                <w:shd w:val="clear" w:color="auto" w:fill="FFFFFF"/>
              </w:rPr>
            </w:pPr>
            <w:r>
              <w:rPr>
                <w:rStyle w:val="normaltextrun"/>
                <w:rFonts w:cs="Arial"/>
                <w:b/>
                <w:bCs/>
                <w:color w:val="000000"/>
                <w:shd w:val="clear" w:color="auto" w:fill="FFFFFF"/>
              </w:rPr>
              <w:t>Schedule 5 – Notification of Intellectual Property Rights (IPR) Restrictions (</w:t>
            </w:r>
            <w:proofErr w:type="spellStart"/>
            <w:r>
              <w:rPr>
                <w:rStyle w:val="normaltextrun"/>
                <w:rFonts w:cs="Arial"/>
                <w:b/>
                <w:bCs/>
                <w:color w:val="000000"/>
                <w:shd w:val="clear" w:color="auto" w:fill="FFFFFF"/>
              </w:rPr>
              <w:t>i.a.w</w:t>
            </w:r>
            <w:proofErr w:type="spellEnd"/>
            <w:r>
              <w:rPr>
                <w:rStyle w:val="normaltextrun"/>
                <w:rFonts w:cs="Arial"/>
                <w:b/>
                <w:bCs/>
                <w:color w:val="000000"/>
                <w:shd w:val="clear" w:color="auto" w:fill="FFFFFF"/>
              </w:rPr>
              <w:t>. Clause 7)</w:t>
            </w:r>
          </w:p>
          <w:p w:rsidRPr="300B54B0" w:rsidR="00744670" w:rsidP="00744670" w:rsidRDefault="00744670" w14:paraId="3D54F568" w14:textId="67616BBF">
            <w:pPr>
              <w:rPr>
                <w:rFonts w:eastAsia="Arial" w:cs="Arial"/>
                <w:b/>
                <w:bCs/>
                <w:color w:val="000000" w:themeColor="text1"/>
                <w:szCs w:val="22"/>
              </w:rPr>
            </w:pPr>
            <w:r w:rsidRPr="300B54B0">
              <w:rPr>
                <w:rFonts w:eastAsia="Arial" w:cs="Arial"/>
                <w:color w:val="000000" w:themeColor="text1"/>
                <w:szCs w:val="22"/>
              </w:rPr>
              <w:t>Please provide an N/A response if no sensitive information is being shared.</w:t>
            </w:r>
          </w:p>
        </w:tc>
        <w:tc>
          <w:tcPr>
            <w:tcW w:w="2313" w:type="dxa"/>
            <w:tcBorders>
              <w:top w:val="single" w:color="auto" w:sz="6" w:space="0"/>
              <w:left w:val="single" w:color="auto" w:sz="6" w:space="0"/>
              <w:bottom w:val="single" w:color="auto" w:sz="6" w:space="0"/>
              <w:right w:val="single" w:color="auto" w:sz="6" w:space="0"/>
            </w:tcBorders>
            <w:tcMar>
              <w:left w:w="105" w:type="dxa"/>
              <w:right w:w="105" w:type="dxa"/>
            </w:tcMar>
          </w:tcPr>
          <w:p w:rsidR="00744670" w:rsidP="300B54B0" w:rsidRDefault="008A0B85" w14:paraId="7E7C5E5A" w14:textId="77777777">
            <w:pPr>
              <w:rPr>
                <w:rFonts w:eastAsia="Arial" w:cs="Arial"/>
                <w:color w:val="000000" w:themeColor="text1"/>
                <w:szCs w:val="22"/>
              </w:rPr>
            </w:pPr>
            <w:r w:rsidRPr="300B54B0">
              <w:rPr>
                <w:rFonts w:eastAsia="Arial" w:cs="Arial"/>
                <w:color w:val="000000" w:themeColor="text1"/>
                <w:szCs w:val="22"/>
              </w:rPr>
              <w:t>Pass / Fail</w:t>
            </w:r>
          </w:p>
          <w:p w:rsidRPr="00561C1E" w:rsidR="00561C1E" w:rsidP="00561C1E" w:rsidRDefault="00561C1E" w14:paraId="25872033" w14:textId="77777777">
            <w:pPr>
              <w:rPr>
                <w:rFonts w:eastAsia="Arial" w:cs="Arial"/>
                <w:szCs w:val="22"/>
              </w:rPr>
            </w:pPr>
          </w:p>
          <w:p w:rsidR="00561C1E" w:rsidP="00561C1E" w:rsidRDefault="00561C1E" w14:paraId="36BE5A74" w14:textId="77777777">
            <w:pPr>
              <w:rPr>
                <w:rFonts w:eastAsia="Arial" w:cs="Arial"/>
                <w:color w:val="000000" w:themeColor="text1"/>
                <w:szCs w:val="22"/>
              </w:rPr>
            </w:pPr>
          </w:p>
          <w:p w:rsidRPr="00561C1E" w:rsidR="00561C1E" w:rsidP="00561C1E" w:rsidRDefault="00561C1E" w14:paraId="7F57799C" w14:textId="67492360">
            <w:pPr>
              <w:jc w:val="center"/>
              <w:rPr>
                <w:rFonts w:eastAsia="Arial" w:cs="Arial"/>
                <w:szCs w:val="22"/>
              </w:rPr>
            </w:pPr>
          </w:p>
        </w:tc>
      </w:tr>
      <w:tr w:rsidR="300B54B0" w:rsidTr="300B54B0" w14:paraId="5C400EBE" w14:textId="77777777">
        <w:trPr>
          <w:trHeight w:val="300"/>
        </w:trPr>
        <w:tc>
          <w:tcPr>
            <w:tcW w:w="2321" w:type="dxa"/>
            <w:tcBorders>
              <w:top w:val="single" w:color="auto" w:sz="6" w:space="0"/>
              <w:left w:val="nil"/>
              <w:bottom w:val="nil"/>
              <w:right w:val="nil"/>
            </w:tcBorders>
            <w:tcMar>
              <w:left w:w="105" w:type="dxa"/>
              <w:right w:w="105" w:type="dxa"/>
            </w:tcMar>
          </w:tcPr>
          <w:p w:rsidR="300B54B0" w:rsidP="300B54B0" w:rsidRDefault="300B54B0" w14:paraId="4D89817B" w14:textId="23BDA0CA">
            <w:pPr>
              <w:spacing w:before="120" w:after="120"/>
              <w:rPr>
                <w:rFonts w:eastAsia="Arial" w:cs="Arial"/>
                <w:color w:val="FF0000"/>
                <w:szCs w:val="22"/>
              </w:rPr>
            </w:pPr>
          </w:p>
        </w:tc>
        <w:tc>
          <w:tcPr>
            <w:tcW w:w="2329" w:type="dxa"/>
            <w:tcBorders>
              <w:top w:val="single" w:color="auto" w:sz="6" w:space="0"/>
              <w:left w:val="nil"/>
              <w:bottom w:val="nil"/>
              <w:right w:val="nil"/>
            </w:tcBorders>
            <w:tcMar>
              <w:left w:w="105" w:type="dxa"/>
              <w:right w:w="105" w:type="dxa"/>
            </w:tcMar>
          </w:tcPr>
          <w:p w:rsidR="300B54B0" w:rsidP="300B54B0" w:rsidRDefault="300B54B0" w14:paraId="55410431" w14:textId="0CAAF3E5">
            <w:pPr>
              <w:spacing w:before="120" w:after="120"/>
              <w:rPr>
                <w:rFonts w:eastAsia="Arial" w:cs="Arial"/>
                <w:color w:val="000000" w:themeColor="text1"/>
                <w:szCs w:val="22"/>
              </w:rPr>
            </w:pPr>
          </w:p>
        </w:tc>
        <w:tc>
          <w:tcPr>
            <w:tcW w:w="4634" w:type="dxa"/>
            <w:gridSpan w:val="2"/>
            <w:tcBorders>
              <w:top w:val="single" w:color="auto" w:sz="6" w:space="0"/>
              <w:left w:val="nil"/>
              <w:bottom w:val="nil"/>
              <w:right w:val="nil"/>
            </w:tcBorders>
            <w:tcMar>
              <w:left w:w="105" w:type="dxa"/>
              <w:right w:w="105" w:type="dxa"/>
            </w:tcMar>
          </w:tcPr>
          <w:p w:rsidR="300B54B0" w:rsidP="300B54B0" w:rsidRDefault="300B54B0" w14:paraId="468943BA" w14:textId="2C694ECF">
            <w:pPr>
              <w:spacing w:before="120" w:after="120"/>
              <w:rPr>
                <w:rFonts w:eastAsia="Arial" w:cs="Arial"/>
                <w:color w:val="000000" w:themeColor="text1"/>
                <w:szCs w:val="22"/>
              </w:rPr>
            </w:pPr>
          </w:p>
        </w:tc>
      </w:tr>
      <w:tr w:rsidR="300B54B0" w:rsidTr="300B54B0" w14:paraId="02D9801D" w14:textId="77777777">
        <w:trPr>
          <w:trHeight w:val="300"/>
        </w:trPr>
        <w:tc>
          <w:tcPr>
            <w:tcW w:w="9284" w:type="dxa"/>
            <w:gridSpan w:val="4"/>
            <w:tcBorders>
              <w:top w:val="nil"/>
              <w:left w:val="nil"/>
              <w:bottom w:val="nil"/>
              <w:right w:val="nil"/>
            </w:tcBorders>
            <w:tcMar>
              <w:left w:w="105" w:type="dxa"/>
              <w:right w:w="105" w:type="dxa"/>
            </w:tcMar>
          </w:tcPr>
          <w:p w:rsidRPr="008A0B85" w:rsidR="300B54B0" w:rsidP="008A0B85" w:rsidRDefault="300B54B0" w14:paraId="5775D602" w14:textId="350F7B58">
            <w:pPr>
              <w:spacing w:before="120" w:after="120"/>
              <w:rPr>
                <w:rFonts w:eastAsia="Arial" w:cs="Arial"/>
                <w:color w:val="000000" w:themeColor="text1"/>
              </w:rPr>
            </w:pPr>
          </w:p>
        </w:tc>
      </w:tr>
    </w:tbl>
    <w:p w:rsidR="001A25FA" w:rsidP="006E37BD" w:rsidRDefault="001A25FA" w14:paraId="78F1E26D" w14:textId="37EC2133">
      <w:pPr>
        <w:suppressAutoHyphens/>
        <w:spacing w:before="120" w:after="120"/>
        <w:rPr>
          <w:spacing w:val="-2"/>
        </w:rPr>
      </w:pPr>
    </w:p>
    <w:p w:rsidRPr="00B9057A" w:rsidR="0057473C" w:rsidP="008622D9" w:rsidRDefault="000516E6" w14:paraId="78F1E26E" w14:textId="77777777">
      <w:pPr>
        <w:pStyle w:val="Heading1"/>
        <w:rPr>
          <w:highlight w:val="white"/>
        </w:rPr>
      </w:pPr>
      <w:bookmarkStart w:name="_Hlk59617768" w:id="8"/>
      <w:r>
        <w:br w:type="page"/>
      </w:r>
      <w:bookmarkStart w:name="_Hlk61880235" w:id="9"/>
      <w:r w:rsidRPr="00B9057A" w:rsidR="0057473C">
        <w:rPr>
          <w:highlight w:val="white"/>
          <w:shd w:val="clear" w:color="auto" w:fill="FFFFFF"/>
        </w:rPr>
        <w:t>Section E – Instructions on Submitting Tenders</w:t>
      </w:r>
    </w:p>
    <w:p w:rsidR="0057473C" w:rsidP="008622D9" w:rsidRDefault="0057473C" w14:paraId="78F1E26F" w14:textId="77777777">
      <w:pPr>
        <w:pStyle w:val="Heading7"/>
      </w:pPr>
      <w:r w:rsidRPr="00B9057A">
        <w:rPr>
          <w:highlight w:val="white"/>
          <w:shd w:val="clear" w:color="auto" w:fill="FFFFFF"/>
        </w:rPr>
        <w:t>Submission of your Tender</w:t>
      </w:r>
    </w:p>
    <w:p w:rsidR="0057473C" w:rsidP="5BFA2140" w:rsidRDefault="0057473C" w14:paraId="78F1E270" w14:textId="77909E45">
      <w:pPr>
        <w:numPr>
          <w:ilvl w:val="0"/>
          <w:numId w:val="17"/>
        </w:numPr>
        <w:tabs>
          <w:tab w:val="clear" w:pos="927"/>
        </w:tabs>
        <w:suppressAutoHyphens/>
        <w:ind w:left="0" w:firstLine="0"/>
        <w:rPr>
          <w:rFonts w:cs="Arial"/>
        </w:rPr>
      </w:pPr>
      <w:r w:rsidRPr="5BFA2140" w:rsidR="0057473C">
        <w:rPr>
          <w:rFonts w:cs="Arial"/>
          <w:highlight w:val="white"/>
          <w:shd w:val="clear" w:color="auto" w:fill="FFFFFF"/>
        </w:rPr>
        <w:t xml:space="preserve">Your Tender and any ITT Documentation must be </w:t>
      </w:r>
      <w:r w:rsidRPr="5BFA2140" w:rsidR="0057473C">
        <w:rPr>
          <w:rFonts w:cs="Arial"/>
          <w:highlight w:val="white"/>
          <w:shd w:val="clear" w:color="auto" w:fill="FFFFFF"/>
        </w:rPr>
        <w:t xml:space="preserve">submitted</w:t>
      </w:r>
      <w:r w:rsidRPr="5BFA2140" w:rsidR="0057473C">
        <w:rPr>
          <w:rFonts w:cs="Arial"/>
          <w:highlight w:val="white"/>
          <w:shd w:val="clear" w:color="auto" w:fill="FFFFFF"/>
        </w:rPr>
        <w:t xml:space="preserve"> electronically via the </w:t>
      </w:r>
      <w:r w:rsidRPr="00380233" w:rsidR="0057473C">
        <w:rPr>
          <w:highlight w:val="white"/>
        </w:rPr>
        <w:t>Defence Sourcing Portal</w:t>
      </w:r>
      <w:r w:rsidRPr="5BFA2140" w:rsidR="0057473C">
        <w:rPr>
          <w:rFonts w:cs="Arial"/>
          <w:highlight w:val="white"/>
          <w:shd w:val="clear" w:color="auto" w:fill="FFFFFF"/>
        </w:rPr>
        <w:t xml:space="preserve"> (DSP) by</w:t>
      </w:r>
      <w:r w:rsidRPr="003E200E" w:rsidR="003E200E">
        <w:rPr/>
        <w:t xml:space="preserve"> </w:t>
      </w:r>
      <w:r w:rsidRPr="5BFA2140" w:rsidR="003E200E">
        <w:rPr>
          <w:rFonts w:cs="Arial"/>
          <w:b w:val="1"/>
          <w:bCs w:val="1"/>
          <w:color w:val="FF0000"/>
          <w:shd w:val="clear" w:color="auto" w:fill="FFFFFF"/>
        </w:rPr>
        <w:t xml:space="preserve">11:59 PM on </w:t>
      </w:r>
      <w:r w:rsidRPr="5BFA2140" w:rsidR="00561C1E">
        <w:rPr>
          <w:rFonts w:cs="Arial"/>
          <w:b w:val="1"/>
          <w:bCs w:val="1"/>
          <w:color w:val="FF0000"/>
          <w:shd w:val="clear" w:color="auto" w:fill="FFFFFF"/>
        </w:rPr>
        <w:t>1</w:t>
      </w:r>
      <w:r w:rsidRPr="5BFA2140" w:rsidR="05083E1C">
        <w:rPr>
          <w:rFonts w:cs="Arial"/>
          <w:b w:val="1"/>
          <w:bCs w:val="1"/>
          <w:color w:val="FF0000"/>
          <w:shd w:val="clear" w:color="auto" w:fill="FFFFFF"/>
        </w:rPr>
        <w:t>1</w:t>
      </w:r>
      <w:r w:rsidRPr="5BFA2140" w:rsidR="003E200E">
        <w:rPr>
          <w:rFonts w:cs="Arial"/>
          <w:b w:val="1"/>
          <w:bCs w:val="1"/>
          <w:color w:val="FF0000"/>
          <w:shd w:val="clear" w:color="auto" w:fill="FFFFFF"/>
        </w:rPr>
        <w:t xml:space="preserve">th </w:t>
      </w:r>
      <w:r w:rsidRPr="5BFA2140" w:rsidR="00561C1E">
        <w:rPr>
          <w:rFonts w:cs="Arial"/>
          <w:b w:val="1"/>
          <w:bCs w:val="1"/>
          <w:color w:val="FF0000"/>
          <w:shd w:val="clear" w:color="auto" w:fill="FFFFFF"/>
        </w:rPr>
        <w:t>March</w:t>
      </w:r>
      <w:r w:rsidRPr="5BFA2140" w:rsidR="003E200E">
        <w:rPr>
          <w:rFonts w:cs="Arial"/>
          <w:b w:val="1"/>
          <w:bCs w:val="1"/>
          <w:color w:val="FF0000"/>
          <w:shd w:val="clear" w:color="auto" w:fill="FFFFFF"/>
        </w:rPr>
        <w:t xml:space="preserve"> 2025 GMT</w:t>
      </w:r>
      <w:r w:rsidRPr="5BFA2140" w:rsidR="0057473C">
        <w:rPr>
          <w:rFonts w:cs="Arial"/>
          <w:highlight w:val="white"/>
          <w:shd w:val="clear" w:color="auto" w:fill="FFFFFF"/>
        </w:rPr>
        <w:t>.</w:t>
      </w:r>
      <w:r w:rsidRPr="5BFA2140" w:rsidR="0057473C">
        <w:rPr>
          <w:rFonts w:cs="Arial"/>
          <w:color w:val="FF0000"/>
          <w:highlight w:val="white"/>
          <w:shd w:val="clear" w:color="auto" w:fill="FFFFFF"/>
        </w:rPr>
        <w:t xml:space="preserve"> </w:t>
      </w:r>
      <w:r w:rsidRPr="5BFA2140" w:rsidR="0057473C">
        <w:rPr>
          <w:rFonts w:cs="Arial"/>
          <w:highlight w:val="white"/>
          <w:shd w:val="clear" w:color="auto" w:fill="FFFFFF"/>
        </w:rPr>
        <w:t xml:space="preserve">The Authority reserves the right to reject any Tender received after the stated date and time.  Hard copy, paper or delivered digital Tenders (e.g. email, DVD) at OFFICIAL SENSITIVE classification are no longer </w:t>
      </w:r>
      <w:r w:rsidRPr="5BFA2140" w:rsidR="0057473C">
        <w:rPr>
          <w:rFonts w:cs="Arial"/>
          <w:highlight w:val="white"/>
          <w:shd w:val="clear" w:color="auto" w:fill="FFFFFF"/>
        </w:rPr>
        <w:t xml:space="preserve">required</w:t>
      </w:r>
      <w:r w:rsidRPr="5BFA2140" w:rsidR="0057473C">
        <w:rPr>
          <w:rFonts w:cs="Arial"/>
          <w:highlight w:val="white"/>
          <w:shd w:val="clear" w:color="auto" w:fill="FFFFFF"/>
        </w:rPr>
        <w:t xml:space="preserve"> and will not be accepted by the Authority. Tenderers are </w:t>
      </w:r>
      <w:r w:rsidRPr="5BFA2140" w:rsidR="0057473C">
        <w:rPr>
          <w:rFonts w:cs="Arial"/>
          <w:highlight w:val="white"/>
          <w:shd w:val="clear" w:color="auto" w:fill="FFFFFF"/>
        </w:rPr>
        <w:t xml:space="preserve">required</w:t>
      </w:r>
      <w:r w:rsidRPr="5BFA2140" w:rsidR="0057473C">
        <w:rPr>
          <w:rFonts w:cs="Arial"/>
          <w:highlight w:val="white"/>
          <w:shd w:val="clear" w:color="auto" w:fill="FFFFFF"/>
        </w:rPr>
        <w:t xml:space="preserve"> to </w:t>
      </w:r>
      <w:r w:rsidRPr="5BFA2140" w:rsidR="0057473C">
        <w:rPr>
          <w:rFonts w:cs="Arial"/>
          <w:highlight w:val="white"/>
          <w:shd w:val="clear" w:color="auto" w:fill="FFFFFF"/>
        </w:rPr>
        <w:t xml:space="preserve">submit</w:t>
      </w:r>
      <w:r w:rsidRPr="5BFA2140" w:rsidR="0057473C">
        <w:rPr>
          <w:rFonts w:cs="Arial"/>
          <w:highlight w:val="white"/>
          <w:shd w:val="clear" w:color="auto" w:fill="FFFFFF"/>
        </w:rPr>
        <w:t xml:space="preserve"> an electronic online Tender response to ITT </w:t>
      </w:r>
      <w:r w:rsidRPr="5BFA2140" w:rsidR="008622D9">
        <w:rPr>
          <w:rFonts w:cs="Arial"/>
          <w:shd w:val="clear" w:color="auto" w:fill="FFFFFF"/>
        </w:rPr>
        <w:t>713514450</w:t>
      </w:r>
      <w:r w:rsidRPr="5BFA2140" w:rsidR="0057473C">
        <w:rPr>
          <w:rFonts w:cs="Arial"/>
        </w:rPr>
        <w:t xml:space="preserve">. </w:t>
      </w:r>
    </w:p>
    <w:p w:rsidR="0057473C" w:rsidP="00F270FA" w:rsidRDefault="0057473C" w14:paraId="78F1E271" w14:textId="77777777">
      <w:pPr>
        <w:suppressAutoHyphens/>
        <w:ind w:left="567"/>
        <w:rPr>
          <w:rFonts w:cs="Arial"/>
          <w:szCs w:val="22"/>
        </w:rPr>
      </w:pPr>
    </w:p>
    <w:p w:rsidR="0057473C" w:rsidP="006269E0" w:rsidRDefault="00CF0728" w14:paraId="78F1E272" w14:textId="77777777">
      <w:pPr>
        <w:numPr>
          <w:ilvl w:val="0"/>
          <w:numId w:val="17"/>
        </w:numPr>
        <w:tabs>
          <w:tab w:val="clear" w:pos="927"/>
        </w:tabs>
        <w:suppressAutoHyphens/>
        <w:ind w:left="0" w:firstLine="0"/>
        <w:rPr>
          <w:rFonts w:cs="Arial"/>
          <w:szCs w:val="22"/>
        </w:rPr>
      </w:pPr>
      <w:r w:rsidRPr="00CA759A">
        <w:rPr>
          <w:rFonts w:cs="Arial"/>
          <w:szCs w:val="22"/>
        </w:rPr>
        <w:t>Your p</w:t>
      </w:r>
      <w:r w:rsidRPr="00CA759A" w:rsidR="0051533C">
        <w:rPr>
          <w:rFonts w:cs="Arial"/>
          <w:szCs w:val="22"/>
        </w:rPr>
        <w:t>riced Tender and priced ITT Documentation must only be submitted to the commercial envelope of the DSP ITT. You must ensure that there are no prices present in the technical or qualification (if applicable) envelopes of the DSP ITT.</w:t>
      </w:r>
      <w:r w:rsidRPr="00CA759A" w:rsidR="00E67451">
        <w:rPr>
          <w:rFonts w:cs="Arial"/>
          <w:szCs w:val="22"/>
        </w:rPr>
        <w:t xml:space="preserve"> </w:t>
      </w:r>
      <w:r w:rsidRPr="00CA759A" w:rsidR="0057473C">
        <w:rPr>
          <w:rFonts w:cs="Arial"/>
          <w:szCs w:val="22"/>
          <w:highlight w:val="white"/>
        </w:rPr>
        <w:t xml:space="preserve">The Authority </w:t>
      </w:r>
      <w:r w:rsidRPr="00CA759A" w:rsidR="0057473C">
        <w:rPr>
          <w:highlight w:val="white"/>
        </w:rPr>
        <w:t xml:space="preserve">has the right to request, at its discretion, that any pricing information found in the </w:t>
      </w:r>
      <w:r w:rsidRPr="00CA759A" w:rsidR="00033471">
        <w:t>technical or qualification (if applicable) envelopes</w:t>
      </w:r>
      <w:r w:rsidRPr="00CA759A" w:rsidR="00033471">
        <w:rPr>
          <w:highlight w:val="white"/>
        </w:rPr>
        <w:t xml:space="preserve"> </w:t>
      </w:r>
      <w:r w:rsidRPr="00CA759A" w:rsidR="0057473C">
        <w:rPr>
          <w:highlight w:val="white"/>
        </w:rPr>
        <w:t>is redacted</w:t>
      </w:r>
      <w:r w:rsidRPr="00B9057A" w:rsidR="0057473C">
        <w:rPr>
          <w:highlight w:val="white"/>
          <w:shd w:val="clear" w:color="auto" w:fill="FFFFFF"/>
        </w:rPr>
        <w:t xml:space="preserve"> in accordance with paragraph E3</w:t>
      </w:r>
      <w:r w:rsidR="0057473C">
        <w:t>.</w:t>
      </w:r>
    </w:p>
    <w:p w:rsidR="0057473C" w:rsidP="00F270FA" w:rsidRDefault="0057473C" w14:paraId="78F1E273" w14:textId="77777777">
      <w:pPr>
        <w:suppressAutoHyphens/>
        <w:ind w:left="567"/>
        <w:rPr>
          <w:rFonts w:cs="Arial"/>
          <w:szCs w:val="22"/>
        </w:rPr>
      </w:pPr>
    </w:p>
    <w:p w:rsidRPr="00B9057A" w:rsidR="0057473C" w:rsidP="006269E0" w:rsidRDefault="0057473C" w14:paraId="78F1E274" w14:textId="77777777">
      <w:pPr>
        <w:numPr>
          <w:ilvl w:val="0"/>
          <w:numId w:val="17"/>
        </w:numPr>
        <w:tabs>
          <w:tab w:val="clear" w:pos="927"/>
        </w:tabs>
        <w:suppressAutoHyphens/>
        <w:ind w:left="0" w:firstLine="0"/>
        <w:rPr>
          <w:rFonts w:cs="Arial"/>
          <w:szCs w:val="22"/>
          <w:highlight w:val="white"/>
        </w:rPr>
      </w:pPr>
      <w:r w:rsidRPr="00B9057A">
        <w:rPr>
          <w:highlight w:val="white"/>
          <w:shd w:val="clear" w:color="auto" w:fill="FFFFFF"/>
        </w:rPr>
        <w:t xml:space="preserve">The Authority may, in its own absolute discretion allow the Tenderer to rectify any irregularities identified in the Tender by the Authority or provide clarification after the Tender return date. For example, this may include, but is not limited to, redacting pricing information in the </w:t>
      </w:r>
      <w:r w:rsidRPr="00CA759A" w:rsidR="0051533C">
        <w:rPr>
          <w:rFonts w:cs="Arial"/>
        </w:rPr>
        <w:t>technical or qualification (if applicable) envelopes</w:t>
      </w:r>
      <w:r w:rsidRPr="00CA759A">
        <w:rPr>
          <w:highlight w:val="white"/>
        </w:rPr>
        <w:t>, rectifying</w:t>
      </w:r>
      <w:r w:rsidRPr="00B9057A">
        <w:rPr>
          <w:highlight w:val="white"/>
          <w:shd w:val="clear" w:color="auto" w:fill="FFFFFF"/>
        </w:rPr>
        <w:t>, or providing clarification in relation to a corrupt or blank document. Tenderers will be provided with instructions via the DSP on how they can correct such irregularities which must be completed by the deadline set. The Authority will cross reference the amended Tender with the original Tender submitted to the DSP before the Tender return date to ensure that no other amendments, other than in relation to the specific irregularity/clarification communicated by the Authority, have been made. Should Tenderers make additional amendments to the Tender other than those relating to the specific irregularity/clarification communicated to the Tenderer by the Authority, this will result in a non-compliant bid.</w:t>
      </w:r>
      <w:r w:rsidRPr="00B9057A">
        <w:rPr>
          <w:rFonts w:cs="Arial"/>
          <w:strike/>
          <w:szCs w:val="22"/>
          <w:highlight w:val="white"/>
        </w:rPr>
        <w:t xml:space="preserve"> </w:t>
      </w:r>
    </w:p>
    <w:p w:rsidRPr="00B9057A" w:rsidR="0057473C" w:rsidP="006269E0" w:rsidRDefault="0057473C" w14:paraId="78F1E275" w14:textId="77777777">
      <w:pPr>
        <w:numPr>
          <w:ilvl w:val="0"/>
          <w:numId w:val="17"/>
        </w:numPr>
        <w:tabs>
          <w:tab w:val="clear" w:pos="927"/>
        </w:tabs>
        <w:suppressAutoHyphens/>
        <w:spacing w:before="120" w:after="120"/>
        <w:ind w:left="0" w:firstLine="0"/>
        <w:rPr>
          <w:rFonts w:cs="Arial"/>
          <w:szCs w:val="22"/>
          <w:highlight w:val="white"/>
        </w:rPr>
      </w:pPr>
      <w:r w:rsidRPr="00B9057A">
        <w:rPr>
          <w:rFonts w:cs="Arial"/>
          <w:szCs w:val="22"/>
          <w:highlight w:val="white"/>
          <w:shd w:val="clear" w:color="auto" w:fill="FFFFFF"/>
        </w:rPr>
        <w:t xml:space="preserve">The DSP is accredited to OFFICIAL SENSITIVE. Material that is protectively marked above this classification must not be uploaded to the DSP. Please contact </w:t>
      </w:r>
      <w:hyperlink w:history="1" r:id="rId21">
        <w:r w:rsidRPr="00273C5A" w:rsidR="003E200E">
          <w:rPr>
            <w:rStyle w:val="Hyperlink"/>
            <w:rFonts w:cs="Arial"/>
            <w:szCs w:val="22"/>
            <w:highlight w:val="white"/>
            <w:shd w:val="clear" w:color="auto" w:fill="FFFFFF"/>
          </w:rPr>
          <w:t>Prajun.Gurung229@mod.gov.uk</w:t>
        </w:r>
      </w:hyperlink>
      <w:r w:rsidR="003E200E">
        <w:rPr>
          <w:rFonts w:cs="Arial"/>
          <w:color w:val="FF0000"/>
          <w:szCs w:val="22"/>
          <w:highlight w:val="white"/>
          <w:shd w:val="clear" w:color="auto" w:fill="FFFFFF"/>
        </w:rPr>
        <w:t xml:space="preserve"> </w:t>
      </w:r>
      <w:r w:rsidRPr="00B9057A">
        <w:rPr>
          <w:rFonts w:cs="Arial"/>
          <w:szCs w:val="22"/>
          <w:highlight w:val="white"/>
          <w:shd w:val="clear" w:color="auto" w:fill="FFFFFF"/>
        </w:rPr>
        <w:t>if you have a requirement to submit documents above OFFICIAL SENSITIVE</w:t>
      </w:r>
    </w:p>
    <w:p w:rsidRPr="00076AD8" w:rsidR="00FB486F" w:rsidP="006269E0" w:rsidRDefault="00FB486F" w14:paraId="78F1E276" w14:textId="77777777">
      <w:pPr>
        <w:numPr>
          <w:ilvl w:val="0"/>
          <w:numId w:val="17"/>
        </w:numPr>
        <w:tabs>
          <w:tab w:val="clear" w:pos="927"/>
          <w:tab w:val="num" w:pos="284"/>
        </w:tabs>
        <w:suppressAutoHyphens/>
        <w:spacing w:before="120" w:after="120"/>
        <w:ind w:left="0" w:firstLine="0"/>
        <w:rPr>
          <w:rFonts w:cs="Arial"/>
          <w:szCs w:val="22"/>
        </w:rPr>
      </w:pPr>
      <w:r w:rsidRPr="00B9057A">
        <w:rPr>
          <w:rFonts w:cs="Arial"/>
          <w:szCs w:val="22"/>
          <w:highlight w:val="white"/>
          <w:shd w:val="clear" w:color="auto" w:fill="FFFFFF"/>
        </w:rPr>
        <w:t xml:space="preserve">You must not upload any ITAR or Export Controlled information as part of your Tender or ITT documentation into the DSP. You must contact </w:t>
      </w:r>
      <w:hyperlink w:history="1" r:id="rId22">
        <w:r w:rsidRPr="00273C5A" w:rsidR="00076AD8">
          <w:rPr>
            <w:rStyle w:val="Hyperlink"/>
            <w:rFonts w:cs="Arial"/>
            <w:szCs w:val="22"/>
            <w:highlight w:val="white"/>
            <w:shd w:val="clear" w:color="auto" w:fill="FFFFFF"/>
          </w:rPr>
          <w:t>Prajun.Gurung229@mod.gov.uk</w:t>
        </w:r>
      </w:hyperlink>
      <w:r w:rsidRPr="00076AD8" w:rsidR="003E200E">
        <w:rPr>
          <w:rFonts w:cs="Arial"/>
          <w:szCs w:val="22"/>
          <w:highlight w:val="white"/>
          <w:shd w:val="clear" w:color="auto" w:fill="FFFFFF"/>
        </w:rPr>
        <w:t xml:space="preserve"> </w:t>
      </w:r>
      <w:r w:rsidRPr="00076AD8">
        <w:rPr>
          <w:rFonts w:cs="Arial"/>
          <w:szCs w:val="22"/>
          <w:highlight w:val="white"/>
          <w:shd w:val="clear" w:color="auto" w:fill="FFFFFF"/>
        </w:rPr>
        <w:t>to discuss any exchange of ITAR or Export Controlled information.</w:t>
      </w:r>
      <w:r w:rsidRPr="00076AD8" w:rsidR="00161498">
        <w:rPr>
          <w:rFonts w:cs="Arial"/>
          <w:szCs w:val="22"/>
          <w:highlight w:val="white"/>
          <w:shd w:val="clear" w:color="auto" w:fill="FFFFFF"/>
        </w:rPr>
        <w:t xml:space="preserve"> </w:t>
      </w:r>
      <w:r w:rsidRPr="00076AD8" w:rsidR="00161498">
        <w:rPr>
          <w:highlight w:val="white"/>
          <w:shd w:val="clear" w:color="auto" w:fill="FFFFFF"/>
        </w:rPr>
        <w:t>You must ensure that you have the relevant permissions to transfer information to the Authority</w:t>
      </w:r>
      <w:r w:rsidRPr="00076AD8" w:rsidR="00161498">
        <w:t>.</w:t>
      </w:r>
    </w:p>
    <w:p w:rsidRPr="003671FA" w:rsidR="0057473C" w:rsidP="006269E0" w:rsidRDefault="0057473C" w14:paraId="78F1E277" w14:textId="77777777">
      <w:pPr>
        <w:numPr>
          <w:ilvl w:val="0"/>
          <w:numId w:val="17"/>
        </w:numPr>
        <w:tabs>
          <w:tab w:val="left" w:pos="567"/>
        </w:tabs>
        <w:suppressAutoHyphens/>
        <w:spacing w:before="120" w:after="120"/>
        <w:ind w:left="0" w:firstLine="0"/>
        <w:rPr>
          <w:rFonts w:cs="Arial"/>
          <w:szCs w:val="22"/>
        </w:rPr>
      </w:pPr>
      <w:r w:rsidRPr="00076AD8">
        <w:rPr>
          <w:rFonts w:cs="Arial"/>
          <w:szCs w:val="22"/>
          <w:highlight w:val="white"/>
          <w:shd w:val="clear" w:color="auto" w:fill="FFFFFF"/>
        </w:rPr>
        <w:t xml:space="preserve">You must ensure that your DEFFORM 47 Annex A is signed, </w:t>
      </w:r>
      <w:proofErr w:type="gramStart"/>
      <w:r w:rsidRPr="00076AD8">
        <w:rPr>
          <w:rFonts w:cs="Arial"/>
          <w:szCs w:val="22"/>
          <w:highlight w:val="white"/>
          <w:shd w:val="clear" w:color="auto" w:fill="FFFFFF"/>
        </w:rPr>
        <w:t>scanned</w:t>
      </w:r>
      <w:proofErr w:type="gramEnd"/>
      <w:r w:rsidRPr="00076AD8">
        <w:rPr>
          <w:rFonts w:cs="Arial"/>
          <w:szCs w:val="22"/>
          <w:highlight w:val="white"/>
          <w:shd w:val="clear" w:color="auto" w:fill="FFFFFF"/>
        </w:rPr>
        <w:t xml:space="preserve"> and uploaded to D</w:t>
      </w:r>
      <w:r w:rsidRPr="00B9057A">
        <w:rPr>
          <w:rFonts w:cs="Arial"/>
          <w:szCs w:val="22"/>
          <w:highlight w:val="white"/>
          <w:shd w:val="clear" w:color="auto" w:fill="FFFFFF"/>
        </w:rPr>
        <w:t>SP with your Tender as a PDF (</w:t>
      </w:r>
      <w:r w:rsidRPr="00B9057A" w:rsidR="004A26D3">
        <w:rPr>
          <w:rFonts w:cs="Arial"/>
          <w:szCs w:val="22"/>
          <w:highlight w:val="white"/>
          <w:shd w:val="clear" w:color="auto" w:fill="FFFFFF"/>
        </w:rPr>
        <w:t xml:space="preserve">it </w:t>
      </w:r>
      <w:r w:rsidRPr="00B9057A">
        <w:rPr>
          <w:rFonts w:cs="Arial"/>
          <w:szCs w:val="22"/>
          <w:highlight w:val="white"/>
          <w:shd w:val="clear" w:color="auto" w:fill="FFFFFF"/>
        </w:rPr>
        <w:t xml:space="preserve">must be </w:t>
      </w:r>
      <w:r w:rsidRPr="00B9057A" w:rsidR="00C2555D">
        <w:rPr>
          <w:rFonts w:cs="Arial"/>
          <w:szCs w:val="22"/>
          <w:highlight w:val="white"/>
          <w:shd w:val="clear" w:color="auto" w:fill="FFFFFF"/>
        </w:rPr>
        <w:t xml:space="preserve">a </w:t>
      </w:r>
      <w:r w:rsidRPr="00B9057A">
        <w:rPr>
          <w:rFonts w:cs="Arial"/>
          <w:szCs w:val="22"/>
          <w:highlight w:val="white"/>
          <w:shd w:val="clear" w:color="auto" w:fill="FFFFFF"/>
        </w:rPr>
        <w:t>scanned original). The remainder of your Tender must be compatible with MS Word and other MS Office applications</w:t>
      </w:r>
      <w:r>
        <w:rPr>
          <w:rFonts w:cs="Arial"/>
          <w:szCs w:val="22"/>
        </w:rPr>
        <w:t xml:space="preserve">. </w:t>
      </w:r>
    </w:p>
    <w:p w:rsidRPr="00B9057A" w:rsidR="0057473C" w:rsidP="0057473C" w:rsidRDefault="0057473C" w14:paraId="78F1E278" w14:textId="77777777">
      <w:pPr>
        <w:suppressAutoHyphens/>
        <w:spacing w:before="120" w:after="120"/>
        <w:rPr>
          <w:rFonts w:cs="Arial"/>
          <w:bCs/>
          <w:szCs w:val="26"/>
          <w:highlight w:val="white"/>
        </w:rPr>
      </w:pPr>
      <w:r w:rsidRPr="00B9057A">
        <w:rPr>
          <w:rFonts w:cs="Arial"/>
          <w:b/>
          <w:bCs/>
          <w:sz w:val="26"/>
          <w:szCs w:val="26"/>
          <w:highlight w:val="white"/>
          <w:shd w:val="clear" w:color="auto" w:fill="FFFFFF"/>
        </w:rPr>
        <w:t>Lots</w:t>
      </w:r>
      <w:r w:rsidRPr="00B9057A">
        <w:rPr>
          <w:rFonts w:cs="Arial"/>
          <w:b/>
          <w:bCs/>
          <w:sz w:val="26"/>
          <w:szCs w:val="26"/>
          <w:highlight w:val="white"/>
        </w:rPr>
        <w:t xml:space="preserve"> </w:t>
      </w:r>
    </w:p>
    <w:p w:rsidRPr="00FB6E55" w:rsidR="0057473C" w:rsidP="006269E0" w:rsidRDefault="0057473C" w14:paraId="78F1E27A" w14:textId="081C38F9">
      <w:pPr>
        <w:numPr>
          <w:ilvl w:val="0"/>
          <w:numId w:val="16"/>
        </w:numPr>
        <w:tabs>
          <w:tab w:val="clear" w:pos="927"/>
        </w:tabs>
        <w:suppressAutoHyphens/>
        <w:spacing w:before="120" w:after="120"/>
        <w:ind w:left="0" w:firstLine="0"/>
        <w:rPr>
          <w:rFonts w:cs="Arial"/>
          <w:szCs w:val="22"/>
        </w:rPr>
      </w:pPr>
      <w:r w:rsidRPr="00B9057A">
        <w:rPr>
          <w:rFonts w:cs="Arial"/>
          <w:szCs w:val="22"/>
          <w:highlight w:val="white"/>
          <w:shd w:val="clear" w:color="auto" w:fill="FFFFFF"/>
        </w:rPr>
        <w:t>This requirement has not been split into lots</w:t>
      </w:r>
      <w:r>
        <w:rPr>
          <w:rFonts w:cs="Arial"/>
          <w:szCs w:val="22"/>
        </w:rPr>
        <w:t xml:space="preserve">. </w:t>
      </w:r>
    </w:p>
    <w:p w:rsidRPr="00B9057A" w:rsidR="0057473C" w:rsidP="003E200E" w:rsidRDefault="0057473C" w14:paraId="78F1E27B" w14:textId="77777777">
      <w:pPr>
        <w:pStyle w:val="Heading7"/>
        <w:rPr>
          <w:highlight w:val="white"/>
        </w:rPr>
      </w:pPr>
      <w:r w:rsidRPr="00B9057A">
        <w:rPr>
          <w:highlight w:val="white"/>
          <w:shd w:val="clear" w:color="auto" w:fill="FFFFFF"/>
        </w:rPr>
        <w:t>Variant Bids</w:t>
      </w:r>
      <w:r w:rsidRPr="00B9057A">
        <w:rPr>
          <w:highlight w:val="white"/>
        </w:rPr>
        <w:t xml:space="preserve"> </w:t>
      </w:r>
    </w:p>
    <w:p w:rsidRPr="008C07B5" w:rsidR="0057473C" w:rsidP="006269E0" w:rsidRDefault="0057473C" w14:paraId="78F1E27C" w14:textId="77777777">
      <w:pPr>
        <w:numPr>
          <w:ilvl w:val="0"/>
          <w:numId w:val="16"/>
        </w:numPr>
        <w:tabs>
          <w:tab w:val="clear" w:pos="927"/>
        </w:tabs>
        <w:suppressAutoHyphens/>
        <w:spacing w:before="120" w:after="120"/>
        <w:ind w:left="0" w:firstLine="0"/>
        <w:rPr>
          <w:rFonts w:cs="Arial"/>
          <w:szCs w:val="22"/>
        </w:rPr>
      </w:pPr>
      <w:r w:rsidRPr="00B9057A">
        <w:rPr>
          <w:rFonts w:cs="Arial"/>
          <w:szCs w:val="22"/>
          <w:highlight w:val="white"/>
          <w:shd w:val="clear" w:color="auto" w:fill="FFFFFF"/>
        </w:rPr>
        <w:t>The Authority will not accept variant bids</w:t>
      </w:r>
      <w:r>
        <w:rPr>
          <w:rFonts w:cs="Arial"/>
          <w:szCs w:val="22"/>
        </w:rPr>
        <w:t xml:space="preserve">. </w:t>
      </w:r>
    </w:p>
    <w:p w:rsidRPr="00B9057A" w:rsidR="0057473C" w:rsidP="003E200E" w:rsidRDefault="0057473C" w14:paraId="78F1E27D" w14:textId="77777777">
      <w:pPr>
        <w:pStyle w:val="Heading7"/>
        <w:rPr>
          <w:highlight w:val="white"/>
        </w:rPr>
      </w:pPr>
      <w:r w:rsidRPr="00B9057A">
        <w:rPr>
          <w:highlight w:val="white"/>
          <w:shd w:val="clear" w:color="auto" w:fill="FFFFFF"/>
        </w:rPr>
        <w:t>Samples</w:t>
      </w:r>
      <w:r w:rsidRPr="00B9057A">
        <w:rPr>
          <w:highlight w:val="white"/>
        </w:rPr>
        <w:tab/>
      </w:r>
      <w:r w:rsidRPr="00B9057A">
        <w:rPr>
          <w:highlight w:val="white"/>
        </w:rPr>
        <w:tab/>
      </w:r>
    </w:p>
    <w:p w:rsidR="003F3259" w:rsidP="006269E0" w:rsidRDefault="0057473C" w14:paraId="78F1E280" w14:textId="3EDF9A8E">
      <w:pPr>
        <w:numPr>
          <w:ilvl w:val="0"/>
          <w:numId w:val="16"/>
        </w:numPr>
        <w:tabs>
          <w:tab w:val="clear" w:pos="927"/>
        </w:tabs>
        <w:suppressAutoHyphens/>
        <w:spacing w:before="120" w:after="120"/>
        <w:ind w:left="0" w:firstLine="0"/>
      </w:pPr>
      <w:r w:rsidRPr="3F402992">
        <w:rPr>
          <w:rFonts w:cs="Arial"/>
          <w:highlight w:val="white"/>
          <w:shd w:val="clear" w:color="auto" w:fill="FFFFFF"/>
        </w:rPr>
        <w:t>Samples are not required</w:t>
      </w:r>
      <w:r w:rsidRPr="3F402992">
        <w:rPr>
          <w:rFonts w:cs="Arial"/>
        </w:rPr>
        <w:t>.</w:t>
      </w:r>
      <w:bookmarkEnd w:id="8"/>
      <w:bookmarkEnd w:id="9"/>
    </w:p>
    <w:p w:rsidRPr="00714EF5" w:rsidR="00714EF5" w:rsidP="00C56A39" w:rsidRDefault="00714EF5" w14:paraId="78F1E281" w14:textId="77777777">
      <w:pPr>
        <w:tabs>
          <w:tab w:val="left" w:pos="-720"/>
        </w:tabs>
        <w:suppressAutoHyphens/>
        <w:spacing w:before="120" w:after="120"/>
        <w:rPr>
          <w:color w:val="FF0000"/>
          <w:spacing w:val="-2"/>
          <w:szCs w:val="22"/>
        </w:rPr>
      </w:pPr>
    </w:p>
    <w:p w:rsidRPr="00D2754F" w:rsidR="00B508E7" w:rsidP="003E200E" w:rsidRDefault="00836ADB" w14:paraId="78F1E282" w14:textId="77777777">
      <w:pPr>
        <w:pStyle w:val="Heading1"/>
      </w:pPr>
      <w:r w:rsidRPr="00C56A39">
        <w:rPr>
          <w:spacing w:val="-2"/>
        </w:rPr>
        <w:br w:type="page"/>
      </w:r>
      <w:r w:rsidRPr="00D2754F" w:rsidR="00B42D76">
        <w:t xml:space="preserve">Section </w:t>
      </w:r>
      <w:r w:rsidR="00B052D2">
        <w:t>F</w:t>
      </w:r>
      <w:r w:rsidRPr="00D2754F" w:rsidR="0079301C">
        <w:t xml:space="preserve"> </w:t>
      </w:r>
      <w:r w:rsidRPr="00D2754F">
        <w:t>–</w:t>
      </w:r>
      <w:r w:rsidR="00C12742">
        <w:t xml:space="preserve"> </w:t>
      </w:r>
      <w:r w:rsidRPr="00D2754F" w:rsidR="00B8231C">
        <w:t>Conditions</w:t>
      </w:r>
      <w:r w:rsidR="008D1385">
        <w:t xml:space="preserve"> of Tendering</w:t>
      </w:r>
    </w:p>
    <w:p w:rsidR="00B31DE7" w:rsidP="006269E0" w:rsidRDefault="00503AD5" w14:paraId="78F1E283" w14:textId="77777777">
      <w:pPr>
        <w:numPr>
          <w:ilvl w:val="1"/>
          <w:numId w:val="13"/>
        </w:numPr>
        <w:tabs>
          <w:tab w:val="clear" w:pos="221"/>
        </w:tabs>
        <w:suppressAutoHyphens/>
        <w:spacing w:before="120" w:after="120"/>
        <w:ind w:left="0" w:firstLine="0"/>
        <w:rPr>
          <w:spacing w:val="-2"/>
          <w:szCs w:val="22"/>
        </w:rPr>
      </w:pPr>
      <w:r w:rsidRPr="005D61B4">
        <w:rPr>
          <w:spacing w:val="-2"/>
          <w:szCs w:val="22"/>
        </w:rPr>
        <w:t>The issue of</w:t>
      </w:r>
      <w:r w:rsidR="00696C62">
        <w:rPr>
          <w:spacing w:val="-2"/>
          <w:szCs w:val="22"/>
        </w:rPr>
        <w:t xml:space="preserve"> </w:t>
      </w:r>
      <w:r w:rsidR="005C7C6C">
        <w:rPr>
          <w:spacing w:val="-2"/>
          <w:szCs w:val="22"/>
        </w:rPr>
        <w:t>ITT</w:t>
      </w:r>
      <w:r w:rsidR="00836ADB">
        <w:rPr>
          <w:spacing w:val="-2"/>
          <w:szCs w:val="22"/>
        </w:rPr>
        <w:t xml:space="preserve"> Documentation</w:t>
      </w:r>
      <w:r w:rsidR="00B22DC5">
        <w:rPr>
          <w:spacing w:val="-2"/>
          <w:szCs w:val="22"/>
        </w:rPr>
        <w:t xml:space="preserve"> </w:t>
      </w:r>
      <w:r w:rsidRPr="003C4151" w:rsidR="00B22DC5">
        <w:rPr>
          <w:spacing w:val="-2"/>
          <w:szCs w:val="22"/>
        </w:rPr>
        <w:t>or ITT Material</w:t>
      </w:r>
      <w:r w:rsidR="00836ADB">
        <w:rPr>
          <w:spacing w:val="-2"/>
          <w:szCs w:val="22"/>
        </w:rPr>
        <w:t xml:space="preserve"> </w:t>
      </w:r>
      <w:r w:rsidRPr="005D61B4">
        <w:rPr>
          <w:spacing w:val="-2"/>
          <w:szCs w:val="22"/>
        </w:rPr>
        <w:t>is not a commitment by the Authority</w:t>
      </w:r>
      <w:r w:rsidR="00B93516">
        <w:rPr>
          <w:spacing w:val="-2"/>
          <w:szCs w:val="22"/>
        </w:rPr>
        <w:t xml:space="preserve"> </w:t>
      </w:r>
      <w:r w:rsidRPr="005D61B4">
        <w:rPr>
          <w:spacing w:val="-2"/>
          <w:szCs w:val="22"/>
        </w:rPr>
        <w:t>to place a</w:t>
      </w:r>
      <w:r w:rsidR="004C784C">
        <w:rPr>
          <w:spacing w:val="-2"/>
          <w:szCs w:val="22"/>
        </w:rPr>
        <w:t xml:space="preserve"> </w:t>
      </w:r>
      <w:r w:rsidR="00335814">
        <w:rPr>
          <w:spacing w:val="-2"/>
          <w:szCs w:val="22"/>
        </w:rPr>
        <w:t>Contract</w:t>
      </w:r>
      <w:r w:rsidRPr="005D61B4">
        <w:rPr>
          <w:spacing w:val="-2"/>
          <w:szCs w:val="22"/>
        </w:rPr>
        <w:t xml:space="preserve"> </w:t>
      </w:r>
      <w:proofErr w:type="gramStart"/>
      <w:r w:rsidRPr="005D61B4">
        <w:rPr>
          <w:spacing w:val="-2"/>
          <w:szCs w:val="22"/>
        </w:rPr>
        <w:t>as a result of</w:t>
      </w:r>
      <w:proofErr w:type="gramEnd"/>
      <w:r w:rsidRPr="005D61B4">
        <w:rPr>
          <w:spacing w:val="-2"/>
          <w:szCs w:val="22"/>
        </w:rPr>
        <w:t xml:space="preserve"> th</w:t>
      </w:r>
      <w:r w:rsidR="00D85F6D">
        <w:rPr>
          <w:spacing w:val="-2"/>
          <w:szCs w:val="22"/>
        </w:rPr>
        <w:t xml:space="preserve">is competition </w:t>
      </w:r>
      <w:r w:rsidRPr="005D61B4">
        <w:rPr>
          <w:spacing w:val="-2"/>
          <w:szCs w:val="22"/>
        </w:rPr>
        <w:t xml:space="preserve">or at a later stage.  </w:t>
      </w:r>
      <w:r w:rsidR="00B252E1">
        <w:rPr>
          <w:spacing w:val="-2"/>
          <w:szCs w:val="22"/>
        </w:rPr>
        <w:t xml:space="preserve">Neither does the issue of this ITT or subsequent Tender </w:t>
      </w:r>
      <w:r w:rsidR="00AD0C74">
        <w:rPr>
          <w:spacing w:val="-2"/>
          <w:szCs w:val="22"/>
        </w:rPr>
        <w:t xml:space="preserve">submission </w:t>
      </w:r>
      <w:r w:rsidR="00B252E1">
        <w:rPr>
          <w:spacing w:val="-2"/>
          <w:szCs w:val="22"/>
        </w:rPr>
        <w:t xml:space="preserve">create any implied Contract between the Authority and any Tenderer and any such implied Contract is expressly excluded. </w:t>
      </w:r>
    </w:p>
    <w:p w:rsidR="003E6CFE" w:rsidP="006269E0" w:rsidRDefault="00B45C15" w14:paraId="78F1E284" w14:textId="77777777">
      <w:pPr>
        <w:numPr>
          <w:ilvl w:val="1"/>
          <w:numId w:val="13"/>
        </w:numPr>
        <w:tabs>
          <w:tab w:val="clear" w:pos="221"/>
        </w:tabs>
        <w:suppressAutoHyphens/>
        <w:spacing w:before="120" w:after="120"/>
        <w:ind w:left="0" w:firstLine="0"/>
        <w:rPr>
          <w:spacing w:val="-2"/>
          <w:szCs w:val="22"/>
        </w:rPr>
      </w:pPr>
      <w:r>
        <w:rPr>
          <w:spacing w:val="-2"/>
          <w:szCs w:val="22"/>
        </w:rPr>
        <w:t>T</w:t>
      </w:r>
      <w:r w:rsidRPr="005D61B4" w:rsidR="00503AD5">
        <w:rPr>
          <w:spacing w:val="-2"/>
          <w:szCs w:val="22"/>
        </w:rPr>
        <w:t>he Authority reserves the right</w:t>
      </w:r>
      <w:r w:rsidR="00F6012E">
        <w:rPr>
          <w:spacing w:val="-2"/>
          <w:szCs w:val="22"/>
        </w:rPr>
        <w:t xml:space="preserve">, but </w:t>
      </w:r>
      <w:r w:rsidR="00072A06">
        <w:rPr>
          <w:spacing w:val="-2"/>
          <w:szCs w:val="22"/>
        </w:rPr>
        <w:t xml:space="preserve">is </w:t>
      </w:r>
      <w:r w:rsidR="00F6012E">
        <w:rPr>
          <w:spacing w:val="-2"/>
          <w:szCs w:val="22"/>
        </w:rPr>
        <w:t>not obliged</w:t>
      </w:r>
      <w:r w:rsidRPr="005D61B4" w:rsidR="00503AD5">
        <w:rPr>
          <w:spacing w:val="-2"/>
          <w:szCs w:val="22"/>
        </w:rPr>
        <w:t xml:space="preserve"> to:</w:t>
      </w:r>
    </w:p>
    <w:p w:rsidR="00A944AC" w:rsidP="006269E0" w:rsidRDefault="00234D31" w14:paraId="78F1E285" w14:textId="77777777">
      <w:pPr>
        <w:numPr>
          <w:ilvl w:val="2"/>
          <w:numId w:val="13"/>
        </w:numPr>
        <w:tabs>
          <w:tab w:val="clear" w:pos="2340"/>
        </w:tabs>
        <w:suppressAutoHyphens/>
        <w:spacing w:before="120" w:after="120"/>
        <w:ind w:left="567" w:firstLine="0"/>
        <w:rPr>
          <w:spacing w:val="-2"/>
          <w:szCs w:val="22"/>
        </w:rPr>
      </w:pPr>
      <w:r>
        <w:rPr>
          <w:spacing w:val="-2"/>
          <w:szCs w:val="22"/>
        </w:rPr>
        <w:t>v</w:t>
      </w:r>
      <w:r w:rsidR="00A944AC">
        <w:rPr>
          <w:spacing w:val="-2"/>
          <w:szCs w:val="22"/>
        </w:rPr>
        <w:t xml:space="preserve">ary the </w:t>
      </w:r>
      <w:r w:rsidR="00846BBC">
        <w:rPr>
          <w:spacing w:val="-2"/>
          <w:szCs w:val="22"/>
        </w:rPr>
        <w:t>t</w:t>
      </w:r>
      <w:r w:rsidR="00A944AC">
        <w:rPr>
          <w:spacing w:val="-2"/>
          <w:szCs w:val="22"/>
        </w:rPr>
        <w:t>erms of this ITT</w:t>
      </w:r>
      <w:r w:rsidR="000A2544">
        <w:rPr>
          <w:spacing w:val="-2"/>
          <w:szCs w:val="22"/>
        </w:rPr>
        <w:t xml:space="preserve"> in accordance with applicable </w:t>
      </w:r>
      <w:proofErr w:type="gramStart"/>
      <w:r w:rsidR="000A2544">
        <w:rPr>
          <w:spacing w:val="-2"/>
          <w:szCs w:val="22"/>
        </w:rPr>
        <w:t>law</w:t>
      </w:r>
      <w:r w:rsidR="00A944AC">
        <w:rPr>
          <w:spacing w:val="-2"/>
          <w:szCs w:val="22"/>
        </w:rPr>
        <w:t>;</w:t>
      </w:r>
      <w:proofErr w:type="gramEnd"/>
      <w:r w:rsidR="00A944AC">
        <w:rPr>
          <w:spacing w:val="-2"/>
          <w:szCs w:val="22"/>
        </w:rPr>
        <w:t xml:space="preserve"> </w:t>
      </w:r>
    </w:p>
    <w:p w:rsidR="003E6CFE" w:rsidP="006269E0" w:rsidRDefault="003E6CFE" w14:paraId="78F1E286" w14:textId="77777777">
      <w:pPr>
        <w:numPr>
          <w:ilvl w:val="2"/>
          <w:numId w:val="13"/>
        </w:numPr>
        <w:tabs>
          <w:tab w:val="clear" w:pos="2340"/>
        </w:tabs>
        <w:suppressAutoHyphens/>
        <w:spacing w:before="120" w:after="120"/>
        <w:ind w:left="567" w:firstLine="0"/>
        <w:rPr>
          <w:spacing w:val="-2"/>
          <w:szCs w:val="22"/>
        </w:rPr>
      </w:pPr>
      <w:r>
        <w:rPr>
          <w:spacing w:val="-2"/>
          <w:szCs w:val="22"/>
        </w:rPr>
        <w:t>s</w:t>
      </w:r>
      <w:r w:rsidRPr="005D61B4">
        <w:rPr>
          <w:spacing w:val="-2"/>
          <w:szCs w:val="22"/>
        </w:rPr>
        <w:t xml:space="preserve">eek clarification or </w:t>
      </w:r>
      <w:r>
        <w:rPr>
          <w:spacing w:val="-2"/>
          <w:szCs w:val="22"/>
        </w:rPr>
        <w:t xml:space="preserve">additional </w:t>
      </w:r>
      <w:r w:rsidRPr="005D61B4">
        <w:rPr>
          <w:spacing w:val="-2"/>
          <w:szCs w:val="22"/>
        </w:rPr>
        <w:t>documents in respect of a Tenderer</w:t>
      </w:r>
      <w:r w:rsidR="0030720A">
        <w:rPr>
          <w:spacing w:val="-2"/>
          <w:szCs w:val="22"/>
        </w:rPr>
        <w:t>’</w:t>
      </w:r>
      <w:r w:rsidRPr="005D61B4">
        <w:rPr>
          <w:spacing w:val="-2"/>
          <w:szCs w:val="22"/>
        </w:rPr>
        <w:t>s submission</w:t>
      </w:r>
      <w:r w:rsidR="00706094">
        <w:rPr>
          <w:spacing w:val="-2"/>
          <w:szCs w:val="22"/>
        </w:rPr>
        <w:t xml:space="preserve"> during the Tender evaluation where necessary for the purpose of carrying out a fair evaluation. Tenderers are asked to respond to such requests </w:t>
      </w:r>
      <w:proofErr w:type="gramStart"/>
      <w:r w:rsidR="00706094">
        <w:rPr>
          <w:spacing w:val="-2"/>
          <w:szCs w:val="22"/>
        </w:rPr>
        <w:t>promptly</w:t>
      </w:r>
      <w:r w:rsidRPr="005D61B4">
        <w:rPr>
          <w:spacing w:val="-2"/>
          <w:szCs w:val="22"/>
        </w:rPr>
        <w:t>;</w:t>
      </w:r>
      <w:proofErr w:type="gramEnd"/>
    </w:p>
    <w:p w:rsidRPr="00D251D8" w:rsidR="00C55403" w:rsidP="006269E0" w:rsidRDefault="00C55403" w14:paraId="78F1E287" w14:textId="77777777">
      <w:pPr>
        <w:numPr>
          <w:ilvl w:val="2"/>
          <w:numId w:val="13"/>
        </w:numPr>
        <w:tabs>
          <w:tab w:val="clear" w:pos="2340"/>
        </w:tabs>
        <w:suppressAutoHyphens/>
        <w:spacing w:before="120" w:after="120"/>
        <w:ind w:left="567" w:firstLine="0"/>
        <w:rPr>
          <w:spacing w:val="-2"/>
          <w:szCs w:val="22"/>
        </w:rPr>
      </w:pPr>
      <w:r w:rsidRPr="00D251D8">
        <w:rPr>
          <w:spacing w:val="-2"/>
          <w:szCs w:val="22"/>
        </w:rPr>
        <w:t xml:space="preserve">visit your </w:t>
      </w:r>
      <w:proofErr w:type="gramStart"/>
      <w:r w:rsidRPr="00D251D8">
        <w:rPr>
          <w:spacing w:val="-2"/>
          <w:szCs w:val="22"/>
        </w:rPr>
        <w:t>site;</w:t>
      </w:r>
      <w:proofErr w:type="gramEnd"/>
    </w:p>
    <w:p w:rsidRPr="00D251D8" w:rsidR="003E6CFE" w:rsidP="006269E0" w:rsidRDefault="003E6CFE" w14:paraId="78F1E288" w14:textId="77777777">
      <w:pPr>
        <w:numPr>
          <w:ilvl w:val="2"/>
          <w:numId w:val="13"/>
        </w:numPr>
        <w:tabs>
          <w:tab w:val="clear" w:pos="2340"/>
        </w:tabs>
        <w:suppressAutoHyphens/>
        <w:spacing w:before="120" w:after="120"/>
        <w:ind w:left="567" w:firstLine="0"/>
        <w:rPr>
          <w:spacing w:val="-2"/>
          <w:szCs w:val="22"/>
        </w:rPr>
      </w:pPr>
      <w:r w:rsidRPr="004527C2">
        <w:rPr>
          <w:spacing w:val="-2"/>
          <w:szCs w:val="22"/>
        </w:rPr>
        <w:t>disqualify any</w:t>
      </w:r>
      <w:r w:rsidRPr="00983D8F" w:rsidR="00696C62">
        <w:rPr>
          <w:spacing w:val="-2"/>
          <w:szCs w:val="22"/>
        </w:rPr>
        <w:t xml:space="preserve"> </w:t>
      </w:r>
      <w:r w:rsidRPr="00983D8F" w:rsidR="005C7C6C">
        <w:rPr>
          <w:spacing w:val="-2"/>
          <w:szCs w:val="22"/>
        </w:rPr>
        <w:t xml:space="preserve">Tenderer </w:t>
      </w:r>
      <w:r w:rsidRPr="00983D8F">
        <w:rPr>
          <w:spacing w:val="-2"/>
          <w:szCs w:val="22"/>
        </w:rPr>
        <w:t xml:space="preserve">that </w:t>
      </w:r>
      <w:r w:rsidRPr="00D251D8" w:rsidR="00846BBC">
        <w:rPr>
          <w:spacing w:val="-2"/>
          <w:szCs w:val="22"/>
        </w:rPr>
        <w:t>submits a non-compliant</w:t>
      </w:r>
      <w:r w:rsidRPr="00D251D8">
        <w:rPr>
          <w:spacing w:val="-2"/>
          <w:szCs w:val="22"/>
        </w:rPr>
        <w:t xml:space="preserve"> Tender in accordance with the instructions</w:t>
      </w:r>
      <w:r w:rsidRPr="00D251D8" w:rsidR="00B31DE7">
        <w:rPr>
          <w:spacing w:val="-2"/>
          <w:szCs w:val="22"/>
        </w:rPr>
        <w:t xml:space="preserve"> or conditions of</w:t>
      </w:r>
      <w:r w:rsidRPr="00D251D8">
        <w:rPr>
          <w:spacing w:val="-2"/>
          <w:szCs w:val="22"/>
        </w:rPr>
        <w:t xml:space="preserve"> this </w:t>
      </w:r>
      <w:proofErr w:type="gramStart"/>
      <w:r w:rsidRPr="00D251D8" w:rsidR="005C7C6C">
        <w:rPr>
          <w:spacing w:val="-2"/>
          <w:szCs w:val="22"/>
        </w:rPr>
        <w:t>ITT</w:t>
      </w:r>
      <w:r w:rsidRPr="00D251D8">
        <w:rPr>
          <w:spacing w:val="-2"/>
          <w:szCs w:val="22"/>
        </w:rPr>
        <w:t>;</w:t>
      </w:r>
      <w:proofErr w:type="gramEnd"/>
    </w:p>
    <w:p w:rsidRPr="00D251D8" w:rsidR="003E6CFE" w:rsidP="006269E0" w:rsidRDefault="003E6CFE" w14:paraId="78F1E289" w14:textId="77777777">
      <w:pPr>
        <w:numPr>
          <w:ilvl w:val="2"/>
          <w:numId w:val="13"/>
        </w:numPr>
        <w:tabs>
          <w:tab w:val="clear" w:pos="2340"/>
        </w:tabs>
        <w:suppressAutoHyphens/>
        <w:spacing w:before="120" w:after="120"/>
        <w:ind w:left="567" w:firstLine="0"/>
        <w:rPr>
          <w:spacing w:val="-2"/>
          <w:szCs w:val="22"/>
        </w:rPr>
      </w:pPr>
      <w:r w:rsidRPr="00D251D8">
        <w:rPr>
          <w:spacing w:val="-2"/>
          <w:szCs w:val="22"/>
        </w:rPr>
        <w:t xml:space="preserve">disqualify any Tenderer that is guilty of misrepresentation in relation to </w:t>
      </w:r>
      <w:r w:rsidRPr="00077BF5" w:rsidR="00212D5C">
        <w:rPr>
          <w:spacing w:val="-2"/>
          <w:szCs w:val="22"/>
          <w:highlight w:val="white"/>
          <w:shd w:val="clear" w:color="auto" w:fill="FFFFFF"/>
        </w:rPr>
        <w:t>their</w:t>
      </w:r>
      <w:r w:rsidRPr="00D251D8">
        <w:rPr>
          <w:spacing w:val="-2"/>
          <w:szCs w:val="22"/>
        </w:rPr>
        <w:t xml:space="preserve"> Tender, expression of interest, the</w:t>
      </w:r>
      <w:r w:rsidRPr="00D251D8" w:rsidR="00EB6076">
        <w:rPr>
          <w:spacing w:val="-2"/>
          <w:szCs w:val="22"/>
        </w:rPr>
        <w:t xml:space="preserve"> dynamic</w:t>
      </w:r>
      <w:r w:rsidRPr="00D251D8" w:rsidR="00976093">
        <w:rPr>
          <w:spacing w:val="-2"/>
          <w:szCs w:val="22"/>
        </w:rPr>
        <w:t xml:space="preserve"> </w:t>
      </w:r>
      <w:r w:rsidRPr="00D251D8" w:rsidR="00846BBC">
        <w:rPr>
          <w:spacing w:val="-2"/>
          <w:szCs w:val="22"/>
        </w:rPr>
        <w:t>PQQ</w:t>
      </w:r>
      <w:r w:rsidRPr="00D251D8">
        <w:rPr>
          <w:spacing w:val="-2"/>
          <w:szCs w:val="22"/>
        </w:rPr>
        <w:t xml:space="preserve"> or the </w:t>
      </w:r>
      <w:r w:rsidRPr="00D251D8" w:rsidR="0062377C">
        <w:rPr>
          <w:spacing w:val="-2"/>
          <w:szCs w:val="22"/>
        </w:rPr>
        <w:t xml:space="preserve">tender </w:t>
      </w:r>
      <w:proofErr w:type="gramStart"/>
      <w:r w:rsidRPr="00D251D8" w:rsidR="0062377C">
        <w:rPr>
          <w:spacing w:val="-2"/>
          <w:szCs w:val="22"/>
        </w:rPr>
        <w:t>process</w:t>
      </w:r>
      <w:r w:rsidRPr="00D251D8">
        <w:rPr>
          <w:spacing w:val="-2"/>
          <w:szCs w:val="22"/>
        </w:rPr>
        <w:t>;</w:t>
      </w:r>
      <w:proofErr w:type="gramEnd"/>
    </w:p>
    <w:p w:rsidRPr="00D251D8" w:rsidR="003E6CFE" w:rsidP="006269E0" w:rsidRDefault="00976093" w14:paraId="78F1E28A" w14:textId="77777777">
      <w:pPr>
        <w:numPr>
          <w:ilvl w:val="2"/>
          <w:numId w:val="13"/>
        </w:numPr>
        <w:tabs>
          <w:tab w:val="clear" w:pos="2340"/>
        </w:tabs>
        <w:suppressAutoHyphens/>
        <w:spacing w:before="120" w:after="120"/>
        <w:ind w:left="567" w:firstLine="0"/>
        <w:rPr>
          <w:spacing w:val="-2"/>
          <w:szCs w:val="22"/>
        </w:rPr>
      </w:pPr>
      <w:r w:rsidRPr="00D251D8">
        <w:rPr>
          <w:spacing w:val="-2"/>
          <w:szCs w:val="22"/>
        </w:rPr>
        <w:t>re-assess your suitability to remain in the competition</w:t>
      </w:r>
      <w:r w:rsidRPr="00D251D8" w:rsidR="00466AD1">
        <w:rPr>
          <w:spacing w:val="-2"/>
          <w:szCs w:val="22"/>
        </w:rPr>
        <w:t>,</w:t>
      </w:r>
      <w:r w:rsidRPr="00D251D8" w:rsidR="00B45C15">
        <w:rPr>
          <w:spacing w:val="-2"/>
          <w:szCs w:val="22"/>
        </w:rPr>
        <w:t xml:space="preserve"> </w:t>
      </w:r>
      <w:r w:rsidRPr="00D251D8" w:rsidR="00466AD1">
        <w:rPr>
          <w:spacing w:val="-2"/>
          <w:szCs w:val="22"/>
        </w:rPr>
        <w:t>f</w:t>
      </w:r>
      <w:r w:rsidRPr="00D251D8" w:rsidR="00B45C15">
        <w:rPr>
          <w:spacing w:val="-2"/>
          <w:szCs w:val="22"/>
        </w:rPr>
        <w:t xml:space="preserve">or example where there is a material change </w:t>
      </w:r>
      <w:r w:rsidRPr="00D251D8" w:rsidR="00031AB9">
        <w:rPr>
          <w:spacing w:val="-2"/>
          <w:szCs w:val="22"/>
        </w:rPr>
        <w:t>in</w:t>
      </w:r>
      <w:r w:rsidRPr="00D251D8" w:rsidR="00B6167A">
        <w:rPr>
          <w:spacing w:val="-2"/>
          <w:szCs w:val="22"/>
        </w:rPr>
        <w:t xml:space="preserve"> the information submitted in and relating to the PQQ response</w:t>
      </w:r>
      <w:r w:rsidRPr="00D251D8" w:rsidR="00BB01FB">
        <w:rPr>
          <w:spacing w:val="-2"/>
          <w:szCs w:val="22"/>
        </w:rPr>
        <w:t>, see paragraph</w:t>
      </w:r>
      <w:r w:rsidRPr="00D251D8" w:rsidR="004D68CF">
        <w:rPr>
          <w:spacing w:val="-2"/>
          <w:szCs w:val="22"/>
        </w:rPr>
        <w:t>s</w:t>
      </w:r>
      <w:r w:rsidRPr="00D251D8" w:rsidR="00BB01FB">
        <w:rPr>
          <w:spacing w:val="-2"/>
          <w:szCs w:val="22"/>
        </w:rPr>
        <w:t xml:space="preserve"> A</w:t>
      </w:r>
      <w:r w:rsidRPr="00D251D8" w:rsidR="004C072B">
        <w:rPr>
          <w:spacing w:val="-2"/>
          <w:szCs w:val="22"/>
        </w:rPr>
        <w:t>31</w:t>
      </w:r>
      <w:r w:rsidRPr="00D251D8" w:rsidR="00BB01FB">
        <w:rPr>
          <w:spacing w:val="-2"/>
          <w:szCs w:val="22"/>
        </w:rPr>
        <w:t xml:space="preserve"> to </w:t>
      </w:r>
      <w:proofErr w:type="gramStart"/>
      <w:r w:rsidRPr="00D251D8" w:rsidR="00BB01FB">
        <w:rPr>
          <w:spacing w:val="-2"/>
          <w:szCs w:val="22"/>
        </w:rPr>
        <w:t>A</w:t>
      </w:r>
      <w:r w:rsidRPr="00D251D8" w:rsidR="004C072B">
        <w:rPr>
          <w:spacing w:val="-2"/>
          <w:szCs w:val="22"/>
        </w:rPr>
        <w:t>34</w:t>
      </w:r>
      <w:r w:rsidRPr="00D251D8" w:rsidR="00A34D4C">
        <w:rPr>
          <w:spacing w:val="-2"/>
          <w:szCs w:val="22"/>
        </w:rPr>
        <w:t>;</w:t>
      </w:r>
      <w:proofErr w:type="gramEnd"/>
    </w:p>
    <w:p w:rsidRPr="00D251D8" w:rsidR="003E6CFE" w:rsidP="006269E0" w:rsidRDefault="003E6CFE" w14:paraId="78F1E28B" w14:textId="77777777">
      <w:pPr>
        <w:numPr>
          <w:ilvl w:val="2"/>
          <w:numId w:val="13"/>
        </w:numPr>
        <w:tabs>
          <w:tab w:val="clear" w:pos="2340"/>
        </w:tabs>
        <w:suppressAutoHyphens/>
        <w:spacing w:before="120" w:after="120"/>
        <w:ind w:left="567" w:firstLine="0"/>
        <w:rPr>
          <w:spacing w:val="-2"/>
          <w:szCs w:val="22"/>
        </w:rPr>
      </w:pPr>
      <w:r w:rsidRPr="004527C2">
        <w:rPr>
          <w:spacing w:val="-2"/>
          <w:szCs w:val="22"/>
        </w:rPr>
        <w:t xml:space="preserve">withdraw this </w:t>
      </w:r>
      <w:r w:rsidRPr="00983D8F" w:rsidR="00807B3F">
        <w:rPr>
          <w:spacing w:val="-2"/>
          <w:szCs w:val="22"/>
        </w:rPr>
        <w:t>ITT</w:t>
      </w:r>
      <w:r w:rsidRPr="00983D8F">
        <w:rPr>
          <w:spacing w:val="-2"/>
          <w:szCs w:val="22"/>
        </w:rPr>
        <w:t xml:space="preserve"> at any time, </w:t>
      </w:r>
      <w:r w:rsidRPr="00983D8F" w:rsidR="00FC5246">
        <w:rPr>
          <w:spacing w:val="-2"/>
          <w:szCs w:val="22"/>
        </w:rPr>
        <w:t xml:space="preserve">or choose not to award any Contract as a result of this </w:t>
      </w:r>
      <w:r w:rsidRPr="00D251D8" w:rsidR="00AF381C">
        <w:rPr>
          <w:spacing w:val="-2"/>
          <w:szCs w:val="22"/>
        </w:rPr>
        <w:t>tender process</w:t>
      </w:r>
      <w:r w:rsidRPr="00D251D8" w:rsidR="00FC5246">
        <w:rPr>
          <w:spacing w:val="-2"/>
          <w:szCs w:val="22"/>
        </w:rPr>
        <w:t xml:space="preserve">, </w:t>
      </w:r>
      <w:r w:rsidRPr="00D251D8">
        <w:rPr>
          <w:spacing w:val="-2"/>
          <w:szCs w:val="22"/>
        </w:rPr>
        <w:t xml:space="preserve">or re-invite Tenders on the same or any alternative </w:t>
      </w:r>
      <w:proofErr w:type="gramStart"/>
      <w:r w:rsidRPr="00D251D8">
        <w:rPr>
          <w:spacing w:val="-2"/>
          <w:szCs w:val="22"/>
        </w:rPr>
        <w:t>basis;</w:t>
      </w:r>
      <w:proofErr w:type="gramEnd"/>
    </w:p>
    <w:p w:rsidRPr="00D94170" w:rsidR="00D94170" w:rsidP="006269E0" w:rsidRDefault="00D94170" w14:paraId="78F1E28C" w14:textId="77777777">
      <w:pPr>
        <w:numPr>
          <w:ilvl w:val="2"/>
          <w:numId w:val="13"/>
        </w:numPr>
        <w:tabs>
          <w:tab w:val="clear" w:pos="2340"/>
        </w:tabs>
        <w:suppressAutoHyphens/>
        <w:spacing w:before="120" w:after="120"/>
        <w:ind w:left="567" w:firstLine="0"/>
        <w:rPr>
          <w:spacing w:val="-2"/>
          <w:szCs w:val="22"/>
        </w:rPr>
      </w:pPr>
      <w:r w:rsidRPr="007D3815">
        <w:rPr>
          <w:rFonts w:cs="Arial"/>
          <w:szCs w:val="22"/>
        </w:rPr>
        <w:t xml:space="preserve">re-issue </w:t>
      </w:r>
      <w:r w:rsidRPr="00D94170">
        <w:rPr>
          <w:rFonts w:cs="Arial"/>
          <w:szCs w:val="22"/>
        </w:rPr>
        <w:t>this ITT</w:t>
      </w:r>
      <w:r w:rsidRPr="007D3815">
        <w:rPr>
          <w:rFonts w:cs="Arial"/>
          <w:szCs w:val="22"/>
        </w:rPr>
        <w:t xml:space="preserve"> on a single source basis,</w:t>
      </w:r>
      <w:r w:rsidRPr="00D94170">
        <w:rPr>
          <w:rFonts w:cs="Arial"/>
          <w:szCs w:val="22"/>
        </w:rPr>
        <w:t xml:space="preserve"> i</w:t>
      </w:r>
      <w:r w:rsidRPr="007D3815">
        <w:rPr>
          <w:rFonts w:cs="Arial"/>
          <w:szCs w:val="22"/>
        </w:rPr>
        <w:t xml:space="preserve">n the event that this procurement does not result in a ‘competitive process’ as defined in the </w:t>
      </w:r>
      <w:r w:rsidRPr="00D94170">
        <w:rPr>
          <w:rFonts w:cs="Arial"/>
          <w:szCs w:val="22"/>
        </w:rPr>
        <w:t>Single Source</w:t>
      </w:r>
      <w:r w:rsidRPr="007D3815">
        <w:rPr>
          <w:rFonts w:cs="Arial"/>
          <w:szCs w:val="22"/>
        </w:rPr>
        <w:t xml:space="preserve"> Contract Regulations 2014, making such adjustments as would be required by the application of the Defence Reform Act 2014 and/or the Single Source Contract Regulations </w:t>
      </w:r>
      <w:proofErr w:type="gramStart"/>
      <w:r w:rsidRPr="007D3815">
        <w:rPr>
          <w:rFonts w:cs="Arial"/>
          <w:szCs w:val="22"/>
        </w:rPr>
        <w:t>2014</w:t>
      </w:r>
      <w:r w:rsidR="008E74ED">
        <w:rPr>
          <w:rFonts w:cs="Arial"/>
          <w:szCs w:val="22"/>
        </w:rPr>
        <w:t>;</w:t>
      </w:r>
      <w:proofErr w:type="gramEnd"/>
      <w:r w:rsidR="008E74ED">
        <w:rPr>
          <w:rFonts w:cs="Arial"/>
          <w:szCs w:val="22"/>
        </w:rPr>
        <w:t xml:space="preserve"> </w:t>
      </w:r>
    </w:p>
    <w:p w:rsidR="003E6CFE" w:rsidP="006269E0" w:rsidRDefault="003E6CFE" w14:paraId="78F1E28D" w14:textId="77777777">
      <w:pPr>
        <w:numPr>
          <w:ilvl w:val="2"/>
          <w:numId w:val="13"/>
        </w:numPr>
        <w:tabs>
          <w:tab w:val="clear" w:pos="2340"/>
        </w:tabs>
        <w:suppressAutoHyphens/>
        <w:spacing w:before="120" w:after="120"/>
        <w:ind w:left="567" w:firstLine="0"/>
        <w:rPr>
          <w:spacing w:val="-2"/>
          <w:szCs w:val="22"/>
        </w:rPr>
      </w:pPr>
      <w:r>
        <w:rPr>
          <w:spacing w:val="-2"/>
          <w:szCs w:val="22"/>
        </w:rPr>
        <w:t>c</w:t>
      </w:r>
      <w:r w:rsidRPr="005D61B4">
        <w:rPr>
          <w:spacing w:val="-2"/>
          <w:szCs w:val="22"/>
        </w:rPr>
        <w:t xml:space="preserve">hoose not to award any </w:t>
      </w:r>
      <w:r w:rsidR="00335814">
        <w:rPr>
          <w:spacing w:val="-2"/>
          <w:szCs w:val="22"/>
        </w:rPr>
        <w:t>Contract</w:t>
      </w:r>
      <w:r w:rsidRPr="005D61B4">
        <w:rPr>
          <w:spacing w:val="-2"/>
          <w:szCs w:val="22"/>
        </w:rPr>
        <w:t xml:space="preserve"> as a result of the current </w:t>
      </w:r>
      <w:r w:rsidR="0062377C">
        <w:rPr>
          <w:spacing w:val="-2"/>
          <w:szCs w:val="22"/>
        </w:rPr>
        <w:t xml:space="preserve">tender </w:t>
      </w:r>
      <w:proofErr w:type="gramStart"/>
      <w:r w:rsidR="0062377C">
        <w:rPr>
          <w:spacing w:val="-2"/>
          <w:szCs w:val="22"/>
        </w:rPr>
        <w:t>process</w:t>
      </w:r>
      <w:r w:rsidR="008C762C">
        <w:rPr>
          <w:spacing w:val="-2"/>
          <w:szCs w:val="22"/>
        </w:rPr>
        <w:t>;</w:t>
      </w:r>
      <w:proofErr w:type="gramEnd"/>
      <w:r w:rsidR="00A34D4C">
        <w:rPr>
          <w:spacing w:val="-2"/>
          <w:szCs w:val="22"/>
        </w:rPr>
        <w:t xml:space="preserve"> </w:t>
      </w:r>
      <w:r w:rsidRPr="005D61B4">
        <w:rPr>
          <w:spacing w:val="-2"/>
          <w:szCs w:val="22"/>
        </w:rPr>
        <w:t xml:space="preserve"> </w:t>
      </w:r>
    </w:p>
    <w:p w:rsidR="00E00723" w:rsidP="006269E0" w:rsidRDefault="00E00723" w14:paraId="78F1E28E" w14:textId="77777777">
      <w:pPr>
        <w:numPr>
          <w:ilvl w:val="2"/>
          <w:numId w:val="13"/>
        </w:numPr>
        <w:tabs>
          <w:tab w:val="clear" w:pos="2340"/>
        </w:tabs>
        <w:suppressAutoHyphens/>
        <w:spacing w:before="120" w:after="120"/>
        <w:ind w:left="567" w:firstLine="0"/>
        <w:rPr>
          <w:spacing w:val="-2"/>
          <w:szCs w:val="22"/>
        </w:rPr>
      </w:pPr>
      <w:r>
        <w:rPr>
          <w:spacing w:val="-2"/>
          <w:szCs w:val="22"/>
        </w:rPr>
        <w:t xml:space="preserve">where it is considered appropriate, ask for an explanation of the costs or price proposed in the Tender where the Tender appears to be abnormally </w:t>
      </w:r>
      <w:proofErr w:type="gramStart"/>
      <w:r>
        <w:rPr>
          <w:spacing w:val="-2"/>
          <w:szCs w:val="22"/>
        </w:rPr>
        <w:t>low</w:t>
      </w:r>
      <w:r w:rsidR="00FC4413">
        <w:rPr>
          <w:spacing w:val="-2"/>
          <w:szCs w:val="22"/>
        </w:rPr>
        <w:t>;</w:t>
      </w:r>
      <w:proofErr w:type="gramEnd"/>
    </w:p>
    <w:p w:rsidRPr="00471D3A" w:rsidR="006E0F0B" w:rsidP="006269E0" w:rsidRDefault="006E0F0B" w14:paraId="78F1E28F" w14:textId="77777777">
      <w:pPr>
        <w:numPr>
          <w:ilvl w:val="1"/>
          <w:numId w:val="13"/>
        </w:numPr>
        <w:tabs>
          <w:tab w:val="num" w:pos="540"/>
        </w:tabs>
        <w:suppressAutoHyphens/>
        <w:spacing w:before="120" w:after="120"/>
        <w:ind w:left="0" w:firstLine="0"/>
        <w:rPr>
          <w:spacing w:val="-2"/>
          <w:szCs w:val="22"/>
        </w:rPr>
      </w:pPr>
      <w:r w:rsidRPr="002373F4">
        <w:t xml:space="preserve">The Contract will be </w:t>
      </w:r>
      <w:r w:rsidRPr="002373F4" w:rsidR="0000716A">
        <w:t>effective when both parties sign</w:t>
      </w:r>
      <w:r w:rsidRPr="002373F4">
        <w:t xml:space="preserve"> the Contract</w:t>
      </w:r>
      <w:r w:rsidRPr="002373F4" w:rsidR="0000716A">
        <w:t>.</w:t>
      </w:r>
      <w:r w:rsidRPr="002373F4" w:rsidR="00F05A77">
        <w:t xml:space="preserve"> </w:t>
      </w:r>
      <w:r w:rsidRPr="002373F4" w:rsidR="0000716A">
        <w:t xml:space="preserve"> The Contract will be issued by the Authority</w:t>
      </w:r>
      <w:r w:rsidRPr="002373F4">
        <w:t xml:space="preserve"> via a DEFFORM </w:t>
      </w:r>
      <w:r w:rsidRPr="002373F4" w:rsidR="008E2473">
        <w:t>8</w:t>
      </w:r>
      <w:r w:rsidRPr="002373F4">
        <w:t>,</w:t>
      </w:r>
      <w:r w:rsidRPr="00471D3A">
        <w:t xml:space="preserve"> to the address you provide, on or before the end of the validity period specified in paragraph C</w:t>
      </w:r>
      <w:r w:rsidRPr="00471D3A" w:rsidR="0080579B">
        <w:t>3</w:t>
      </w:r>
      <w:r w:rsidRPr="00471D3A">
        <w:t>.</w:t>
      </w:r>
    </w:p>
    <w:p w:rsidRPr="00D2754F" w:rsidR="003E6CFE" w:rsidP="003671FA" w:rsidRDefault="003E6CFE" w14:paraId="78F1E290" w14:textId="77777777">
      <w:pPr>
        <w:pStyle w:val="Heading7"/>
      </w:pPr>
      <w:r w:rsidRPr="00D2754F">
        <w:t>Conforming to the Law</w:t>
      </w:r>
    </w:p>
    <w:p w:rsidRPr="00F074B3" w:rsidR="003E6CFE" w:rsidP="006269E0" w:rsidRDefault="007034F7" w14:paraId="78F1E291" w14:textId="77777777">
      <w:pPr>
        <w:numPr>
          <w:ilvl w:val="1"/>
          <w:numId w:val="13"/>
        </w:numPr>
        <w:tabs>
          <w:tab w:val="num" w:pos="540"/>
        </w:tabs>
        <w:suppressAutoHyphens/>
        <w:spacing w:before="120" w:after="120"/>
        <w:ind w:left="0" w:firstLine="0"/>
        <w:rPr>
          <w:spacing w:val="-2"/>
          <w:szCs w:val="22"/>
        </w:rPr>
      </w:pPr>
      <w:r w:rsidRPr="00F074B3">
        <w:rPr>
          <w:spacing w:val="-2"/>
          <w:szCs w:val="22"/>
        </w:rPr>
        <w:t>You must</w:t>
      </w:r>
      <w:r w:rsidRPr="00F074B3" w:rsidR="00E20E2C">
        <w:rPr>
          <w:spacing w:val="-2"/>
          <w:szCs w:val="22"/>
        </w:rPr>
        <w:t xml:space="preserve"> compl</w:t>
      </w:r>
      <w:r w:rsidRPr="00F074B3" w:rsidR="00CF56C9">
        <w:rPr>
          <w:spacing w:val="-2"/>
          <w:szCs w:val="22"/>
        </w:rPr>
        <w:t>y</w:t>
      </w:r>
      <w:r w:rsidRPr="00F074B3" w:rsidR="00E20E2C">
        <w:rPr>
          <w:spacing w:val="-2"/>
          <w:szCs w:val="22"/>
        </w:rPr>
        <w:t xml:space="preserve"> with </w:t>
      </w:r>
      <w:r w:rsidRPr="00F074B3" w:rsidR="00784F93">
        <w:rPr>
          <w:spacing w:val="-2"/>
          <w:szCs w:val="22"/>
        </w:rPr>
        <w:t xml:space="preserve">all </w:t>
      </w:r>
      <w:r w:rsidRPr="00F074B3" w:rsidR="00E20E2C">
        <w:rPr>
          <w:spacing w:val="-2"/>
          <w:szCs w:val="22"/>
        </w:rPr>
        <w:t>applicable UK legislation and any equivalent legislation in a third state.</w:t>
      </w:r>
    </w:p>
    <w:p w:rsidR="00BB346E" w:rsidP="006269E0" w:rsidRDefault="003E6CFE" w14:paraId="78F1E292" w14:textId="77777777">
      <w:pPr>
        <w:numPr>
          <w:ilvl w:val="1"/>
          <w:numId w:val="13"/>
        </w:numPr>
        <w:tabs>
          <w:tab w:val="num" w:pos="540"/>
        </w:tabs>
        <w:suppressAutoHyphens/>
        <w:spacing w:before="120" w:after="120"/>
        <w:ind w:left="0" w:firstLine="0"/>
        <w:rPr>
          <w:rFonts w:cs="Arial"/>
          <w:b/>
          <w:color w:val="000000"/>
          <w:szCs w:val="22"/>
          <w:lang w:eastAsia="en-GB"/>
        </w:rPr>
      </w:pPr>
      <w:r>
        <w:rPr>
          <w:spacing w:val="-2"/>
          <w:szCs w:val="22"/>
        </w:rPr>
        <w:t xml:space="preserve">Your </w:t>
      </w:r>
      <w:r w:rsidRPr="0085724E">
        <w:t xml:space="preserve">attention is </w:t>
      </w:r>
      <w:r w:rsidRPr="008862D6">
        <w:t>drawn</w:t>
      </w:r>
      <w:r w:rsidRPr="008862D6" w:rsidR="00E20E2C">
        <w:t xml:space="preserve"> to</w:t>
      </w:r>
      <w:r w:rsidR="00B02210">
        <w:t xml:space="preserve"> legislation</w:t>
      </w:r>
      <w:r w:rsidRPr="0085724E">
        <w:t xml:space="preserve"> </w:t>
      </w:r>
      <w:r>
        <w:t>relating to</w:t>
      </w:r>
      <w:r w:rsidR="00B02210">
        <w:t xml:space="preserve"> the</w:t>
      </w:r>
      <w:r>
        <w:t xml:space="preserve"> </w:t>
      </w:r>
      <w:r w:rsidR="00976093">
        <w:t>c</w:t>
      </w:r>
      <w:r>
        <w:t xml:space="preserve">anvassing of a public official, </w:t>
      </w:r>
      <w:r w:rsidR="00976093">
        <w:t>c</w:t>
      </w:r>
      <w:r>
        <w:t xml:space="preserve">ollusive </w:t>
      </w:r>
      <w:proofErr w:type="gramStart"/>
      <w:r w:rsidR="00976093">
        <w:t>b</w:t>
      </w:r>
      <w:r>
        <w:t>ehaviour</w:t>
      </w:r>
      <w:proofErr w:type="gramEnd"/>
      <w:r>
        <w:t xml:space="preserve"> and </w:t>
      </w:r>
      <w:r w:rsidR="00976093">
        <w:t>b</w:t>
      </w:r>
      <w:r>
        <w:t>ribery.  If you</w:t>
      </w:r>
      <w:r w:rsidR="00B02210">
        <w:t xml:space="preserve"> act in </w:t>
      </w:r>
      <w:r>
        <w:t>breach</w:t>
      </w:r>
      <w:r w:rsidR="00B02210">
        <w:t xml:space="preserve"> of this </w:t>
      </w:r>
      <w:r w:rsidRPr="008862D6" w:rsidR="00B02210">
        <w:t>legislation your</w:t>
      </w:r>
      <w:r w:rsidR="00B02210">
        <w:t xml:space="preserve"> Tender</w:t>
      </w:r>
      <w:r>
        <w:t xml:space="preserve"> </w:t>
      </w:r>
      <w:r w:rsidR="00784F93">
        <w:t xml:space="preserve">will </w:t>
      </w:r>
      <w:r>
        <w:t xml:space="preserve">be disqualified from this procurement.  Disqualification will be without prejudice to any civil remedy available to the Authority or </w:t>
      </w:r>
      <w:r w:rsidR="004223E9">
        <w:t xml:space="preserve">any </w:t>
      </w:r>
      <w:r>
        <w:t xml:space="preserve">criminal liability </w:t>
      </w:r>
      <w:r w:rsidR="004223E9">
        <w:t xml:space="preserve">that your </w:t>
      </w:r>
      <w:r>
        <w:t>conduct may attract.</w:t>
      </w:r>
    </w:p>
    <w:p w:rsidRPr="00E84115" w:rsidR="009E0B44" w:rsidP="003671FA" w:rsidRDefault="009E0B44" w14:paraId="78F1E293" w14:textId="77777777">
      <w:pPr>
        <w:pStyle w:val="Heading7"/>
      </w:pPr>
      <w:r w:rsidRPr="00E84115">
        <w:t>Bid Rigging and Other Illegal Practices</w:t>
      </w:r>
      <w:r w:rsidRPr="00E84115">
        <w:tab/>
      </w:r>
      <w:r w:rsidRPr="00E84115">
        <w:t xml:space="preserve"> </w:t>
      </w:r>
    </w:p>
    <w:p w:rsidR="009E0B44" w:rsidP="006269E0" w:rsidRDefault="009E0B44" w14:paraId="78F1E294" w14:textId="77777777">
      <w:pPr>
        <w:numPr>
          <w:ilvl w:val="1"/>
          <w:numId w:val="13"/>
        </w:numPr>
        <w:tabs>
          <w:tab w:val="num" w:pos="540"/>
        </w:tabs>
        <w:suppressAutoHyphens/>
        <w:spacing w:before="120" w:after="120"/>
        <w:ind w:left="0" w:firstLine="0"/>
        <w:rPr>
          <w:spacing w:val="-2"/>
          <w:szCs w:val="22"/>
        </w:rPr>
      </w:pPr>
      <w:r>
        <w:rPr>
          <w:spacing w:val="-2"/>
          <w:szCs w:val="22"/>
        </w:rPr>
        <w:t xml:space="preserve">You must report any </w:t>
      </w:r>
      <w:r w:rsidR="00265AE6">
        <w:rPr>
          <w:spacing w:val="-2"/>
          <w:szCs w:val="22"/>
        </w:rPr>
        <w:t>suspected</w:t>
      </w:r>
      <w:r w:rsidR="00BB01FB">
        <w:rPr>
          <w:spacing w:val="-2"/>
          <w:szCs w:val="22"/>
        </w:rPr>
        <w:t xml:space="preserve"> or actual</w:t>
      </w:r>
      <w:r w:rsidR="00265AE6">
        <w:rPr>
          <w:spacing w:val="-2"/>
          <w:szCs w:val="22"/>
        </w:rPr>
        <w:t xml:space="preserve"> </w:t>
      </w:r>
      <w:r>
        <w:rPr>
          <w:spacing w:val="-2"/>
          <w:szCs w:val="22"/>
        </w:rPr>
        <w:t xml:space="preserve">bid rigging, fraud, bribery, corruption, or any other dishonest </w:t>
      </w:r>
      <w:r>
        <w:rPr>
          <w:rFonts w:cs="Arial"/>
          <w:color w:val="000000"/>
          <w:szCs w:val="22"/>
          <w:lang w:eastAsia="en-GB"/>
        </w:rPr>
        <w:t>irregularity</w:t>
      </w:r>
      <w:r>
        <w:rPr>
          <w:spacing w:val="-2"/>
          <w:szCs w:val="22"/>
        </w:rPr>
        <w:t xml:space="preserve"> in connection to this tendering exercise to: </w:t>
      </w:r>
    </w:p>
    <w:p w:rsidR="009E0B44" w:rsidP="00E84115" w:rsidRDefault="009E0B44" w14:paraId="78F1E295" w14:textId="77777777">
      <w:pPr>
        <w:autoSpaceDE w:val="0"/>
        <w:autoSpaceDN w:val="0"/>
        <w:adjustRightInd w:val="0"/>
        <w:spacing w:before="120" w:after="120"/>
        <w:ind w:left="567"/>
        <w:rPr>
          <w:rFonts w:cs="Arial"/>
          <w:color w:val="000000"/>
          <w:szCs w:val="22"/>
          <w:lang w:eastAsia="en-GB"/>
        </w:rPr>
      </w:pPr>
      <w:r>
        <w:rPr>
          <w:rFonts w:cs="Arial"/>
          <w:color w:val="000000"/>
          <w:szCs w:val="22"/>
          <w:lang w:eastAsia="en-GB"/>
        </w:rPr>
        <w:t>Defence Regulatory Reporting Cell Hotline</w:t>
      </w:r>
    </w:p>
    <w:p w:rsidR="009E0B44" w:rsidP="00E84115" w:rsidRDefault="009E0B44" w14:paraId="78F1E296" w14:textId="77777777">
      <w:pPr>
        <w:autoSpaceDE w:val="0"/>
        <w:autoSpaceDN w:val="0"/>
        <w:adjustRightInd w:val="0"/>
        <w:spacing w:before="120" w:after="120"/>
        <w:ind w:left="567"/>
        <w:rPr>
          <w:rFonts w:cs="Arial"/>
          <w:color w:val="000000"/>
          <w:szCs w:val="22"/>
          <w:lang w:eastAsia="en-GB"/>
        </w:rPr>
      </w:pPr>
      <w:r>
        <w:rPr>
          <w:rFonts w:cs="Arial"/>
          <w:color w:val="000000"/>
          <w:szCs w:val="22"/>
          <w:lang w:eastAsia="en-GB"/>
        </w:rPr>
        <w:t>0800 161 3665 (UK) or</w:t>
      </w:r>
    </w:p>
    <w:p w:rsidR="009E0B44" w:rsidP="00E84115" w:rsidRDefault="009E0B44" w14:paraId="78F1E297" w14:textId="77777777">
      <w:pPr>
        <w:autoSpaceDE w:val="0"/>
        <w:autoSpaceDN w:val="0"/>
        <w:adjustRightInd w:val="0"/>
        <w:spacing w:before="120" w:after="120"/>
        <w:ind w:left="567"/>
        <w:rPr>
          <w:rFonts w:cs="Arial"/>
          <w:color w:val="000000"/>
          <w:szCs w:val="22"/>
          <w:lang w:eastAsia="en-GB"/>
        </w:rPr>
      </w:pPr>
      <w:r>
        <w:rPr>
          <w:rFonts w:cs="Arial"/>
          <w:color w:val="000000"/>
          <w:szCs w:val="22"/>
          <w:lang w:eastAsia="en-GB"/>
        </w:rPr>
        <w:t>+44 1371 85 4881 (Overseas)</w:t>
      </w:r>
    </w:p>
    <w:p w:rsidR="003671FA" w:rsidP="00E84115" w:rsidRDefault="003671FA" w14:paraId="78F1E298" w14:textId="77777777">
      <w:pPr>
        <w:autoSpaceDE w:val="0"/>
        <w:autoSpaceDN w:val="0"/>
        <w:adjustRightInd w:val="0"/>
        <w:spacing w:before="120" w:after="120"/>
        <w:ind w:left="567"/>
        <w:rPr>
          <w:rFonts w:cs="Arial"/>
          <w:color w:val="000000"/>
          <w:szCs w:val="22"/>
          <w:lang w:eastAsia="en-GB"/>
        </w:rPr>
      </w:pPr>
    </w:p>
    <w:p w:rsidR="003671FA" w:rsidP="00E84115" w:rsidRDefault="003671FA" w14:paraId="78F1E299" w14:textId="77777777">
      <w:pPr>
        <w:autoSpaceDE w:val="0"/>
        <w:autoSpaceDN w:val="0"/>
        <w:adjustRightInd w:val="0"/>
        <w:spacing w:before="120" w:after="120"/>
        <w:ind w:left="567"/>
        <w:rPr>
          <w:rFonts w:cs="Arial"/>
          <w:color w:val="000000"/>
          <w:szCs w:val="22"/>
          <w:lang w:eastAsia="en-GB"/>
        </w:rPr>
      </w:pPr>
    </w:p>
    <w:p w:rsidRPr="00E84115" w:rsidR="003671FA" w:rsidP="00E84115" w:rsidRDefault="003671FA" w14:paraId="78F1E29A" w14:textId="77777777">
      <w:pPr>
        <w:autoSpaceDE w:val="0"/>
        <w:autoSpaceDN w:val="0"/>
        <w:adjustRightInd w:val="0"/>
        <w:spacing w:before="120" w:after="120"/>
        <w:ind w:left="567"/>
        <w:rPr>
          <w:rFonts w:cs="Arial"/>
          <w:color w:val="000000"/>
          <w:szCs w:val="22"/>
          <w:lang w:eastAsia="en-GB"/>
        </w:rPr>
      </w:pPr>
    </w:p>
    <w:p w:rsidRPr="008C07B5" w:rsidR="003E6CFE" w:rsidP="003671FA" w:rsidRDefault="003E6CFE" w14:paraId="78F1E29B" w14:textId="77777777">
      <w:pPr>
        <w:pStyle w:val="Heading7"/>
      </w:pPr>
      <w:r w:rsidRPr="00D2754F">
        <w:t>Conflicts of Interest</w:t>
      </w:r>
    </w:p>
    <w:p w:rsidRPr="000E4A74" w:rsidR="00A04A6A" w:rsidP="006269E0" w:rsidRDefault="00A04A6A" w14:paraId="78F1E29C" w14:textId="77777777">
      <w:pPr>
        <w:keepNext/>
        <w:numPr>
          <w:ilvl w:val="1"/>
          <w:numId w:val="13"/>
        </w:numPr>
        <w:suppressAutoHyphens/>
        <w:spacing w:before="120" w:after="120"/>
        <w:rPr>
          <w:rFonts w:cs="Arial"/>
          <w:spacing w:val="-2"/>
          <w:szCs w:val="22"/>
        </w:rPr>
      </w:pPr>
      <w:r w:rsidRPr="00A04A6A">
        <w:rPr>
          <w:spacing w:val="-2"/>
          <w:szCs w:val="22"/>
        </w:rPr>
        <w:t xml:space="preserve">Any attempt by Tenderers or their advisors to influence the contract award process in any way may result in the Tenderer being disqualified. Specifically, Tenderers shall not directly or indirectly at any </w:t>
      </w:r>
      <w:r w:rsidRPr="000E4A74">
        <w:rPr>
          <w:rFonts w:cs="Arial"/>
          <w:spacing w:val="-2"/>
          <w:szCs w:val="22"/>
        </w:rPr>
        <w:t>time:</w:t>
      </w:r>
    </w:p>
    <w:p w:rsidRPr="008C07B5" w:rsidR="00A04A6A" w:rsidP="006269E0" w:rsidRDefault="004D68CF" w14:paraId="78F1E29D" w14:textId="77777777">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d</w:t>
      </w:r>
      <w:r w:rsidRPr="008C07B5" w:rsidR="00A04A6A">
        <w:rPr>
          <w:rFonts w:ascii="Arial" w:hAnsi="Arial" w:cs="Arial"/>
          <w:spacing w:val="-2"/>
        </w:rPr>
        <w:t xml:space="preserve">evise or amend the content of their Tender in accordance with any agreement or arrangement with any other person, other than in good faith with a person who is a proposed partner, supplier, consortium member or provider of </w:t>
      </w:r>
      <w:proofErr w:type="gramStart"/>
      <w:r w:rsidRPr="008C07B5" w:rsidR="00A04A6A">
        <w:rPr>
          <w:rFonts w:ascii="Arial" w:hAnsi="Arial" w:cs="Arial"/>
          <w:spacing w:val="-2"/>
        </w:rPr>
        <w:t>finance</w:t>
      </w:r>
      <w:r>
        <w:rPr>
          <w:rFonts w:ascii="Arial" w:hAnsi="Arial" w:cs="Arial"/>
          <w:spacing w:val="-2"/>
        </w:rPr>
        <w:t>;</w:t>
      </w:r>
      <w:proofErr w:type="gramEnd"/>
    </w:p>
    <w:p w:rsidRPr="008C07B5" w:rsidR="00A04A6A" w:rsidP="006269E0" w:rsidRDefault="004D68CF" w14:paraId="78F1E29E" w14:textId="77777777">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e</w:t>
      </w:r>
      <w:r w:rsidRPr="008C07B5" w:rsidR="00A04A6A">
        <w:rPr>
          <w:rFonts w:ascii="Arial" w:hAnsi="Arial" w:cs="Arial"/>
          <w:spacing w:val="-2"/>
        </w:rPr>
        <w:t xml:space="preserve">nter into any agreement or arrangement with any other person as to the form or content of any other Tender, or offer to pay any sum of money or valuable consideration to any person to effect changes to the form or content of any other </w:t>
      </w:r>
      <w:proofErr w:type="gramStart"/>
      <w:r w:rsidRPr="008C07B5" w:rsidR="00A04A6A">
        <w:rPr>
          <w:rFonts w:ascii="Arial" w:hAnsi="Arial" w:cs="Arial"/>
          <w:spacing w:val="-2"/>
        </w:rPr>
        <w:t>Tender</w:t>
      </w:r>
      <w:r>
        <w:rPr>
          <w:rFonts w:ascii="Arial" w:hAnsi="Arial" w:cs="Arial"/>
          <w:spacing w:val="-2"/>
        </w:rPr>
        <w:t>;</w:t>
      </w:r>
      <w:proofErr w:type="gramEnd"/>
    </w:p>
    <w:p w:rsidRPr="008C07B5" w:rsidR="00A04A6A" w:rsidP="006269E0" w:rsidRDefault="004D68CF" w14:paraId="78F1E29F" w14:textId="77777777">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e</w:t>
      </w:r>
      <w:r w:rsidRPr="008C07B5" w:rsidR="00A04A6A">
        <w:rPr>
          <w:rFonts w:ascii="Arial" w:hAnsi="Arial" w:cs="Arial"/>
          <w:spacing w:val="-2"/>
        </w:rPr>
        <w:t xml:space="preserve">nter into any agreement or arrangement with any other person that has the effect of prohibiting or excluding that person from submitting a </w:t>
      </w:r>
      <w:proofErr w:type="gramStart"/>
      <w:r w:rsidRPr="008C07B5" w:rsidR="00A04A6A">
        <w:rPr>
          <w:rFonts w:ascii="Arial" w:hAnsi="Arial" w:cs="Arial"/>
          <w:spacing w:val="-2"/>
        </w:rPr>
        <w:t>Tender</w:t>
      </w:r>
      <w:r>
        <w:rPr>
          <w:rFonts w:ascii="Arial" w:hAnsi="Arial" w:cs="Arial"/>
          <w:spacing w:val="-2"/>
        </w:rPr>
        <w:t>;</w:t>
      </w:r>
      <w:proofErr w:type="gramEnd"/>
    </w:p>
    <w:p w:rsidRPr="008C07B5" w:rsidR="00A04A6A" w:rsidP="006269E0" w:rsidRDefault="004D68CF" w14:paraId="78F1E2A0" w14:textId="77777777">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c</w:t>
      </w:r>
      <w:r w:rsidRPr="008C07B5" w:rsidR="00A04A6A">
        <w:rPr>
          <w:rFonts w:ascii="Arial" w:hAnsi="Arial" w:cs="Arial"/>
          <w:spacing w:val="-2"/>
        </w:rPr>
        <w:t>anvass the Authority or any employees or agents of the Authority in relation to this procurement</w:t>
      </w:r>
      <w:r>
        <w:rPr>
          <w:rFonts w:ascii="Arial" w:hAnsi="Arial" w:cs="Arial"/>
          <w:spacing w:val="-2"/>
        </w:rPr>
        <w:t>; or</w:t>
      </w:r>
    </w:p>
    <w:p w:rsidRPr="008C07B5" w:rsidR="00A04A6A" w:rsidP="006269E0" w:rsidRDefault="004D68CF" w14:paraId="78F1E2A1" w14:textId="77777777">
      <w:pPr>
        <w:pStyle w:val="ListParagraph"/>
        <w:keepNext/>
        <w:numPr>
          <w:ilvl w:val="0"/>
          <w:numId w:val="7"/>
        </w:numPr>
        <w:tabs>
          <w:tab w:val="clear" w:pos="720"/>
        </w:tabs>
        <w:suppressAutoHyphens/>
        <w:spacing w:before="120" w:after="120"/>
        <w:ind w:left="567" w:firstLine="0"/>
        <w:rPr>
          <w:rFonts w:cs="Arial"/>
          <w:spacing w:val="-2"/>
        </w:rPr>
      </w:pPr>
      <w:r>
        <w:rPr>
          <w:rFonts w:ascii="Arial" w:hAnsi="Arial" w:cs="Arial"/>
          <w:spacing w:val="-2"/>
        </w:rPr>
        <w:t>a</w:t>
      </w:r>
      <w:r w:rsidRPr="008C07B5" w:rsidR="00A04A6A">
        <w:rPr>
          <w:rFonts w:ascii="Arial" w:hAnsi="Arial" w:cs="Arial"/>
          <w:spacing w:val="-2"/>
        </w:rPr>
        <w:t>ttempt to obtain information from any of the employees or agents of the Authority or their advisors concerning another Tenderer or Tender.</w:t>
      </w:r>
    </w:p>
    <w:p w:rsidR="00646054" w:rsidP="006269E0" w:rsidRDefault="008605C7" w14:paraId="78F1E2A2" w14:textId="77777777">
      <w:pPr>
        <w:keepNext/>
        <w:numPr>
          <w:ilvl w:val="1"/>
          <w:numId w:val="13"/>
        </w:numPr>
        <w:tabs>
          <w:tab w:val="num" w:pos="540"/>
        </w:tabs>
        <w:suppressAutoHyphens/>
        <w:spacing w:before="120" w:after="120"/>
        <w:ind w:left="0" w:firstLine="0"/>
        <w:rPr>
          <w:spacing w:val="-2"/>
          <w:szCs w:val="22"/>
        </w:rPr>
      </w:pPr>
      <w:r>
        <w:rPr>
          <w:spacing w:val="-2"/>
          <w:szCs w:val="22"/>
        </w:rPr>
        <w:t xml:space="preserve">Where you have </w:t>
      </w:r>
      <w:r w:rsidRPr="00077BF5" w:rsidR="006F73B8">
        <w:rPr>
          <w:spacing w:val="-2"/>
          <w:szCs w:val="22"/>
          <w:highlight w:val="white"/>
          <w:shd w:val="clear" w:color="auto" w:fill="FFFFFF"/>
        </w:rPr>
        <w:t>provided advi</w:t>
      </w:r>
      <w:r w:rsidRPr="00077BF5" w:rsidR="00685CA6">
        <w:rPr>
          <w:spacing w:val="-2"/>
          <w:szCs w:val="22"/>
          <w:highlight w:val="white"/>
          <w:shd w:val="clear" w:color="auto" w:fill="FFFFFF"/>
        </w:rPr>
        <w:t>c</w:t>
      </w:r>
      <w:r w:rsidRPr="00077BF5" w:rsidR="006F73B8">
        <w:rPr>
          <w:spacing w:val="-2"/>
          <w:szCs w:val="22"/>
          <w:highlight w:val="white"/>
          <w:shd w:val="clear" w:color="auto" w:fill="FFFFFF"/>
        </w:rPr>
        <w:t>e to</w:t>
      </w:r>
      <w:r>
        <w:rPr>
          <w:spacing w:val="-2"/>
          <w:szCs w:val="22"/>
        </w:rPr>
        <w:t xml:space="preserve"> the Authority in relation to this procurement procedure or otherwise have been or are involved in any way in the preparation or conduct of this </w:t>
      </w:r>
      <w:r w:rsidR="00AB110F">
        <w:rPr>
          <w:spacing w:val="-2"/>
          <w:szCs w:val="22"/>
        </w:rPr>
        <w:t xml:space="preserve">procurement procedure or where any other </w:t>
      </w:r>
      <w:r w:rsidRPr="00CA759A" w:rsidR="00AB110F">
        <w:rPr>
          <w:spacing w:val="-2"/>
          <w:szCs w:val="22"/>
        </w:rPr>
        <w:t>actual</w:t>
      </w:r>
      <w:r w:rsidRPr="00CA759A" w:rsidR="00E24F78">
        <w:rPr>
          <w:spacing w:val="-2"/>
          <w:szCs w:val="22"/>
        </w:rPr>
        <w:t xml:space="preserve"> or</w:t>
      </w:r>
      <w:r w:rsidRPr="00CA759A" w:rsidR="00AB110F">
        <w:rPr>
          <w:spacing w:val="-2"/>
          <w:szCs w:val="22"/>
        </w:rPr>
        <w:t xml:space="preserve"> potential </w:t>
      </w:r>
      <w:r w:rsidRPr="00CA759A" w:rsidR="00146A79">
        <w:rPr>
          <w:spacing w:val="-2"/>
          <w:szCs w:val="22"/>
        </w:rPr>
        <w:t>C</w:t>
      </w:r>
      <w:r w:rsidRPr="00CA759A" w:rsidR="00E123EA">
        <w:rPr>
          <w:spacing w:val="-2"/>
          <w:szCs w:val="22"/>
        </w:rPr>
        <w:t xml:space="preserve">onflict of </w:t>
      </w:r>
      <w:r w:rsidRPr="00CA759A" w:rsidR="00146A79">
        <w:rPr>
          <w:spacing w:val="-2"/>
          <w:szCs w:val="22"/>
        </w:rPr>
        <w:t>I</w:t>
      </w:r>
      <w:r w:rsidRPr="00CA759A" w:rsidR="00E123EA">
        <w:rPr>
          <w:spacing w:val="-2"/>
          <w:szCs w:val="22"/>
        </w:rPr>
        <w:t>nterest (</w:t>
      </w:r>
      <w:r w:rsidRPr="00CA759A" w:rsidR="00AB110F">
        <w:rPr>
          <w:spacing w:val="-2"/>
          <w:szCs w:val="22"/>
        </w:rPr>
        <w:t>COI</w:t>
      </w:r>
      <w:r w:rsidRPr="00CA759A" w:rsidR="00E123EA">
        <w:rPr>
          <w:spacing w:val="-2"/>
          <w:szCs w:val="22"/>
        </w:rPr>
        <w:t>)</w:t>
      </w:r>
      <w:r w:rsidRPr="00CA759A" w:rsidR="00AB110F">
        <w:rPr>
          <w:spacing w:val="-2"/>
          <w:szCs w:val="22"/>
        </w:rPr>
        <w:t xml:space="preserve"> exists</w:t>
      </w:r>
      <w:r w:rsidRPr="00CA759A" w:rsidR="00316118">
        <w:rPr>
          <w:spacing w:val="-2"/>
          <w:szCs w:val="22"/>
        </w:rPr>
        <w:t>,</w:t>
      </w:r>
      <w:r w:rsidR="00AB110F">
        <w:rPr>
          <w:spacing w:val="-2"/>
          <w:szCs w:val="22"/>
        </w:rPr>
        <w:t xml:space="preserve"> arises</w:t>
      </w:r>
      <w:r w:rsidR="00C2702C">
        <w:rPr>
          <w:spacing w:val="-2"/>
          <w:szCs w:val="22"/>
        </w:rPr>
        <w:t xml:space="preserve"> </w:t>
      </w:r>
      <w:r w:rsidRPr="00077BF5" w:rsidR="00C2702C">
        <w:rPr>
          <w:spacing w:val="-2"/>
          <w:szCs w:val="22"/>
          <w:highlight w:val="white"/>
          <w:shd w:val="clear" w:color="auto" w:fill="FFFFFF"/>
        </w:rPr>
        <w:t>or</w:t>
      </w:r>
      <w:r w:rsidRPr="00077BF5" w:rsidR="001A63BB">
        <w:rPr>
          <w:spacing w:val="-2"/>
          <w:szCs w:val="22"/>
          <w:highlight w:val="white"/>
          <w:shd w:val="clear" w:color="auto" w:fill="FFFFFF"/>
        </w:rPr>
        <w:t xml:space="preserve"> may arise or any situation</w:t>
      </w:r>
      <w:r w:rsidRPr="00077BF5" w:rsidR="00E33143">
        <w:rPr>
          <w:spacing w:val="-2"/>
          <w:szCs w:val="22"/>
          <w:highlight w:val="white"/>
          <w:shd w:val="clear" w:color="auto" w:fill="FFFFFF"/>
        </w:rPr>
        <w:t xml:space="preserve"> arises</w:t>
      </w:r>
      <w:r w:rsidRPr="00077BF5" w:rsidR="001A63BB">
        <w:rPr>
          <w:spacing w:val="-2"/>
          <w:szCs w:val="22"/>
          <w:highlight w:val="white"/>
          <w:shd w:val="clear" w:color="auto" w:fill="FFFFFF"/>
        </w:rPr>
        <w:t xml:space="preserve"> that might give the perception of a COI</w:t>
      </w:r>
      <w:r w:rsidR="00AB110F">
        <w:rPr>
          <w:spacing w:val="-2"/>
          <w:szCs w:val="22"/>
        </w:rPr>
        <w:t xml:space="preserve"> at any point before the Contract award decision, you must notify the Authority immediately. </w:t>
      </w:r>
    </w:p>
    <w:p w:rsidR="009D56F9" w:rsidP="006269E0" w:rsidRDefault="00646054" w14:paraId="78F1E2A3" w14:textId="77777777">
      <w:pPr>
        <w:keepNext/>
        <w:numPr>
          <w:ilvl w:val="1"/>
          <w:numId w:val="13"/>
        </w:numPr>
        <w:tabs>
          <w:tab w:val="num" w:pos="540"/>
        </w:tabs>
        <w:suppressAutoHyphens/>
        <w:spacing w:before="120" w:after="120"/>
        <w:ind w:left="0" w:firstLine="0"/>
        <w:rPr>
          <w:spacing w:val="-2"/>
          <w:szCs w:val="22"/>
        </w:rPr>
      </w:pPr>
      <w:r>
        <w:rPr>
          <w:spacing w:val="-2"/>
          <w:szCs w:val="22"/>
        </w:rPr>
        <w:t xml:space="preserve">Where an actual </w:t>
      </w:r>
      <w:r w:rsidR="00E123EA">
        <w:rPr>
          <w:spacing w:val="-2"/>
          <w:szCs w:val="22"/>
        </w:rPr>
        <w:t>or potential COI exists or arises</w:t>
      </w:r>
      <w:r w:rsidR="007C3167">
        <w:rPr>
          <w:spacing w:val="-2"/>
          <w:szCs w:val="22"/>
        </w:rPr>
        <w:t xml:space="preserve"> </w:t>
      </w:r>
      <w:r w:rsidRPr="00077BF5" w:rsidR="007C3167">
        <w:rPr>
          <w:spacing w:val="-2"/>
          <w:szCs w:val="22"/>
          <w:highlight w:val="white"/>
          <w:shd w:val="clear" w:color="auto" w:fill="FFFFFF"/>
        </w:rPr>
        <w:t>or any situation arises that might give the perception of a COI</w:t>
      </w:r>
      <w:r w:rsidRPr="00077BF5" w:rsidR="00A8205B">
        <w:rPr>
          <w:spacing w:val="-2"/>
          <w:szCs w:val="22"/>
          <w:highlight w:val="white"/>
          <w:shd w:val="clear" w:color="auto" w:fill="FFFFFF"/>
        </w:rPr>
        <w:t xml:space="preserve"> at any point before the Contract award decision</w:t>
      </w:r>
      <w:r w:rsidR="00E123EA">
        <w:rPr>
          <w:spacing w:val="-2"/>
          <w:szCs w:val="22"/>
        </w:rPr>
        <w:t xml:space="preserve">, you must provide a proposed Compliance Regime within seven (7) </w:t>
      </w:r>
      <w:r w:rsidR="005D26CB">
        <w:rPr>
          <w:spacing w:val="-2"/>
          <w:szCs w:val="22"/>
        </w:rPr>
        <w:t xml:space="preserve">calendar </w:t>
      </w:r>
      <w:r w:rsidR="00E123EA">
        <w:rPr>
          <w:spacing w:val="-2"/>
          <w:szCs w:val="22"/>
        </w:rPr>
        <w:t>days of notifying the</w:t>
      </w:r>
      <w:r w:rsidR="005D26CB">
        <w:rPr>
          <w:spacing w:val="-2"/>
          <w:szCs w:val="22"/>
        </w:rPr>
        <w:t xml:space="preserve"> Authority of the </w:t>
      </w:r>
      <w:r w:rsidRPr="00CA759A" w:rsidR="005D26CB">
        <w:rPr>
          <w:spacing w:val="-2"/>
          <w:szCs w:val="22"/>
        </w:rPr>
        <w:t>actual</w:t>
      </w:r>
      <w:r w:rsidRPr="00CA759A" w:rsidR="00A8205B">
        <w:rPr>
          <w:spacing w:val="-2"/>
          <w:szCs w:val="22"/>
        </w:rPr>
        <w:t>,</w:t>
      </w:r>
      <w:r w:rsidRPr="00CA759A" w:rsidR="005D26CB">
        <w:rPr>
          <w:spacing w:val="-2"/>
          <w:szCs w:val="22"/>
        </w:rPr>
        <w:t xml:space="preserve"> </w:t>
      </w:r>
      <w:proofErr w:type="gramStart"/>
      <w:r w:rsidRPr="00CA759A" w:rsidR="005D26CB">
        <w:rPr>
          <w:spacing w:val="-2"/>
          <w:szCs w:val="22"/>
        </w:rPr>
        <w:t>potential</w:t>
      </w:r>
      <w:proofErr w:type="gramEnd"/>
      <w:r w:rsidRPr="00CA759A" w:rsidR="005D26CB">
        <w:rPr>
          <w:spacing w:val="-2"/>
          <w:szCs w:val="22"/>
        </w:rPr>
        <w:t xml:space="preserve"> </w:t>
      </w:r>
      <w:r w:rsidRPr="00CA759A" w:rsidR="00A8205B">
        <w:rPr>
          <w:spacing w:val="-2"/>
          <w:szCs w:val="22"/>
        </w:rPr>
        <w:t xml:space="preserve">or perceived </w:t>
      </w:r>
      <w:r w:rsidRPr="00CA759A" w:rsidR="005D26CB">
        <w:rPr>
          <w:spacing w:val="-2"/>
          <w:szCs w:val="22"/>
        </w:rPr>
        <w:t xml:space="preserve">COI. The proposal must be of a standard which, in the Authority’s sole opinion, appropriately manages the conflict, </w:t>
      </w:r>
      <w:r w:rsidRPr="00CA759A" w:rsidR="00F135B9">
        <w:rPr>
          <w:spacing w:val="-2"/>
          <w:szCs w:val="22"/>
        </w:rPr>
        <w:t xml:space="preserve">provides sufficient separation to prevent distortion of competition and provides full details listed </w:t>
      </w:r>
      <w:r w:rsidRPr="00CA759A" w:rsidR="00C22879">
        <w:rPr>
          <w:spacing w:val="-2"/>
          <w:szCs w:val="22"/>
        </w:rPr>
        <w:t>at</w:t>
      </w:r>
      <w:r w:rsidRPr="00CA759A" w:rsidR="00F135B9">
        <w:rPr>
          <w:spacing w:val="-2"/>
          <w:szCs w:val="22"/>
        </w:rPr>
        <w:t xml:space="preserve"> F9</w:t>
      </w:r>
      <w:r w:rsidRPr="00CA759A" w:rsidR="00C972C1">
        <w:rPr>
          <w:spacing w:val="-2"/>
          <w:szCs w:val="22"/>
        </w:rPr>
        <w:t xml:space="preserve"> a to </w:t>
      </w:r>
      <w:proofErr w:type="spellStart"/>
      <w:r w:rsidRPr="00CA759A" w:rsidR="00C972C1">
        <w:rPr>
          <w:spacing w:val="-2"/>
          <w:szCs w:val="22"/>
        </w:rPr>
        <w:t>g</w:t>
      </w:r>
      <w:proofErr w:type="spellEnd"/>
      <w:r w:rsidRPr="00CA759A" w:rsidR="00C972C1">
        <w:rPr>
          <w:spacing w:val="-2"/>
          <w:szCs w:val="22"/>
        </w:rPr>
        <w:t xml:space="preserve"> below. Where the Contract is awarded and</w:t>
      </w:r>
      <w:r w:rsidR="00C972C1">
        <w:rPr>
          <w:spacing w:val="-2"/>
          <w:szCs w:val="22"/>
        </w:rPr>
        <w:t xml:space="preserve"> the COI is still relevant </w:t>
      </w:r>
      <w:r w:rsidR="00CA02E5">
        <w:rPr>
          <w:spacing w:val="-2"/>
          <w:szCs w:val="22"/>
        </w:rPr>
        <w:t>post-Contract award decision, your proposed Compliance Regime will become part of the Contract Terms and Conditions. As a minimum, the Compliance Regime must include:</w:t>
      </w:r>
    </w:p>
    <w:p w:rsidR="00CA02E5" w:rsidP="006269E0" w:rsidRDefault="008D4F9C" w14:paraId="78F1E2A4" w14:textId="77777777">
      <w:pPr>
        <w:keepNext/>
        <w:numPr>
          <w:ilvl w:val="2"/>
          <w:numId w:val="13"/>
        </w:numPr>
        <w:tabs>
          <w:tab w:val="clear" w:pos="2340"/>
        </w:tabs>
        <w:suppressAutoHyphens/>
        <w:spacing w:before="120" w:after="120"/>
        <w:ind w:left="567" w:firstLine="0"/>
        <w:rPr>
          <w:spacing w:val="-2"/>
          <w:szCs w:val="22"/>
        </w:rPr>
      </w:pPr>
      <w:r>
        <w:rPr>
          <w:spacing w:val="-2"/>
          <w:szCs w:val="22"/>
        </w:rPr>
        <w:t>t</w:t>
      </w:r>
      <w:r w:rsidR="002E6D4C">
        <w:rPr>
          <w:spacing w:val="-2"/>
          <w:szCs w:val="22"/>
        </w:rPr>
        <w:t xml:space="preserve">he manner of operation and </w:t>
      </w:r>
      <w:proofErr w:type="gramStart"/>
      <w:r w:rsidR="002E6D4C">
        <w:rPr>
          <w:spacing w:val="-2"/>
          <w:szCs w:val="22"/>
        </w:rPr>
        <w:t>management;</w:t>
      </w:r>
      <w:proofErr w:type="gramEnd"/>
    </w:p>
    <w:p w:rsidR="002E6D4C" w:rsidP="006269E0" w:rsidRDefault="008D4F9C" w14:paraId="78F1E2A5" w14:textId="77777777">
      <w:pPr>
        <w:keepNext/>
        <w:numPr>
          <w:ilvl w:val="2"/>
          <w:numId w:val="13"/>
        </w:numPr>
        <w:tabs>
          <w:tab w:val="clear" w:pos="2340"/>
        </w:tabs>
        <w:suppressAutoHyphens/>
        <w:spacing w:before="120" w:after="120"/>
        <w:ind w:left="567" w:firstLine="0"/>
        <w:rPr>
          <w:spacing w:val="-2"/>
          <w:szCs w:val="22"/>
        </w:rPr>
      </w:pPr>
      <w:r>
        <w:rPr>
          <w:spacing w:val="-2"/>
          <w:szCs w:val="22"/>
        </w:rPr>
        <w:t>r</w:t>
      </w:r>
      <w:r w:rsidR="002E6D4C">
        <w:rPr>
          <w:spacing w:val="-2"/>
          <w:szCs w:val="22"/>
        </w:rPr>
        <w:t xml:space="preserve">oles and </w:t>
      </w:r>
      <w:proofErr w:type="gramStart"/>
      <w:r w:rsidR="002E6D4C">
        <w:rPr>
          <w:spacing w:val="-2"/>
          <w:szCs w:val="22"/>
        </w:rPr>
        <w:t>responsibilities;</w:t>
      </w:r>
      <w:proofErr w:type="gramEnd"/>
    </w:p>
    <w:p w:rsidR="002E6D4C" w:rsidP="006269E0" w:rsidRDefault="008D4F9C" w14:paraId="78F1E2A6" w14:textId="77777777">
      <w:pPr>
        <w:keepNext/>
        <w:numPr>
          <w:ilvl w:val="2"/>
          <w:numId w:val="13"/>
        </w:numPr>
        <w:tabs>
          <w:tab w:val="clear" w:pos="2340"/>
        </w:tabs>
        <w:suppressAutoHyphens/>
        <w:spacing w:before="120" w:after="120"/>
        <w:ind w:left="567" w:firstLine="0"/>
        <w:rPr>
          <w:spacing w:val="-2"/>
          <w:szCs w:val="22"/>
        </w:rPr>
      </w:pPr>
      <w:r>
        <w:rPr>
          <w:spacing w:val="-2"/>
          <w:szCs w:val="22"/>
        </w:rPr>
        <w:t>sta</w:t>
      </w:r>
      <w:r w:rsidR="002E6D4C">
        <w:rPr>
          <w:spacing w:val="-2"/>
          <w:szCs w:val="22"/>
        </w:rPr>
        <w:t xml:space="preserve">ndards for integrity and fair </w:t>
      </w:r>
      <w:proofErr w:type="gramStart"/>
      <w:r w:rsidR="002E6D4C">
        <w:rPr>
          <w:spacing w:val="-2"/>
          <w:szCs w:val="22"/>
        </w:rPr>
        <w:t>dealing;</w:t>
      </w:r>
      <w:proofErr w:type="gramEnd"/>
    </w:p>
    <w:p w:rsidR="002E6D4C" w:rsidP="006269E0" w:rsidRDefault="008D4F9C" w14:paraId="78F1E2A7" w14:textId="77777777">
      <w:pPr>
        <w:keepNext/>
        <w:numPr>
          <w:ilvl w:val="2"/>
          <w:numId w:val="13"/>
        </w:numPr>
        <w:tabs>
          <w:tab w:val="clear" w:pos="2340"/>
        </w:tabs>
        <w:suppressAutoHyphens/>
        <w:spacing w:before="120" w:after="120"/>
        <w:ind w:left="567" w:firstLine="0"/>
        <w:rPr>
          <w:spacing w:val="-2"/>
          <w:szCs w:val="22"/>
        </w:rPr>
      </w:pPr>
      <w:r>
        <w:rPr>
          <w:spacing w:val="-2"/>
          <w:szCs w:val="22"/>
        </w:rPr>
        <w:t>l</w:t>
      </w:r>
      <w:r w:rsidR="002E6D4C">
        <w:rPr>
          <w:spacing w:val="-2"/>
          <w:szCs w:val="22"/>
        </w:rPr>
        <w:t xml:space="preserve">evels of access to and protection of competitors’ sensitive information and Government Furnished </w:t>
      </w:r>
      <w:proofErr w:type="gramStart"/>
      <w:r w:rsidR="002E6D4C">
        <w:rPr>
          <w:spacing w:val="-2"/>
          <w:szCs w:val="22"/>
        </w:rPr>
        <w:t>Information;</w:t>
      </w:r>
      <w:proofErr w:type="gramEnd"/>
    </w:p>
    <w:p w:rsidR="002E6D4C" w:rsidP="006269E0" w:rsidRDefault="008D4F9C" w14:paraId="78F1E2A8" w14:textId="77777777">
      <w:pPr>
        <w:keepNext/>
        <w:numPr>
          <w:ilvl w:val="2"/>
          <w:numId w:val="13"/>
        </w:numPr>
        <w:tabs>
          <w:tab w:val="clear" w:pos="2340"/>
        </w:tabs>
        <w:suppressAutoHyphens/>
        <w:spacing w:before="120" w:after="120"/>
        <w:ind w:left="567" w:firstLine="0"/>
        <w:rPr>
          <w:spacing w:val="-2"/>
          <w:szCs w:val="22"/>
        </w:rPr>
      </w:pPr>
      <w:r>
        <w:rPr>
          <w:spacing w:val="-2"/>
          <w:szCs w:val="22"/>
        </w:rPr>
        <w:t>c</w:t>
      </w:r>
      <w:r w:rsidR="002E6D4C">
        <w:rPr>
          <w:spacing w:val="-2"/>
          <w:szCs w:val="22"/>
        </w:rPr>
        <w:t>onfidentiality and/or non-disclosure agreements (e.g. DEFFORM 702</w:t>
      </w:r>
      <w:proofErr w:type="gramStart"/>
      <w:r w:rsidR="002E6D4C">
        <w:rPr>
          <w:spacing w:val="-2"/>
          <w:szCs w:val="22"/>
        </w:rPr>
        <w:t>);</w:t>
      </w:r>
      <w:proofErr w:type="gramEnd"/>
    </w:p>
    <w:p w:rsidR="002E6D4C" w:rsidP="006269E0" w:rsidRDefault="008D4F9C" w14:paraId="78F1E2A9" w14:textId="77777777">
      <w:pPr>
        <w:keepNext/>
        <w:numPr>
          <w:ilvl w:val="2"/>
          <w:numId w:val="13"/>
        </w:numPr>
        <w:tabs>
          <w:tab w:val="clear" w:pos="2340"/>
        </w:tabs>
        <w:suppressAutoHyphens/>
        <w:spacing w:before="120" w:after="120"/>
        <w:ind w:left="567" w:firstLine="0"/>
        <w:rPr>
          <w:spacing w:val="-2"/>
          <w:szCs w:val="22"/>
        </w:rPr>
      </w:pPr>
      <w:r>
        <w:rPr>
          <w:spacing w:val="-2"/>
          <w:szCs w:val="22"/>
        </w:rPr>
        <w:t>t</w:t>
      </w:r>
      <w:r w:rsidR="002E6D4C">
        <w:rPr>
          <w:spacing w:val="-2"/>
          <w:szCs w:val="22"/>
        </w:rPr>
        <w:t>he Authority’s rights of audit; and</w:t>
      </w:r>
    </w:p>
    <w:p w:rsidR="002E6D4C" w:rsidP="006269E0" w:rsidRDefault="008D4F9C" w14:paraId="78F1E2AA" w14:textId="77777777">
      <w:pPr>
        <w:keepNext/>
        <w:numPr>
          <w:ilvl w:val="2"/>
          <w:numId w:val="13"/>
        </w:numPr>
        <w:tabs>
          <w:tab w:val="clear" w:pos="2340"/>
        </w:tabs>
        <w:suppressAutoHyphens/>
        <w:spacing w:before="120" w:after="120"/>
        <w:ind w:left="567" w:firstLine="0"/>
        <w:rPr>
          <w:spacing w:val="-2"/>
          <w:szCs w:val="22"/>
        </w:rPr>
      </w:pPr>
      <w:r>
        <w:rPr>
          <w:spacing w:val="-2"/>
          <w:szCs w:val="22"/>
        </w:rPr>
        <w:t>p</w:t>
      </w:r>
      <w:r w:rsidR="002E6D4C">
        <w:rPr>
          <w:spacing w:val="-2"/>
          <w:szCs w:val="22"/>
        </w:rPr>
        <w:t>hysical and managerial separation.</w:t>
      </w:r>
    </w:p>
    <w:p w:rsidRPr="008C07B5" w:rsidR="00734054" w:rsidP="006269E0" w:rsidRDefault="001A4E4B" w14:paraId="78F1E2AB" w14:textId="77777777">
      <w:pPr>
        <w:keepNext/>
        <w:numPr>
          <w:ilvl w:val="1"/>
          <w:numId w:val="13"/>
        </w:numPr>
        <w:suppressAutoHyphens/>
        <w:spacing w:before="120" w:after="120"/>
        <w:rPr>
          <w:spacing w:val="-2"/>
          <w:szCs w:val="22"/>
        </w:rPr>
      </w:pPr>
      <w:r>
        <w:rPr>
          <w:spacing w:val="-2"/>
          <w:szCs w:val="22"/>
        </w:rPr>
        <w:t>Tenderers are ultimately responsible for</w:t>
      </w:r>
      <w:r w:rsidR="00FD07E8">
        <w:rPr>
          <w:spacing w:val="-2"/>
          <w:szCs w:val="22"/>
        </w:rPr>
        <w:t xml:space="preserve"> ensuring that no </w:t>
      </w:r>
      <w:r w:rsidRPr="00077BF5" w:rsidR="00FD07E8">
        <w:rPr>
          <w:spacing w:val="-2"/>
          <w:szCs w:val="22"/>
          <w:highlight w:val="white"/>
          <w:shd w:val="clear" w:color="auto" w:fill="FFFFFF"/>
        </w:rPr>
        <w:t>C</w:t>
      </w:r>
      <w:r w:rsidRPr="00077BF5" w:rsidR="00A51F34">
        <w:rPr>
          <w:spacing w:val="-2"/>
          <w:szCs w:val="22"/>
          <w:highlight w:val="white"/>
          <w:shd w:val="clear" w:color="auto" w:fill="FFFFFF"/>
        </w:rPr>
        <w:t>onflicts of Interest</w:t>
      </w:r>
      <w:r w:rsidR="00FD07E8">
        <w:rPr>
          <w:spacing w:val="-2"/>
          <w:szCs w:val="22"/>
        </w:rPr>
        <w:t xml:space="preserve"> exist between the Tenderer and </w:t>
      </w:r>
      <w:r w:rsidRPr="00077BF5" w:rsidR="00A51F34">
        <w:rPr>
          <w:spacing w:val="-2"/>
          <w:szCs w:val="22"/>
          <w:highlight w:val="white"/>
          <w:shd w:val="clear" w:color="auto" w:fill="FFFFFF"/>
        </w:rPr>
        <w:t>their</w:t>
      </w:r>
      <w:r w:rsidR="00FD07E8">
        <w:rPr>
          <w:spacing w:val="-2"/>
          <w:szCs w:val="22"/>
        </w:rPr>
        <w:t xml:space="preserve"> </w:t>
      </w:r>
      <w:r w:rsidRPr="008A5E30" w:rsidR="00FD07E8">
        <w:rPr>
          <w:spacing w:val="-2"/>
          <w:szCs w:val="22"/>
        </w:rPr>
        <w:t>advisers, and the Authority and its advis</w:t>
      </w:r>
      <w:r w:rsidRPr="008C07B5" w:rsidR="008A5E30">
        <w:rPr>
          <w:spacing w:val="-2"/>
          <w:szCs w:val="22"/>
        </w:rPr>
        <w:t>e</w:t>
      </w:r>
      <w:r w:rsidRPr="008A5E30" w:rsidR="00734054">
        <w:rPr>
          <w:spacing w:val="-2"/>
          <w:szCs w:val="22"/>
        </w:rPr>
        <w:t>rs</w:t>
      </w:r>
      <w:r w:rsidR="00734054">
        <w:rPr>
          <w:spacing w:val="-2"/>
          <w:szCs w:val="22"/>
        </w:rPr>
        <w:t xml:space="preserve">. Any Tenderer who fails to comply with </w:t>
      </w:r>
      <w:r w:rsidRPr="00077BF5" w:rsidR="00124AD9">
        <w:rPr>
          <w:spacing w:val="-2"/>
          <w:szCs w:val="22"/>
          <w:highlight w:val="white"/>
          <w:shd w:val="clear" w:color="auto" w:fill="FFFFFF"/>
        </w:rPr>
        <w:t>the</w:t>
      </w:r>
      <w:r w:rsidR="00734054">
        <w:rPr>
          <w:spacing w:val="-2"/>
          <w:szCs w:val="22"/>
        </w:rPr>
        <w:t xml:space="preserve"> requirement</w:t>
      </w:r>
      <w:r w:rsidRPr="00077BF5" w:rsidR="00853C3C">
        <w:rPr>
          <w:spacing w:val="-2"/>
          <w:szCs w:val="22"/>
          <w:highlight w:val="white"/>
          <w:shd w:val="clear" w:color="auto" w:fill="FFFFFF"/>
        </w:rPr>
        <w:t>s described at paragraphs F7 to F10</w:t>
      </w:r>
      <w:r w:rsidR="00734054">
        <w:rPr>
          <w:spacing w:val="-2"/>
          <w:szCs w:val="22"/>
        </w:rPr>
        <w:t xml:space="preserve"> (including where the Authority does not deem the proposed Compliance Regime to be of a standard which appropriately manages the conflict) may be disqualified from the procurement at the discretion of the Authority.</w:t>
      </w:r>
    </w:p>
    <w:p w:rsidRPr="00B366D0" w:rsidR="003E6CFE" w:rsidP="003671FA" w:rsidRDefault="003E6CFE" w14:paraId="78F1E2AC" w14:textId="77777777">
      <w:pPr>
        <w:pStyle w:val="Heading7"/>
      </w:pPr>
      <w:r w:rsidRPr="00B366D0">
        <w:t>Government Furnished Assets</w:t>
      </w:r>
    </w:p>
    <w:p w:rsidR="003E6CFE" w:rsidP="006269E0" w:rsidRDefault="003E6CFE" w14:paraId="78F1E2AD" w14:textId="77777777">
      <w:pPr>
        <w:numPr>
          <w:ilvl w:val="1"/>
          <w:numId w:val="13"/>
        </w:numPr>
        <w:tabs>
          <w:tab w:val="num" w:pos="540"/>
        </w:tabs>
        <w:suppressAutoHyphens/>
        <w:spacing w:before="120" w:after="120"/>
        <w:ind w:left="0" w:firstLine="0"/>
        <w:rPr>
          <w:szCs w:val="22"/>
        </w:rPr>
      </w:pPr>
      <w:r w:rsidRPr="005D61B4">
        <w:rPr>
          <w:szCs w:val="22"/>
        </w:rPr>
        <w:t>Where</w:t>
      </w:r>
      <w:r>
        <w:rPr>
          <w:szCs w:val="22"/>
        </w:rPr>
        <w:t xml:space="preserve"> the</w:t>
      </w:r>
      <w:r w:rsidRPr="005D61B4">
        <w:rPr>
          <w:szCs w:val="22"/>
        </w:rPr>
        <w:t xml:space="preserve"> Authority</w:t>
      </w:r>
      <w:r>
        <w:rPr>
          <w:szCs w:val="22"/>
        </w:rPr>
        <w:t xml:space="preserve"> provides </w:t>
      </w:r>
      <w:r w:rsidRPr="005D61B4">
        <w:rPr>
          <w:szCs w:val="22"/>
        </w:rPr>
        <w:t>Government Furnished Assets</w:t>
      </w:r>
      <w:r>
        <w:rPr>
          <w:szCs w:val="22"/>
        </w:rPr>
        <w:t xml:space="preserve"> (GFA)</w:t>
      </w:r>
      <w:r w:rsidRPr="005D61B4">
        <w:rPr>
          <w:szCs w:val="22"/>
        </w:rPr>
        <w:t xml:space="preserve"> in </w:t>
      </w:r>
      <w:r>
        <w:rPr>
          <w:szCs w:val="22"/>
        </w:rPr>
        <w:t>support of this competition</w:t>
      </w:r>
      <w:r w:rsidRPr="005D61B4">
        <w:rPr>
          <w:szCs w:val="22"/>
        </w:rPr>
        <w:t xml:space="preserve">, </w:t>
      </w:r>
      <w:r>
        <w:rPr>
          <w:szCs w:val="22"/>
        </w:rPr>
        <w:t>you must</w:t>
      </w:r>
      <w:r w:rsidRPr="005D61B4">
        <w:rPr>
          <w:szCs w:val="22"/>
        </w:rPr>
        <w:t xml:space="preserve"> include</w:t>
      </w:r>
      <w:r w:rsidR="00807F0D">
        <w:rPr>
          <w:szCs w:val="22"/>
        </w:rPr>
        <w:t xml:space="preserve"> details of the</w:t>
      </w:r>
      <w:r w:rsidRPr="005D61B4">
        <w:rPr>
          <w:szCs w:val="22"/>
        </w:rPr>
        <w:t xml:space="preserve"> </w:t>
      </w:r>
      <w:r>
        <w:rPr>
          <w:szCs w:val="22"/>
        </w:rPr>
        <w:t xml:space="preserve">GFA </w:t>
      </w:r>
      <w:r w:rsidRPr="005D61B4">
        <w:rPr>
          <w:szCs w:val="22"/>
        </w:rPr>
        <w:t xml:space="preserve">in </w:t>
      </w:r>
      <w:r>
        <w:rPr>
          <w:szCs w:val="22"/>
        </w:rPr>
        <w:t xml:space="preserve">your </w:t>
      </w:r>
      <w:r w:rsidRPr="005D61B4">
        <w:rPr>
          <w:szCs w:val="22"/>
        </w:rPr>
        <w:t xml:space="preserve">Public Store Account and treat </w:t>
      </w:r>
      <w:r>
        <w:rPr>
          <w:szCs w:val="22"/>
        </w:rPr>
        <w:t xml:space="preserve">it </w:t>
      </w:r>
      <w:r w:rsidRPr="005D61B4">
        <w:rPr>
          <w:szCs w:val="22"/>
        </w:rPr>
        <w:t xml:space="preserve">in accordance with Def Stan </w:t>
      </w:r>
      <w:r w:rsidRPr="00E76D29">
        <w:rPr>
          <w:szCs w:val="22"/>
        </w:rPr>
        <w:t>05-</w:t>
      </w:r>
      <w:r w:rsidRPr="00E76D29" w:rsidR="00E40320">
        <w:rPr>
          <w:szCs w:val="22"/>
        </w:rPr>
        <w:t>0</w:t>
      </w:r>
      <w:r w:rsidRPr="00E76D29">
        <w:rPr>
          <w:szCs w:val="22"/>
        </w:rPr>
        <w:t>99</w:t>
      </w:r>
      <w:r w:rsidRPr="005D61B4">
        <w:rPr>
          <w:szCs w:val="22"/>
        </w:rPr>
        <w:t xml:space="preserve">.  </w:t>
      </w:r>
      <w:r>
        <w:rPr>
          <w:szCs w:val="22"/>
        </w:rPr>
        <w:t>If unsuccessful in this competition</w:t>
      </w:r>
      <w:r w:rsidR="00BE4C10">
        <w:rPr>
          <w:szCs w:val="22"/>
        </w:rPr>
        <w:t>,</w:t>
      </w:r>
      <w:r>
        <w:rPr>
          <w:szCs w:val="22"/>
        </w:rPr>
        <w:t xml:space="preserve"> you must </w:t>
      </w:r>
      <w:r w:rsidRPr="005D61B4">
        <w:rPr>
          <w:szCs w:val="22"/>
        </w:rPr>
        <w:t>seek instructions for</w:t>
      </w:r>
      <w:r w:rsidRPr="008862D6">
        <w:rPr>
          <w:szCs w:val="22"/>
        </w:rPr>
        <w:t xml:space="preserve"> th</w:t>
      </w:r>
      <w:r w:rsidRPr="008862D6" w:rsidR="004B0B80">
        <w:rPr>
          <w:szCs w:val="22"/>
        </w:rPr>
        <w:t>e</w:t>
      </w:r>
      <w:r w:rsidRPr="005D61B4">
        <w:rPr>
          <w:szCs w:val="22"/>
        </w:rPr>
        <w:t xml:space="preserve"> </w:t>
      </w:r>
      <w:r>
        <w:rPr>
          <w:szCs w:val="22"/>
        </w:rPr>
        <w:t>GFA</w:t>
      </w:r>
      <w:r w:rsidRPr="005D61B4">
        <w:rPr>
          <w:szCs w:val="22"/>
        </w:rPr>
        <w:t xml:space="preserve"> from </w:t>
      </w:r>
      <w:r w:rsidRPr="00DF2BDC" w:rsidR="00E25960">
        <w:rPr>
          <w:szCs w:val="22"/>
        </w:rPr>
        <w:t>the named</w:t>
      </w:r>
      <w:r w:rsidRPr="00DF2BDC">
        <w:rPr>
          <w:szCs w:val="22"/>
        </w:rPr>
        <w:t xml:space="preserve"> Commercial Officer</w:t>
      </w:r>
      <w:r w:rsidRPr="00DF2BDC" w:rsidR="00E84115">
        <w:rPr>
          <w:bCs/>
          <w:szCs w:val="22"/>
        </w:rPr>
        <w:t>.</w:t>
      </w:r>
      <w:r w:rsidR="00C52B66">
        <w:rPr>
          <w:szCs w:val="22"/>
        </w:rPr>
        <w:t xml:space="preserve">  </w:t>
      </w:r>
    </w:p>
    <w:p w:rsidRPr="00972281" w:rsidR="00972281" w:rsidP="002A05F7" w:rsidRDefault="00972281" w14:paraId="78F1E2AE" w14:textId="77777777">
      <w:pPr>
        <w:keepNext/>
        <w:tabs>
          <w:tab w:val="num" w:pos="540"/>
        </w:tabs>
        <w:suppressAutoHyphens/>
        <w:spacing w:before="120" w:after="120"/>
        <w:rPr>
          <w:rFonts w:cs="Arial"/>
          <w:b/>
          <w:sz w:val="26"/>
          <w:szCs w:val="26"/>
        </w:rPr>
      </w:pPr>
      <w:r w:rsidRPr="00972281">
        <w:rPr>
          <w:rFonts w:cs="Arial"/>
          <w:b/>
          <w:sz w:val="26"/>
          <w:szCs w:val="26"/>
        </w:rPr>
        <w:t>Standstill Period</w:t>
      </w:r>
    </w:p>
    <w:p w:rsidRPr="008D0D24" w:rsidR="00B87DBD" w:rsidP="006269E0" w:rsidRDefault="00B708EB" w14:paraId="78F1E2AF" w14:textId="77777777">
      <w:pPr>
        <w:numPr>
          <w:ilvl w:val="1"/>
          <w:numId w:val="13"/>
        </w:numPr>
        <w:tabs>
          <w:tab w:val="num" w:pos="540"/>
        </w:tabs>
        <w:suppressAutoHyphens/>
        <w:spacing w:before="120" w:after="120"/>
        <w:ind w:left="0" w:firstLine="0"/>
        <w:rPr>
          <w:i/>
          <w:iCs/>
        </w:rPr>
      </w:pPr>
      <w:r w:rsidRPr="30F99667">
        <w:rPr>
          <w:rFonts w:cs="Arial"/>
        </w:rPr>
        <w:t>The</w:t>
      </w:r>
      <w:r w:rsidRPr="30F99667" w:rsidR="00B87DBD">
        <w:rPr>
          <w:rFonts w:cs="Arial"/>
        </w:rPr>
        <w:t xml:space="preserve"> Authority is </w:t>
      </w:r>
      <w:r w:rsidRPr="30F99667">
        <w:rPr>
          <w:rFonts w:cs="Arial"/>
        </w:rPr>
        <w:t>allowing</w:t>
      </w:r>
      <w:r w:rsidRPr="30F99667" w:rsidR="00B87DBD">
        <w:rPr>
          <w:rFonts w:cs="Arial"/>
        </w:rPr>
        <w:t xml:space="preserve"> a space of ten (10) calendar days between the date of dispatch of </w:t>
      </w:r>
      <w:r w:rsidRPr="30F99667">
        <w:rPr>
          <w:rFonts w:cs="Arial"/>
        </w:rPr>
        <w:t xml:space="preserve">the </w:t>
      </w:r>
      <w:r w:rsidRPr="30F99667" w:rsidR="00012CEB">
        <w:rPr>
          <w:rFonts w:cs="Arial"/>
        </w:rPr>
        <w:t xml:space="preserve">electronic </w:t>
      </w:r>
      <w:r w:rsidRPr="30F99667" w:rsidR="00B87DBD">
        <w:rPr>
          <w:rFonts w:cs="Arial"/>
        </w:rPr>
        <w:t>notice</w:t>
      </w:r>
      <w:r w:rsidRPr="30F99667" w:rsidR="00254984">
        <w:rPr>
          <w:rFonts w:cs="Arial"/>
        </w:rPr>
        <w:t xml:space="preserve"> of its decision to award a Contract to the successful Tenderer</w:t>
      </w:r>
      <w:r w:rsidRPr="30F99667" w:rsidR="00B87DBD">
        <w:rPr>
          <w:rFonts w:cs="Arial"/>
        </w:rPr>
        <w:t xml:space="preserve"> before </w:t>
      </w:r>
      <w:proofErr w:type="gramStart"/>
      <w:r w:rsidRPr="30F99667" w:rsidR="00B87DBD">
        <w:rPr>
          <w:rFonts w:cs="Arial"/>
        </w:rPr>
        <w:t>entering into</w:t>
      </w:r>
      <w:proofErr w:type="gramEnd"/>
      <w:r w:rsidRPr="30F99667" w:rsidR="00B87DBD">
        <w:rPr>
          <w:rFonts w:cs="Arial"/>
        </w:rPr>
        <w:t xml:space="preserve"> a </w:t>
      </w:r>
      <w:r w:rsidRPr="30F99667" w:rsidR="00335814">
        <w:rPr>
          <w:rFonts w:cs="Arial"/>
        </w:rPr>
        <w:t>Contract</w:t>
      </w:r>
      <w:r w:rsidRPr="30F99667" w:rsidR="00B87DBD">
        <w:rPr>
          <w:rFonts w:cs="Arial"/>
        </w:rPr>
        <w:t xml:space="preserve">, </w:t>
      </w:r>
      <w:r w:rsidRPr="30F99667" w:rsidR="00E25960">
        <w:rPr>
          <w:rFonts w:cs="Arial"/>
        </w:rPr>
        <w:t>known as</w:t>
      </w:r>
      <w:r w:rsidRPr="30F99667" w:rsidR="00B87DBD">
        <w:rPr>
          <w:rFonts w:cs="Arial"/>
        </w:rPr>
        <w:t xml:space="preserve"> the standstill period.  The standstill period ends at </w:t>
      </w:r>
      <w:r w:rsidRPr="30F99667" w:rsidR="001C34CC">
        <w:rPr>
          <w:rFonts w:cs="Arial"/>
        </w:rPr>
        <w:t>23:59 on</w:t>
      </w:r>
      <w:r w:rsidRPr="30F99667" w:rsidR="00B87DBD">
        <w:rPr>
          <w:rFonts w:cs="Arial"/>
        </w:rPr>
        <w:t xml:space="preserve"> the 10th day after the date the DEFFORM 158</w:t>
      </w:r>
      <w:r w:rsidRPr="30F99667" w:rsidR="004D4877">
        <w:rPr>
          <w:rFonts w:cs="Arial"/>
        </w:rPr>
        <w:t>s are</w:t>
      </w:r>
      <w:r w:rsidRPr="30F99667" w:rsidR="00B87DBD">
        <w:rPr>
          <w:rFonts w:cs="Arial"/>
        </w:rPr>
        <w:t xml:space="preserve"> sent.</w:t>
      </w:r>
      <w:r w:rsidRPr="30F99667" w:rsidR="00612413">
        <w:rPr>
          <w:rFonts w:cs="Arial"/>
        </w:rPr>
        <w:t xml:space="preserve"> If the 10</w:t>
      </w:r>
      <w:r w:rsidRPr="008575E7" w:rsidR="00612413">
        <w:rPr>
          <w:rFonts w:cs="Arial"/>
          <w:vertAlign w:val="superscript"/>
        </w:rPr>
        <w:t>th</w:t>
      </w:r>
      <w:r w:rsidRPr="30F99667" w:rsidR="00612413">
        <w:rPr>
          <w:rFonts w:cs="Arial"/>
        </w:rPr>
        <w:t xml:space="preserve"> day is not a </w:t>
      </w:r>
      <w:r w:rsidRPr="30F99667" w:rsidR="0BC9B054">
        <w:rPr>
          <w:rFonts w:cs="Arial"/>
        </w:rPr>
        <w:t>business</w:t>
      </w:r>
      <w:r w:rsidRPr="30F99667" w:rsidR="00612413">
        <w:rPr>
          <w:rFonts w:cs="Arial"/>
        </w:rPr>
        <w:t xml:space="preserve"> day, the standstill period</w:t>
      </w:r>
      <w:r w:rsidRPr="30F99667" w:rsidR="00A97990">
        <w:rPr>
          <w:rFonts w:cs="Arial"/>
        </w:rPr>
        <w:t xml:space="preserve"> ends at 23:59 of the next</w:t>
      </w:r>
      <w:r w:rsidRPr="30F99667" w:rsidR="316BCCB0">
        <w:rPr>
          <w:rFonts w:cs="Arial"/>
        </w:rPr>
        <w:t xml:space="preserve"> business</w:t>
      </w:r>
      <w:r w:rsidRPr="30F99667" w:rsidR="00A97990">
        <w:rPr>
          <w:rFonts w:cs="Arial"/>
        </w:rPr>
        <w:t xml:space="preserve"> day. </w:t>
      </w:r>
    </w:p>
    <w:p w:rsidRPr="003E6CFE" w:rsidR="003E6CFE" w:rsidP="003671FA" w:rsidRDefault="003E6CFE" w14:paraId="78F1E2B0" w14:textId="77777777">
      <w:pPr>
        <w:pStyle w:val="Heading7"/>
      </w:pPr>
      <w:r w:rsidRPr="00B366D0">
        <w:t xml:space="preserve">Publicity Announcement </w:t>
      </w:r>
    </w:p>
    <w:p w:rsidR="007C13A5" w:rsidP="006269E0" w:rsidRDefault="002D6682" w14:paraId="78F1E2B1" w14:textId="77777777">
      <w:pPr>
        <w:numPr>
          <w:ilvl w:val="1"/>
          <w:numId w:val="13"/>
        </w:numPr>
        <w:tabs>
          <w:tab w:val="num" w:pos="540"/>
        </w:tabs>
        <w:suppressAutoHyphens/>
        <w:spacing w:before="120" w:after="120"/>
        <w:ind w:left="0" w:firstLine="0"/>
        <w:rPr>
          <w:spacing w:val="-2"/>
          <w:szCs w:val="22"/>
        </w:rPr>
      </w:pPr>
      <w:r>
        <w:rPr>
          <w:rFonts w:cs="Arial"/>
          <w:szCs w:val="22"/>
        </w:rPr>
        <w:t xml:space="preserve">If you </w:t>
      </w:r>
      <w:r w:rsidR="007C13A5">
        <w:rPr>
          <w:rFonts w:cs="Arial"/>
          <w:szCs w:val="22"/>
        </w:rPr>
        <w:t>wish to make a</w:t>
      </w:r>
      <w:r w:rsidR="00B80446">
        <w:rPr>
          <w:rFonts w:cs="Arial"/>
          <w:szCs w:val="22"/>
        </w:rPr>
        <w:t>n</w:t>
      </w:r>
      <w:r w:rsidR="007C13A5">
        <w:rPr>
          <w:rFonts w:cs="Arial"/>
          <w:szCs w:val="22"/>
        </w:rPr>
        <w:t xml:space="preserve"> announcement</w:t>
      </w:r>
      <w:r w:rsidR="008D0D24">
        <w:rPr>
          <w:rFonts w:cs="Arial"/>
          <w:szCs w:val="22"/>
        </w:rPr>
        <w:t xml:space="preserve"> regarding this procurement</w:t>
      </w:r>
      <w:r>
        <w:rPr>
          <w:rFonts w:cs="Arial"/>
          <w:szCs w:val="22"/>
        </w:rPr>
        <w:t>,</w:t>
      </w:r>
      <w:r w:rsidR="007C13A5">
        <w:rPr>
          <w:rFonts w:cs="Arial"/>
          <w:szCs w:val="22"/>
        </w:rPr>
        <w:t xml:space="preserve"> </w:t>
      </w:r>
      <w:r>
        <w:rPr>
          <w:rFonts w:cs="Arial"/>
          <w:szCs w:val="22"/>
        </w:rPr>
        <w:t xml:space="preserve">you </w:t>
      </w:r>
      <w:r w:rsidR="007C13A5">
        <w:rPr>
          <w:rFonts w:cs="Arial"/>
          <w:szCs w:val="22"/>
        </w:rPr>
        <w:t xml:space="preserve">must seek approval from the </w:t>
      </w:r>
      <w:r w:rsidR="00BD6FD5">
        <w:rPr>
          <w:rFonts w:cs="Arial"/>
          <w:szCs w:val="22"/>
        </w:rPr>
        <w:t>named Commercial Officer</w:t>
      </w:r>
      <w:r w:rsidR="005673FB">
        <w:rPr>
          <w:rFonts w:cs="Arial"/>
          <w:szCs w:val="22"/>
        </w:rPr>
        <w:t xml:space="preserve"> and Press Office</w:t>
      </w:r>
      <w:r w:rsidR="0033597F">
        <w:rPr>
          <w:rFonts w:cs="Arial"/>
          <w:szCs w:val="22"/>
        </w:rPr>
        <w:t xml:space="preserve"> and such permission will only be given at the sole discretion of the Authority</w:t>
      </w:r>
      <w:r w:rsidR="007C13A5">
        <w:rPr>
          <w:rFonts w:cs="Arial"/>
          <w:szCs w:val="22"/>
        </w:rPr>
        <w:t xml:space="preserve">. </w:t>
      </w:r>
      <w:r w:rsidR="005673FB">
        <w:rPr>
          <w:rFonts w:cs="Arial"/>
          <w:szCs w:val="22"/>
        </w:rPr>
        <w:t xml:space="preserve">Requests must be made in writing to the named Commercial Officer and a copy of the draft announcement provided. This shall then be forwarded to the Press Office and their contact details will be provided for further follow up. </w:t>
      </w:r>
      <w:r w:rsidR="007C13A5">
        <w:rPr>
          <w:rFonts w:cs="Arial"/>
          <w:szCs w:val="22"/>
        </w:rPr>
        <w:t xml:space="preserve">  </w:t>
      </w:r>
    </w:p>
    <w:p w:rsidR="003E6CFE" w:rsidP="006269E0" w:rsidRDefault="003E6CFE" w14:paraId="78F1E2B2" w14:textId="77777777">
      <w:pPr>
        <w:numPr>
          <w:ilvl w:val="1"/>
          <w:numId w:val="13"/>
        </w:numPr>
        <w:tabs>
          <w:tab w:val="num" w:pos="540"/>
        </w:tabs>
        <w:suppressAutoHyphens/>
        <w:spacing w:before="120" w:after="120"/>
        <w:ind w:left="0" w:firstLine="0"/>
        <w:rPr>
          <w:spacing w:val="-2"/>
          <w:szCs w:val="22"/>
        </w:rPr>
      </w:pPr>
      <w:r w:rsidRPr="005D61B4">
        <w:rPr>
          <w:spacing w:val="-2"/>
          <w:szCs w:val="22"/>
        </w:rPr>
        <w:t xml:space="preserve">Under no circumstances should </w:t>
      </w:r>
      <w:r w:rsidR="004223E9">
        <w:rPr>
          <w:spacing w:val="-2"/>
          <w:szCs w:val="22"/>
        </w:rPr>
        <w:t>you</w:t>
      </w:r>
      <w:r w:rsidRPr="005D61B4">
        <w:rPr>
          <w:spacing w:val="-2"/>
          <w:szCs w:val="22"/>
        </w:rPr>
        <w:t xml:space="preserve"> confirm to any </w:t>
      </w:r>
      <w:r w:rsidR="00B02210">
        <w:rPr>
          <w:spacing w:val="-2"/>
          <w:szCs w:val="22"/>
        </w:rPr>
        <w:t>T</w:t>
      </w:r>
      <w:r w:rsidRPr="005D61B4">
        <w:rPr>
          <w:spacing w:val="-2"/>
          <w:szCs w:val="22"/>
        </w:rPr>
        <w:t xml:space="preserve">hird </w:t>
      </w:r>
      <w:r w:rsidR="00B02210">
        <w:rPr>
          <w:spacing w:val="-2"/>
          <w:szCs w:val="22"/>
        </w:rPr>
        <w:t>P</w:t>
      </w:r>
      <w:r w:rsidRPr="005D61B4">
        <w:rPr>
          <w:spacing w:val="-2"/>
          <w:szCs w:val="22"/>
        </w:rPr>
        <w:t xml:space="preserve">arty the </w:t>
      </w:r>
      <w:r w:rsidR="004223E9">
        <w:rPr>
          <w:spacing w:val="-2"/>
          <w:szCs w:val="22"/>
        </w:rPr>
        <w:t xml:space="preserve">Authority’s </w:t>
      </w:r>
      <w:r w:rsidR="002E173C">
        <w:rPr>
          <w:spacing w:val="-2"/>
          <w:szCs w:val="22"/>
        </w:rPr>
        <w:t xml:space="preserve">Contract award decision </w:t>
      </w:r>
      <w:r w:rsidR="00242D7A">
        <w:rPr>
          <w:spacing w:val="-2"/>
          <w:szCs w:val="22"/>
        </w:rPr>
        <w:t>before</w:t>
      </w:r>
      <w:r w:rsidRPr="005D61B4">
        <w:rPr>
          <w:spacing w:val="-2"/>
          <w:szCs w:val="22"/>
        </w:rPr>
        <w:t xml:space="preserve"> </w:t>
      </w:r>
      <w:r>
        <w:rPr>
          <w:spacing w:val="-2"/>
          <w:szCs w:val="22"/>
        </w:rPr>
        <w:t>the Authority’s</w:t>
      </w:r>
      <w:r w:rsidRPr="005D61B4">
        <w:rPr>
          <w:spacing w:val="-2"/>
          <w:szCs w:val="22"/>
        </w:rPr>
        <w:t xml:space="preserve"> announcement of the award of </w:t>
      </w:r>
      <w:r w:rsidR="00335814">
        <w:rPr>
          <w:spacing w:val="-2"/>
          <w:szCs w:val="22"/>
        </w:rPr>
        <w:t>Contract</w:t>
      </w:r>
      <w:r w:rsidRPr="005D61B4">
        <w:rPr>
          <w:spacing w:val="-2"/>
          <w:szCs w:val="22"/>
        </w:rPr>
        <w:t xml:space="preserve">. </w:t>
      </w:r>
    </w:p>
    <w:p w:rsidRPr="00E33EBA" w:rsidR="00EE17DF" w:rsidP="003671FA" w:rsidRDefault="004964B2" w14:paraId="78F1E2B3" w14:textId="77777777">
      <w:pPr>
        <w:pStyle w:val="Heading7"/>
      </w:pPr>
      <w:r>
        <w:t>Sensitive</w:t>
      </w:r>
      <w:r w:rsidRPr="00E33EBA">
        <w:t xml:space="preserve"> </w:t>
      </w:r>
      <w:r w:rsidRPr="00E33EBA" w:rsidR="00EE17DF">
        <w:t xml:space="preserve">Information    </w:t>
      </w:r>
    </w:p>
    <w:p w:rsidRPr="00F75470" w:rsidR="00B90164" w:rsidP="006269E0" w:rsidRDefault="00EE17DF" w14:paraId="78F1E2B4" w14:textId="77777777">
      <w:pPr>
        <w:keepLines/>
        <w:numPr>
          <w:ilvl w:val="1"/>
          <w:numId w:val="13"/>
        </w:numPr>
        <w:tabs>
          <w:tab w:val="num" w:pos="540"/>
        </w:tabs>
        <w:suppressAutoHyphens/>
        <w:spacing w:before="120" w:after="120"/>
        <w:ind w:left="0" w:firstLine="0"/>
        <w:rPr>
          <w:spacing w:val="-2"/>
          <w:szCs w:val="22"/>
        </w:rPr>
      </w:pPr>
      <w:r w:rsidRPr="00EE17DF">
        <w:rPr>
          <w:spacing w:val="-2"/>
          <w:szCs w:val="22"/>
        </w:rPr>
        <w:t xml:space="preserve">All </w:t>
      </w:r>
      <w:r w:rsidR="004964B2">
        <w:rPr>
          <w:spacing w:val="-2"/>
          <w:szCs w:val="22"/>
        </w:rPr>
        <w:t>C</w:t>
      </w:r>
      <w:r w:rsidRPr="00EE17DF">
        <w:rPr>
          <w:spacing w:val="-2"/>
          <w:szCs w:val="22"/>
        </w:rPr>
        <w:t xml:space="preserve">entral </w:t>
      </w:r>
      <w:r w:rsidR="004964B2">
        <w:rPr>
          <w:spacing w:val="-2"/>
          <w:szCs w:val="22"/>
        </w:rPr>
        <w:t>G</w:t>
      </w:r>
      <w:r w:rsidRPr="00EE17DF">
        <w:rPr>
          <w:spacing w:val="-2"/>
          <w:szCs w:val="22"/>
        </w:rPr>
        <w:t xml:space="preserve">overnment </w:t>
      </w:r>
      <w:r w:rsidR="004964B2">
        <w:rPr>
          <w:spacing w:val="-2"/>
          <w:szCs w:val="22"/>
        </w:rPr>
        <w:t>D</w:t>
      </w:r>
      <w:r w:rsidRPr="00EE17DF">
        <w:rPr>
          <w:spacing w:val="-2"/>
          <w:szCs w:val="22"/>
        </w:rPr>
        <w:t xml:space="preserve">epartments and their </w:t>
      </w:r>
      <w:r w:rsidR="004964B2">
        <w:rPr>
          <w:spacing w:val="-2"/>
          <w:szCs w:val="22"/>
        </w:rPr>
        <w:t>E</w:t>
      </w:r>
      <w:r w:rsidRPr="00EE17DF">
        <w:rPr>
          <w:spacing w:val="-2"/>
          <w:szCs w:val="22"/>
        </w:rPr>
        <w:t xml:space="preserve">xecutive </w:t>
      </w:r>
      <w:r w:rsidR="004964B2">
        <w:rPr>
          <w:spacing w:val="-2"/>
          <w:szCs w:val="22"/>
        </w:rPr>
        <w:t>A</w:t>
      </w:r>
      <w:r w:rsidRPr="00EE17DF">
        <w:rPr>
          <w:spacing w:val="-2"/>
          <w:szCs w:val="22"/>
        </w:rPr>
        <w:t xml:space="preserve">gencies and </w:t>
      </w:r>
      <w:r w:rsidR="004964B2">
        <w:rPr>
          <w:spacing w:val="-2"/>
          <w:szCs w:val="22"/>
        </w:rPr>
        <w:t>N</w:t>
      </w:r>
      <w:r w:rsidRPr="00EE17DF">
        <w:rPr>
          <w:spacing w:val="-2"/>
          <w:szCs w:val="22"/>
        </w:rPr>
        <w:t>on</w:t>
      </w:r>
      <w:r w:rsidR="006C4C70">
        <w:rPr>
          <w:spacing w:val="-2"/>
          <w:szCs w:val="22"/>
        </w:rPr>
        <w:t>-</w:t>
      </w:r>
      <w:r w:rsidR="004964B2">
        <w:rPr>
          <w:spacing w:val="-2"/>
          <w:szCs w:val="22"/>
        </w:rPr>
        <w:t>D</w:t>
      </w:r>
      <w:r w:rsidRPr="00EE17DF">
        <w:rPr>
          <w:spacing w:val="-2"/>
          <w:szCs w:val="22"/>
        </w:rPr>
        <w:t xml:space="preserve">epartmental </w:t>
      </w:r>
      <w:r w:rsidR="004964B2">
        <w:rPr>
          <w:spacing w:val="-2"/>
          <w:szCs w:val="22"/>
        </w:rPr>
        <w:t>P</w:t>
      </w:r>
      <w:r w:rsidRPr="00EE17DF">
        <w:rPr>
          <w:spacing w:val="-2"/>
          <w:szCs w:val="22"/>
        </w:rPr>
        <w:t xml:space="preserve">ublic </w:t>
      </w:r>
      <w:r w:rsidR="004964B2">
        <w:rPr>
          <w:spacing w:val="-2"/>
          <w:szCs w:val="22"/>
        </w:rPr>
        <w:t>B</w:t>
      </w:r>
      <w:r w:rsidRPr="00EE17DF">
        <w:rPr>
          <w:spacing w:val="-2"/>
          <w:szCs w:val="22"/>
        </w:rPr>
        <w:t>odies are subject to control and reporting within Government</w:t>
      </w:r>
      <w:r w:rsidR="004964B2">
        <w:rPr>
          <w:spacing w:val="-2"/>
          <w:szCs w:val="22"/>
        </w:rPr>
        <w:t xml:space="preserve">.  </w:t>
      </w:r>
      <w:proofErr w:type="gramStart"/>
      <w:r w:rsidR="004964B2">
        <w:rPr>
          <w:spacing w:val="-2"/>
          <w:szCs w:val="22"/>
        </w:rPr>
        <w:t>I</w:t>
      </w:r>
      <w:r w:rsidRPr="00EE17DF">
        <w:rPr>
          <w:spacing w:val="-2"/>
          <w:szCs w:val="22"/>
        </w:rPr>
        <w:t>n particular, they</w:t>
      </w:r>
      <w:proofErr w:type="gramEnd"/>
      <w:r w:rsidRPr="00EE17DF">
        <w:rPr>
          <w:spacing w:val="-2"/>
          <w:szCs w:val="22"/>
        </w:rPr>
        <w:t xml:space="preserve"> report </w:t>
      </w:r>
      <w:r w:rsidRPr="00EE17DF">
        <w:rPr>
          <w:rFonts w:cs="Arial"/>
        </w:rPr>
        <w:t>to the Cabinet Office and HM Treasury for all expenditure</w:t>
      </w:r>
      <w:r w:rsidR="00466AD1">
        <w:rPr>
          <w:rFonts w:cs="Arial"/>
        </w:rPr>
        <w:t>.</w:t>
      </w:r>
      <w:r w:rsidRPr="00EE17DF">
        <w:rPr>
          <w:rFonts w:cs="Arial"/>
        </w:rPr>
        <w:t xml:space="preserve">  Further, the Cabinet Office has a cross-governmental role delivering overall Government policy on public procurement, including ensuring value for money</w:t>
      </w:r>
      <w:r w:rsidR="00EF0DD4">
        <w:rPr>
          <w:rFonts w:cs="Arial"/>
        </w:rPr>
        <w:t>,</w:t>
      </w:r>
      <w:r w:rsidRPr="00EE17DF">
        <w:rPr>
          <w:rFonts w:cs="Arial"/>
        </w:rPr>
        <w:t xml:space="preserve"> related aspects of good procurement practice</w:t>
      </w:r>
      <w:r w:rsidR="00EF0DD4">
        <w:rPr>
          <w:rFonts w:cs="Arial"/>
        </w:rPr>
        <w:t xml:space="preserve"> and answering Freedom </w:t>
      </w:r>
      <w:r w:rsidR="00787524">
        <w:rPr>
          <w:rFonts w:cs="Arial"/>
        </w:rPr>
        <w:t>of</w:t>
      </w:r>
      <w:r w:rsidR="00EF0DD4">
        <w:rPr>
          <w:rFonts w:cs="Arial"/>
        </w:rPr>
        <w:t xml:space="preserve"> Information requests</w:t>
      </w:r>
      <w:r w:rsidRPr="00EE17DF">
        <w:rPr>
          <w:rFonts w:cs="Arial"/>
        </w:rPr>
        <w:t>.</w:t>
      </w:r>
    </w:p>
    <w:p w:rsidRPr="004720C2" w:rsidR="004964B2" w:rsidP="006269E0" w:rsidRDefault="00F75470" w14:paraId="78F1E2B5" w14:textId="77777777">
      <w:pPr>
        <w:numPr>
          <w:ilvl w:val="1"/>
          <w:numId w:val="13"/>
        </w:numPr>
        <w:tabs>
          <w:tab w:val="num" w:pos="540"/>
        </w:tabs>
        <w:suppressAutoHyphens/>
        <w:spacing w:before="120" w:after="120"/>
        <w:ind w:left="0" w:firstLine="0"/>
        <w:rPr>
          <w:spacing w:val="-2"/>
          <w:szCs w:val="22"/>
        </w:rPr>
      </w:pPr>
      <w:r>
        <w:rPr>
          <w:rFonts w:cs="Arial"/>
        </w:rPr>
        <w:t xml:space="preserve"> </w:t>
      </w:r>
      <w:r w:rsidRPr="00EE17DF" w:rsidR="00EE17DF">
        <w:rPr>
          <w:rFonts w:cs="Arial"/>
        </w:rPr>
        <w:t xml:space="preserve">For these purposes, the Authority may </w:t>
      </w:r>
      <w:r w:rsidR="004D62C9">
        <w:rPr>
          <w:rFonts w:cs="Arial"/>
        </w:rPr>
        <w:t>share</w:t>
      </w:r>
      <w:r w:rsidRPr="00EE17DF" w:rsidR="00EE17DF">
        <w:rPr>
          <w:rFonts w:cs="Arial"/>
        </w:rPr>
        <w:t xml:space="preserve"> within Government any of the </w:t>
      </w:r>
      <w:r w:rsidR="00B32263">
        <w:rPr>
          <w:rFonts w:cs="Arial"/>
        </w:rPr>
        <w:t>Tenderer</w:t>
      </w:r>
      <w:r w:rsidR="003B55CC">
        <w:rPr>
          <w:rFonts w:cs="Arial"/>
        </w:rPr>
        <w:t>’</w:t>
      </w:r>
      <w:r w:rsidR="00B32263">
        <w:rPr>
          <w:rFonts w:cs="Arial"/>
        </w:rPr>
        <w:t>s</w:t>
      </w:r>
      <w:r w:rsidRPr="00EE17DF" w:rsidR="00B32263">
        <w:rPr>
          <w:rFonts w:cs="Arial"/>
        </w:rPr>
        <w:t xml:space="preserve"> </w:t>
      </w:r>
      <w:r w:rsidRPr="00EE17DF" w:rsidR="00EE17DF">
        <w:rPr>
          <w:rFonts w:cs="Arial"/>
        </w:rPr>
        <w:t xml:space="preserve">documentation/information (including any that the </w:t>
      </w:r>
      <w:r w:rsidR="00B32263">
        <w:rPr>
          <w:rFonts w:cs="Arial"/>
        </w:rPr>
        <w:t>Tenderer</w:t>
      </w:r>
      <w:r w:rsidRPr="00EE17DF" w:rsidR="00B32263">
        <w:rPr>
          <w:rFonts w:cs="Arial"/>
        </w:rPr>
        <w:t xml:space="preserve"> </w:t>
      </w:r>
      <w:r w:rsidRPr="00EE17DF" w:rsidR="00EE17DF">
        <w:rPr>
          <w:rFonts w:cs="Arial"/>
        </w:rPr>
        <w:t xml:space="preserve">considers to be confidential and/or commercially sensitive such as specific bid information) submitted by the </w:t>
      </w:r>
      <w:r w:rsidR="00B32263">
        <w:rPr>
          <w:rFonts w:cs="Arial"/>
        </w:rPr>
        <w:t>Tenderer</w:t>
      </w:r>
      <w:r w:rsidRPr="00EE17DF" w:rsidR="00B32263">
        <w:rPr>
          <w:rFonts w:cs="Arial"/>
        </w:rPr>
        <w:t xml:space="preserve"> </w:t>
      </w:r>
      <w:r w:rsidRPr="00EE17DF" w:rsidR="00EE17DF">
        <w:rPr>
          <w:rFonts w:cs="Arial"/>
        </w:rPr>
        <w:t>to the Authority during this</w:t>
      </w:r>
      <w:r w:rsidRPr="008862D6" w:rsidR="00EE17DF">
        <w:rPr>
          <w:rFonts w:cs="Arial"/>
        </w:rPr>
        <w:t xml:space="preserve"> </w:t>
      </w:r>
      <w:r w:rsidRPr="008862D6" w:rsidR="00575B7C">
        <w:rPr>
          <w:rFonts w:cs="Arial"/>
        </w:rPr>
        <w:t>p</w:t>
      </w:r>
      <w:r w:rsidRPr="008862D6" w:rsidR="00EE17DF">
        <w:rPr>
          <w:rFonts w:cs="Arial"/>
        </w:rPr>
        <w:t>rocurement</w:t>
      </w:r>
      <w:r w:rsidRPr="00EE17DF" w:rsidR="00EE17DF">
        <w:rPr>
          <w:rFonts w:cs="Arial"/>
        </w:rPr>
        <w:t xml:space="preserve">.  </w:t>
      </w:r>
      <w:r w:rsidR="00B32263">
        <w:rPr>
          <w:rFonts w:cs="Arial"/>
        </w:rPr>
        <w:t xml:space="preserve">Tenderers </w:t>
      </w:r>
      <w:r w:rsidR="004964B2">
        <w:rPr>
          <w:rFonts w:cs="Arial"/>
        </w:rPr>
        <w:t xml:space="preserve">taking part in this competition must identify any </w:t>
      </w:r>
      <w:r w:rsidRPr="00C1444E" w:rsidR="003B55CC">
        <w:rPr>
          <w:rFonts w:cs="Arial"/>
        </w:rPr>
        <w:t>S</w:t>
      </w:r>
      <w:r w:rsidRPr="00C1444E" w:rsidR="004964B2">
        <w:rPr>
          <w:rFonts w:cs="Arial"/>
        </w:rPr>
        <w:t xml:space="preserve">ensitive </w:t>
      </w:r>
      <w:r w:rsidRPr="00C1444E" w:rsidR="003B55CC">
        <w:rPr>
          <w:rFonts w:cs="Arial"/>
        </w:rPr>
        <w:t>Information</w:t>
      </w:r>
      <w:r w:rsidR="004964B2">
        <w:rPr>
          <w:rFonts w:cs="Arial"/>
        </w:rPr>
        <w:t xml:space="preserve"> in the DEFFORM 539A</w:t>
      </w:r>
      <w:r w:rsidR="00EC1489">
        <w:rPr>
          <w:rFonts w:cs="Arial"/>
        </w:rPr>
        <w:t xml:space="preserve"> </w:t>
      </w:r>
      <w:r w:rsidRPr="00E76D29" w:rsidR="00EC1489">
        <w:rPr>
          <w:rFonts w:cs="Arial"/>
        </w:rPr>
        <w:t xml:space="preserve">(or </w:t>
      </w:r>
      <w:r w:rsidRPr="003C4151" w:rsidR="00E77A97">
        <w:rPr>
          <w:rFonts w:cs="Arial"/>
        </w:rPr>
        <w:t xml:space="preserve">SC1B </w:t>
      </w:r>
      <w:r w:rsidRPr="00170FC7" w:rsidR="00E77A97">
        <w:rPr>
          <w:rFonts w:cs="Arial"/>
          <w:highlight w:val="white"/>
          <w:shd w:val="clear" w:color="auto" w:fill="FFFFFF"/>
        </w:rPr>
        <w:t>Schedule 4</w:t>
      </w:r>
      <w:r w:rsidRPr="00170FC7" w:rsidR="00245C67">
        <w:rPr>
          <w:rFonts w:cs="Arial"/>
          <w:highlight w:val="white"/>
          <w:shd w:val="clear" w:color="auto" w:fill="FFFFFF"/>
        </w:rPr>
        <w:t xml:space="preserve"> or</w:t>
      </w:r>
      <w:r w:rsidRPr="00170FC7" w:rsidR="00E77A97">
        <w:rPr>
          <w:rFonts w:cs="Arial"/>
          <w:highlight w:val="white"/>
          <w:shd w:val="clear" w:color="auto" w:fill="FFFFFF"/>
        </w:rPr>
        <w:t xml:space="preserve"> </w:t>
      </w:r>
      <w:r w:rsidRPr="00170FC7" w:rsidR="00EC1489">
        <w:rPr>
          <w:rFonts w:cs="Arial"/>
          <w:highlight w:val="white"/>
          <w:shd w:val="clear" w:color="auto" w:fill="FFFFFF"/>
        </w:rPr>
        <w:t xml:space="preserve">SC2 Schedule </w:t>
      </w:r>
      <w:r w:rsidRPr="00170FC7" w:rsidR="00245C67">
        <w:rPr>
          <w:rFonts w:cs="Arial"/>
          <w:highlight w:val="white"/>
          <w:shd w:val="clear" w:color="auto" w:fill="FFFFFF"/>
        </w:rPr>
        <w:t>5</w:t>
      </w:r>
      <w:r w:rsidRPr="00E76D29" w:rsidR="00EC1489">
        <w:rPr>
          <w:rFonts w:cs="Arial"/>
        </w:rPr>
        <w:t>)</w:t>
      </w:r>
      <w:r w:rsidRPr="00434051" w:rsidR="004964B2">
        <w:rPr>
          <w:rFonts w:cs="Arial"/>
        </w:rPr>
        <w:t xml:space="preserve"> </w:t>
      </w:r>
      <w:r w:rsidR="004964B2">
        <w:rPr>
          <w:rFonts w:cs="Arial"/>
        </w:rPr>
        <w:t xml:space="preserve">and consent to these terms as part of the competition process.  This allows the </w:t>
      </w:r>
      <w:r w:rsidR="00932822">
        <w:rPr>
          <w:rFonts w:cs="Arial"/>
        </w:rPr>
        <w:t>Authority</w:t>
      </w:r>
      <w:r w:rsidR="004964B2">
        <w:rPr>
          <w:rFonts w:cs="Arial"/>
        </w:rPr>
        <w:t xml:space="preserve"> to share information with other Government </w:t>
      </w:r>
      <w:r w:rsidRPr="008862D6" w:rsidR="00575B7C">
        <w:rPr>
          <w:rFonts w:cs="Arial"/>
        </w:rPr>
        <w:t>D</w:t>
      </w:r>
      <w:r w:rsidR="004964B2">
        <w:rPr>
          <w:rFonts w:cs="Arial"/>
        </w:rPr>
        <w:t>epartments while complying with our obligations to maintain confidentiality.</w:t>
      </w:r>
    </w:p>
    <w:p w:rsidRPr="00200813" w:rsidR="00825484" w:rsidP="006269E0" w:rsidRDefault="00787524" w14:paraId="78F1E2B6" w14:textId="77777777">
      <w:pPr>
        <w:numPr>
          <w:ilvl w:val="1"/>
          <w:numId w:val="13"/>
        </w:numPr>
        <w:tabs>
          <w:tab w:val="num" w:pos="540"/>
        </w:tabs>
        <w:suppressAutoHyphens/>
        <w:spacing w:before="120" w:after="120"/>
        <w:ind w:left="0" w:firstLine="0"/>
        <w:rPr>
          <w:spacing w:val="-2"/>
          <w:szCs w:val="22"/>
        </w:rPr>
      </w:pPr>
      <w:r>
        <w:rPr>
          <w:rFonts w:cs="Arial"/>
          <w:spacing w:val="-2"/>
        </w:rPr>
        <w:t>Where required, t</w:t>
      </w:r>
      <w:r w:rsidRPr="00200813" w:rsidR="000F7FC3">
        <w:rPr>
          <w:rFonts w:cs="Arial"/>
          <w:spacing w:val="-2"/>
        </w:rPr>
        <w:t xml:space="preserve">he </w:t>
      </w:r>
      <w:r w:rsidRPr="00C16A04" w:rsidR="000F7FC3">
        <w:rPr>
          <w:rFonts w:cs="Arial"/>
          <w:szCs w:val="22"/>
        </w:rPr>
        <w:t xml:space="preserve">Authority </w:t>
      </w:r>
      <w:r>
        <w:rPr>
          <w:rFonts w:cs="Arial"/>
          <w:szCs w:val="22"/>
        </w:rPr>
        <w:t>will</w:t>
      </w:r>
      <w:r w:rsidRPr="00C16A04" w:rsidR="000F7FC3">
        <w:rPr>
          <w:rFonts w:cs="Arial"/>
          <w:szCs w:val="22"/>
        </w:rPr>
        <w:t xml:space="preserve"> disclose</w:t>
      </w:r>
      <w:r w:rsidRPr="00C16A04" w:rsidR="000F7FC3">
        <w:rPr>
          <w:rFonts w:cs="Arial"/>
        </w:rPr>
        <w:t xml:space="preserve"> </w:t>
      </w:r>
      <w:r w:rsidRPr="00C16A04" w:rsidR="000F7FC3">
        <w:rPr>
          <w:rFonts w:cs="Arial"/>
          <w:szCs w:val="22"/>
        </w:rPr>
        <w:t>on a confidential basis any information</w:t>
      </w:r>
      <w:r w:rsidRPr="00C16A04" w:rsidR="000F7FC3">
        <w:rPr>
          <w:rFonts w:cs="Arial"/>
        </w:rPr>
        <w:t xml:space="preserve"> </w:t>
      </w:r>
      <w:r w:rsidRPr="00C16A04" w:rsidR="000F7FC3">
        <w:rPr>
          <w:rFonts w:cs="Arial"/>
          <w:szCs w:val="22"/>
        </w:rPr>
        <w:t xml:space="preserve">it receives from Tenderers during the </w:t>
      </w:r>
      <w:r w:rsidR="0062377C">
        <w:rPr>
          <w:rFonts w:cs="Arial"/>
          <w:szCs w:val="22"/>
        </w:rPr>
        <w:t>tender process</w:t>
      </w:r>
      <w:r w:rsidRPr="00C16A04" w:rsidR="000F7FC3">
        <w:rPr>
          <w:rFonts w:cs="Arial"/>
          <w:szCs w:val="22"/>
        </w:rPr>
        <w:t xml:space="preserve"> (including information identified by the Tenderer as Sensitive Information in accordance with the provisions of this ITT) to any </w:t>
      </w:r>
      <w:r w:rsidR="00EF1CAA">
        <w:rPr>
          <w:rFonts w:cs="Arial"/>
          <w:szCs w:val="22"/>
        </w:rPr>
        <w:t>T</w:t>
      </w:r>
      <w:r w:rsidRPr="00C16A04" w:rsidR="000F7FC3">
        <w:rPr>
          <w:rFonts w:cs="Arial"/>
          <w:szCs w:val="22"/>
        </w:rPr>
        <w:t xml:space="preserve">hird </w:t>
      </w:r>
      <w:r w:rsidR="00EF1CAA">
        <w:rPr>
          <w:rFonts w:cs="Arial"/>
          <w:szCs w:val="22"/>
        </w:rPr>
        <w:t>P</w:t>
      </w:r>
      <w:r w:rsidRPr="00C16A04" w:rsidR="000F7FC3">
        <w:rPr>
          <w:rFonts w:cs="Arial"/>
          <w:szCs w:val="22"/>
        </w:rPr>
        <w:t>arty engaged by the Authority for the specific purpose of evaluating or assisting the Authority in the evaluation of the Tenderer’s Tender.   In providing such information the Tenderer consents to such disclosure.</w:t>
      </w:r>
      <w:r>
        <w:rPr>
          <w:rFonts w:cs="Arial"/>
          <w:szCs w:val="22"/>
        </w:rPr>
        <w:t xml:space="preserve"> </w:t>
      </w:r>
    </w:p>
    <w:p w:rsidRPr="003E6CFE" w:rsidR="00795F73" w:rsidP="003671FA" w:rsidRDefault="00795F73" w14:paraId="78F1E2B7" w14:textId="77777777">
      <w:pPr>
        <w:pStyle w:val="Heading7"/>
      </w:pPr>
      <w:r>
        <w:t>Reportable Requirements</w:t>
      </w:r>
    </w:p>
    <w:p w:rsidRPr="00795F73" w:rsidR="00795F73" w:rsidP="006269E0" w:rsidRDefault="00795F73" w14:paraId="78F1E2B8" w14:textId="77777777">
      <w:pPr>
        <w:numPr>
          <w:ilvl w:val="1"/>
          <w:numId w:val="13"/>
        </w:numPr>
        <w:tabs>
          <w:tab w:val="num" w:pos="540"/>
        </w:tabs>
        <w:suppressAutoHyphens/>
        <w:spacing w:before="120" w:after="120"/>
        <w:ind w:left="0" w:firstLine="0"/>
        <w:rPr>
          <w:spacing w:val="-2"/>
          <w:szCs w:val="22"/>
        </w:rPr>
      </w:pPr>
      <w:r w:rsidRPr="00795F73">
        <w:rPr>
          <w:rFonts w:cs="Arial"/>
          <w:bCs/>
          <w:szCs w:val="22"/>
        </w:rPr>
        <w:t xml:space="preserve">Listed in the DEFFORM 47 Annex A (Offer) are the </w:t>
      </w:r>
      <w:r w:rsidR="00C846C4">
        <w:rPr>
          <w:rFonts w:cs="Arial"/>
          <w:bCs/>
          <w:szCs w:val="22"/>
        </w:rPr>
        <w:t>M</w:t>
      </w:r>
      <w:r w:rsidRPr="00795F73">
        <w:rPr>
          <w:rFonts w:cs="Arial"/>
          <w:bCs/>
          <w:szCs w:val="22"/>
        </w:rPr>
        <w:t xml:space="preserve">andatory </w:t>
      </w:r>
      <w:r w:rsidR="00C846C4">
        <w:rPr>
          <w:rFonts w:cs="Arial"/>
          <w:bCs/>
          <w:szCs w:val="22"/>
        </w:rPr>
        <w:t>D</w:t>
      </w:r>
      <w:r w:rsidRPr="00795F73">
        <w:rPr>
          <w:rFonts w:cs="Arial"/>
          <w:bCs/>
          <w:szCs w:val="22"/>
        </w:rPr>
        <w:t xml:space="preserve">eclarations.  It is a </w:t>
      </w:r>
      <w:r w:rsidR="006E178D">
        <w:rPr>
          <w:rFonts w:cs="Arial"/>
          <w:bCs/>
          <w:szCs w:val="22"/>
        </w:rPr>
        <w:t>C</w:t>
      </w:r>
      <w:r w:rsidRPr="00795F73">
        <w:rPr>
          <w:rFonts w:cs="Arial"/>
          <w:bCs/>
          <w:szCs w:val="22"/>
        </w:rPr>
        <w:t xml:space="preserve">ondition of </w:t>
      </w:r>
      <w:r w:rsidR="006E178D">
        <w:rPr>
          <w:rFonts w:cs="Arial"/>
          <w:bCs/>
          <w:szCs w:val="22"/>
        </w:rPr>
        <w:t>T</w:t>
      </w:r>
      <w:r w:rsidRPr="00795F73">
        <w:rPr>
          <w:rFonts w:cs="Arial"/>
          <w:bCs/>
          <w:szCs w:val="22"/>
        </w:rPr>
        <w:t>endering that you complete</w:t>
      </w:r>
      <w:r w:rsidR="00E13F95">
        <w:rPr>
          <w:rFonts w:cs="Arial"/>
          <w:bCs/>
          <w:szCs w:val="22"/>
        </w:rPr>
        <w:t xml:space="preserve"> and attach</w:t>
      </w:r>
      <w:r w:rsidRPr="00795F73">
        <w:rPr>
          <w:rFonts w:cs="Arial"/>
          <w:bCs/>
          <w:szCs w:val="22"/>
        </w:rPr>
        <w:t xml:space="preserve"> the returns </w:t>
      </w:r>
      <w:r w:rsidR="00C846C4">
        <w:rPr>
          <w:rFonts w:cs="Arial"/>
          <w:bCs/>
          <w:szCs w:val="22"/>
        </w:rPr>
        <w:t xml:space="preserve">listed in the Annex </w:t>
      </w:r>
      <w:r w:rsidRPr="00795F73">
        <w:rPr>
          <w:rFonts w:cs="Arial"/>
          <w:bCs/>
          <w:szCs w:val="22"/>
        </w:rPr>
        <w:t>and</w:t>
      </w:r>
      <w:r w:rsidR="00C846C4">
        <w:rPr>
          <w:rFonts w:cs="Arial"/>
          <w:bCs/>
          <w:szCs w:val="22"/>
        </w:rPr>
        <w:t>,</w:t>
      </w:r>
      <w:r w:rsidRPr="00795F73">
        <w:rPr>
          <w:rFonts w:cs="Arial"/>
          <w:bCs/>
          <w:szCs w:val="22"/>
        </w:rPr>
        <w:t xml:space="preserve"> where you select yes</w:t>
      </w:r>
      <w:r w:rsidR="00C846C4">
        <w:rPr>
          <w:rFonts w:cs="Arial"/>
          <w:bCs/>
          <w:szCs w:val="22"/>
        </w:rPr>
        <w:t>,</w:t>
      </w:r>
      <w:r w:rsidRPr="00795F73">
        <w:rPr>
          <w:rFonts w:cs="Arial"/>
          <w:bCs/>
          <w:szCs w:val="22"/>
        </w:rPr>
        <w:t xml:space="preserve"> you </w:t>
      </w:r>
      <w:r w:rsidR="00C97869">
        <w:rPr>
          <w:rFonts w:cs="Arial"/>
          <w:bCs/>
          <w:szCs w:val="22"/>
        </w:rPr>
        <w:t xml:space="preserve">must </w:t>
      </w:r>
      <w:r w:rsidR="00162297">
        <w:rPr>
          <w:rFonts w:cs="Arial"/>
          <w:bCs/>
          <w:szCs w:val="22"/>
        </w:rPr>
        <w:t>att</w:t>
      </w:r>
      <w:r w:rsidR="00267769">
        <w:rPr>
          <w:rFonts w:cs="Arial"/>
          <w:bCs/>
          <w:szCs w:val="22"/>
        </w:rPr>
        <w:t>ach</w:t>
      </w:r>
      <w:r w:rsidRPr="00795F73">
        <w:rPr>
          <w:rFonts w:cs="Arial"/>
          <w:bCs/>
          <w:szCs w:val="22"/>
        </w:rPr>
        <w:t xml:space="preserve"> the relevant information</w:t>
      </w:r>
      <w:r w:rsidR="00212492">
        <w:rPr>
          <w:rFonts w:cs="Arial"/>
          <w:bCs/>
          <w:szCs w:val="22"/>
        </w:rPr>
        <w:t xml:space="preserve"> </w:t>
      </w:r>
      <w:r w:rsidRPr="00B9057A" w:rsidR="00FB17BA">
        <w:rPr>
          <w:rFonts w:cs="Arial"/>
          <w:bCs/>
          <w:szCs w:val="22"/>
          <w:highlight w:val="white"/>
          <w:shd w:val="clear" w:color="auto" w:fill="FFFFFF"/>
        </w:rPr>
        <w:t>with the tender submission</w:t>
      </w:r>
      <w:r w:rsidRPr="00795F73">
        <w:rPr>
          <w:rFonts w:cs="Arial"/>
          <w:bCs/>
          <w:szCs w:val="22"/>
        </w:rPr>
        <w:t>.</w:t>
      </w:r>
    </w:p>
    <w:p w:rsidRPr="007D3815" w:rsidR="00E77DE1" w:rsidP="006269E0" w:rsidRDefault="0024471E" w14:paraId="78F1E2B9" w14:textId="77777777">
      <w:pPr>
        <w:numPr>
          <w:ilvl w:val="1"/>
          <w:numId w:val="13"/>
        </w:numPr>
        <w:tabs>
          <w:tab w:val="num" w:pos="540"/>
        </w:tabs>
        <w:suppressAutoHyphens/>
        <w:spacing w:before="120" w:after="120"/>
        <w:ind w:left="0" w:firstLine="0"/>
        <w:rPr>
          <w:spacing w:val="-2"/>
          <w:szCs w:val="22"/>
        </w:rPr>
      </w:pPr>
      <w:r>
        <w:rPr>
          <w:rFonts w:cs="Arial"/>
          <w:bCs/>
          <w:szCs w:val="22"/>
        </w:rPr>
        <w:t xml:space="preserve">Your Tender will be deemed non-compliant and excluded from the </w:t>
      </w:r>
      <w:r w:rsidR="0062377C">
        <w:rPr>
          <w:rFonts w:cs="Arial"/>
          <w:bCs/>
          <w:szCs w:val="22"/>
        </w:rPr>
        <w:t>tender process</w:t>
      </w:r>
      <w:r>
        <w:rPr>
          <w:rFonts w:cs="Arial"/>
          <w:bCs/>
          <w:szCs w:val="22"/>
        </w:rPr>
        <w:t xml:space="preserve"> if you fail</w:t>
      </w:r>
      <w:r w:rsidRPr="00795F73" w:rsidR="00795F73">
        <w:rPr>
          <w:rFonts w:cs="Arial"/>
          <w:bCs/>
          <w:szCs w:val="22"/>
        </w:rPr>
        <w:t xml:space="preserve"> to complete </w:t>
      </w:r>
      <w:r w:rsidR="00C846C4">
        <w:rPr>
          <w:rFonts w:cs="Arial"/>
          <w:bCs/>
          <w:szCs w:val="22"/>
        </w:rPr>
        <w:t>the Annex</w:t>
      </w:r>
      <w:r w:rsidR="0088423E">
        <w:rPr>
          <w:rFonts w:cs="Arial"/>
          <w:bCs/>
          <w:szCs w:val="22"/>
        </w:rPr>
        <w:t xml:space="preserve"> </w:t>
      </w:r>
      <w:r w:rsidRPr="005E2E96" w:rsidR="0088423E">
        <w:rPr>
          <w:rFonts w:cs="Arial"/>
          <w:bCs/>
          <w:szCs w:val="22"/>
        </w:rPr>
        <w:t>in full</w:t>
      </w:r>
      <w:r w:rsidRPr="00795F73" w:rsidR="00C846C4">
        <w:rPr>
          <w:rFonts w:cs="Arial"/>
          <w:bCs/>
          <w:szCs w:val="22"/>
        </w:rPr>
        <w:t xml:space="preserve"> </w:t>
      </w:r>
      <w:r>
        <w:rPr>
          <w:rFonts w:cs="Arial"/>
          <w:bCs/>
          <w:szCs w:val="22"/>
        </w:rPr>
        <w:t>and attach relevant information where required</w:t>
      </w:r>
      <w:r w:rsidR="003A1817">
        <w:rPr>
          <w:rFonts w:cs="Arial"/>
          <w:bCs/>
          <w:szCs w:val="22"/>
        </w:rPr>
        <w:t>.</w:t>
      </w:r>
      <w:r>
        <w:rPr>
          <w:rFonts w:cs="Arial"/>
          <w:bCs/>
          <w:szCs w:val="22"/>
        </w:rPr>
        <w:t xml:space="preserve"> </w:t>
      </w:r>
    </w:p>
    <w:p w:rsidR="00EA4250" w:rsidP="003671FA" w:rsidRDefault="00BE286F" w14:paraId="78F1E2BA" w14:textId="77777777">
      <w:pPr>
        <w:pStyle w:val="Heading7"/>
      </w:pPr>
      <w:r w:rsidRPr="00634FF4">
        <w:t>Russian and Belarusian Suppliers</w:t>
      </w:r>
      <w:r w:rsidRPr="00634FF4" w:rsidR="000D34A9">
        <w:t>, Products and Services</w:t>
      </w:r>
    </w:p>
    <w:p w:rsidR="00356BE2" w:rsidP="006269E0" w:rsidRDefault="00BE179F" w14:paraId="78F1E2BB" w14:textId="77777777">
      <w:pPr>
        <w:numPr>
          <w:ilvl w:val="1"/>
          <w:numId w:val="13"/>
        </w:numPr>
        <w:tabs>
          <w:tab w:val="num" w:pos="540"/>
        </w:tabs>
        <w:suppressAutoHyphens/>
        <w:spacing w:before="120" w:after="120"/>
        <w:ind w:left="0" w:firstLine="0"/>
        <w:rPr>
          <w:spacing w:val="-2"/>
          <w:szCs w:val="22"/>
        </w:rPr>
      </w:pPr>
      <w:r w:rsidRPr="00634FF4">
        <w:rPr>
          <w:spacing w:val="-2"/>
          <w:szCs w:val="22"/>
        </w:rPr>
        <w:t>Except</w:t>
      </w:r>
      <w:r w:rsidRPr="00634FF4" w:rsidR="00EB122F">
        <w:rPr>
          <w:spacing w:val="-2"/>
          <w:szCs w:val="22"/>
        </w:rPr>
        <w:t xml:space="preserve"> as set out in </w:t>
      </w:r>
      <w:hyperlink w:history="1" r:id="rId23">
        <w:r w:rsidRPr="00634FF4" w:rsidR="00EB122F">
          <w:rPr>
            <w:rStyle w:val="Hyperlink"/>
            <w:spacing w:val="-2"/>
            <w:szCs w:val="22"/>
          </w:rPr>
          <w:t>PPN 01/22</w:t>
        </w:r>
      </w:hyperlink>
      <w:r w:rsidRPr="00634FF4" w:rsidR="00EB122F">
        <w:rPr>
          <w:spacing w:val="-2"/>
          <w:szCs w:val="22"/>
        </w:rPr>
        <w:t>, the Authority will not be accepting Tenders that:</w:t>
      </w:r>
      <w:r w:rsidRPr="00EB122F" w:rsidR="00EB122F">
        <w:rPr>
          <w:spacing w:val="-2"/>
          <w:szCs w:val="22"/>
        </w:rPr>
        <w:t xml:space="preserve"> </w:t>
      </w:r>
    </w:p>
    <w:p w:rsidR="00EB6BE7" w:rsidP="006269E0" w:rsidRDefault="00EB122F" w14:paraId="78F1E2BC" w14:textId="77777777">
      <w:pPr>
        <w:numPr>
          <w:ilvl w:val="2"/>
          <w:numId w:val="13"/>
        </w:numPr>
        <w:tabs>
          <w:tab w:val="clear" w:pos="2340"/>
        </w:tabs>
        <w:suppressAutoHyphens/>
        <w:spacing w:before="120" w:after="120"/>
        <w:ind w:left="567" w:firstLine="0"/>
        <w:rPr>
          <w:spacing w:val="-2"/>
          <w:szCs w:val="22"/>
        </w:rPr>
      </w:pPr>
      <w:r w:rsidRPr="00634FF4">
        <w:rPr>
          <w:spacing w:val="-2"/>
          <w:szCs w:val="22"/>
        </w:rPr>
        <w:t>contain any Russian / Belarusian products and/or services; and/or</w:t>
      </w:r>
      <w:r w:rsidRPr="00EB6BE7">
        <w:rPr>
          <w:spacing w:val="-2"/>
          <w:szCs w:val="22"/>
        </w:rPr>
        <w:t xml:space="preserve"> </w:t>
      </w:r>
    </w:p>
    <w:p w:rsidRPr="00EB6BE7" w:rsidR="0048424C" w:rsidP="006269E0" w:rsidRDefault="00EB122F" w14:paraId="78F1E2BD" w14:textId="77777777">
      <w:pPr>
        <w:numPr>
          <w:ilvl w:val="2"/>
          <w:numId w:val="13"/>
        </w:numPr>
        <w:tabs>
          <w:tab w:val="clear" w:pos="2340"/>
        </w:tabs>
        <w:suppressAutoHyphens/>
        <w:spacing w:before="120" w:after="120"/>
        <w:ind w:left="567" w:firstLine="0"/>
        <w:rPr>
          <w:spacing w:val="-2"/>
          <w:szCs w:val="22"/>
        </w:rPr>
      </w:pPr>
      <w:r w:rsidRPr="00634FF4">
        <w:rPr>
          <w:spacing w:val="-2"/>
          <w:szCs w:val="22"/>
        </w:rPr>
        <w:t>are linked to entities who are constituted or organised under the law of Russia or Belarus, or under the control (full or partial) of a Russian / Belarusian person or entity. Please note that this does not include companies</w:t>
      </w:r>
      <w:r w:rsidRPr="00EB6BE7">
        <w:rPr>
          <w:spacing w:val="-2"/>
          <w:szCs w:val="22"/>
        </w:rPr>
        <w:t xml:space="preserve">: </w:t>
      </w:r>
    </w:p>
    <w:p w:rsidR="0048424C" w:rsidP="006269E0" w:rsidRDefault="00EB122F" w14:paraId="78F1E2BE" w14:textId="77777777">
      <w:pPr>
        <w:numPr>
          <w:ilvl w:val="3"/>
          <w:numId w:val="13"/>
        </w:numPr>
        <w:tabs>
          <w:tab w:val="clear" w:pos="2880"/>
        </w:tabs>
        <w:suppressAutoHyphens/>
        <w:spacing w:before="120" w:after="120"/>
        <w:ind w:left="1134" w:firstLine="0"/>
        <w:rPr>
          <w:spacing w:val="-2"/>
          <w:szCs w:val="22"/>
        </w:rPr>
      </w:pPr>
      <w:r w:rsidRPr="00634FF4">
        <w:rPr>
          <w:spacing w:val="-2"/>
          <w:szCs w:val="22"/>
        </w:rPr>
        <w:t>registered in the UK or in a country with which the UK has a relevant international agreement with reciprocal rights of access in the relevant field of public procurement; and/or</w:t>
      </w:r>
      <w:r w:rsidRPr="00EB122F">
        <w:rPr>
          <w:spacing w:val="-2"/>
          <w:szCs w:val="22"/>
        </w:rPr>
        <w:t xml:space="preserve"> </w:t>
      </w:r>
    </w:p>
    <w:p w:rsidR="00993E1C" w:rsidP="006269E0" w:rsidRDefault="00EB122F" w14:paraId="78F1E2BF" w14:textId="77777777">
      <w:pPr>
        <w:numPr>
          <w:ilvl w:val="3"/>
          <w:numId w:val="13"/>
        </w:numPr>
        <w:tabs>
          <w:tab w:val="clear" w:pos="2880"/>
        </w:tabs>
        <w:suppressAutoHyphens/>
        <w:spacing w:before="120" w:after="120"/>
        <w:ind w:left="1134" w:firstLine="0"/>
        <w:rPr>
          <w:spacing w:val="-2"/>
          <w:szCs w:val="22"/>
        </w:rPr>
      </w:pPr>
      <w:r w:rsidRPr="00634FF4">
        <w:rPr>
          <w:spacing w:val="-2"/>
          <w:szCs w:val="22"/>
        </w:rPr>
        <w:t>which have significant business operations in the UK or in a country the UK has a relevant international agreement with reciprocal rights of access in the relevant field of public procurement.</w:t>
      </w:r>
      <w:r w:rsidRPr="00EB122F">
        <w:rPr>
          <w:spacing w:val="-2"/>
          <w:szCs w:val="22"/>
        </w:rPr>
        <w:t xml:space="preserve"> </w:t>
      </w:r>
    </w:p>
    <w:p w:rsidR="00993E1C" w:rsidP="006269E0" w:rsidRDefault="00EB122F" w14:paraId="78F1E2C0" w14:textId="77777777">
      <w:pPr>
        <w:numPr>
          <w:ilvl w:val="1"/>
          <w:numId w:val="13"/>
        </w:numPr>
        <w:tabs>
          <w:tab w:val="num" w:pos="540"/>
        </w:tabs>
        <w:suppressAutoHyphens/>
        <w:spacing w:before="120" w:after="120"/>
        <w:ind w:left="0" w:firstLine="0"/>
        <w:rPr>
          <w:spacing w:val="-2"/>
          <w:szCs w:val="22"/>
        </w:rPr>
      </w:pPr>
      <w:r w:rsidRPr="00634FF4">
        <w:rPr>
          <w:spacing w:val="-2"/>
          <w:szCs w:val="22"/>
        </w:rPr>
        <w:t>Tenderers must confirm in writing that their Tender, including any element that may be provided by any part of the Contractor’s supply chain, does not contain any Russian / Belarusian products and/or services.</w:t>
      </w:r>
      <w:r w:rsidRPr="00EB122F">
        <w:rPr>
          <w:spacing w:val="-2"/>
          <w:szCs w:val="22"/>
        </w:rPr>
        <w:t xml:space="preserve"> </w:t>
      </w:r>
    </w:p>
    <w:p w:rsidRPr="007D3815" w:rsidR="00EB122F" w:rsidP="006269E0" w:rsidRDefault="00EB122F" w14:paraId="78F1E2C1" w14:textId="77777777">
      <w:pPr>
        <w:numPr>
          <w:ilvl w:val="1"/>
          <w:numId w:val="13"/>
        </w:numPr>
        <w:tabs>
          <w:tab w:val="num" w:pos="540"/>
        </w:tabs>
        <w:suppressAutoHyphens/>
        <w:spacing w:before="120" w:after="120"/>
        <w:ind w:left="0" w:firstLine="0"/>
        <w:rPr>
          <w:spacing w:val="-2"/>
          <w:szCs w:val="22"/>
        </w:rPr>
      </w:pPr>
      <w:r w:rsidRPr="00634FF4">
        <w:rPr>
          <w:spacing w:val="-2"/>
          <w:szCs w:val="22"/>
        </w:rPr>
        <w:t>Tenderers must include provisions equivalent to those set out in this clause in all relevant Sub-Contracting Arrangements.</w:t>
      </w:r>
    </w:p>
    <w:p w:rsidRPr="003E6CFE" w:rsidR="000B0EF2" w:rsidP="003671FA" w:rsidRDefault="007D3815" w14:paraId="78F1E2C2" w14:textId="77777777">
      <w:pPr>
        <w:pStyle w:val="Heading7"/>
      </w:pPr>
      <w:r w:rsidRPr="000571B7">
        <w:t xml:space="preserve">Specific </w:t>
      </w:r>
      <w:r w:rsidR="00B03A9B">
        <w:t>Conditions of Tendering</w:t>
      </w:r>
    </w:p>
    <w:p w:rsidRPr="00054F43" w:rsidR="00054F43" w:rsidP="006269E0" w:rsidRDefault="00054F43" w14:paraId="3D019788" w14:textId="4EBE0390">
      <w:pPr>
        <w:numPr>
          <w:ilvl w:val="1"/>
          <w:numId w:val="13"/>
        </w:numPr>
        <w:tabs>
          <w:tab w:val="num" w:pos="540"/>
        </w:tabs>
        <w:suppressAutoHyphens/>
        <w:spacing w:before="120" w:after="120"/>
        <w:ind w:left="0" w:firstLine="0"/>
        <w:rPr>
          <w:rFonts w:cs="Arial"/>
          <w:szCs w:val="22"/>
        </w:rPr>
      </w:pPr>
      <w:r w:rsidRPr="00054F43">
        <w:rPr>
          <w:rFonts w:cs="Arial"/>
          <w:szCs w:val="22"/>
        </w:rPr>
        <w:t>TUPE – Applicability Of TUPE</w:t>
      </w:r>
    </w:p>
    <w:p w:rsidRPr="00054F43" w:rsidR="00054F43" w:rsidP="006269E0" w:rsidRDefault="00054F43" w14:paraId="01DC9337" w14:textId="67CE4028">
      <w:pPr>
        <w:numPr>
          <w:ilvl w:val="2"/>
          <w:numId w:val="13"/>
        </w:numPr>
        <w:suppressAutoHyphens/>
        <w:spacing w:before="120" w:after="120"/>
        <w:ind w:left="924" w:hanging="357"/>
        <w:rPr>
          <w:rFonts w:cs="Arial"/>
          <w:szCs w:val="22"/>
        </w:rPr>
      </w:pPr>
      <w:r w:rsidRPr="00054F43">
        <w:rPr>
          <w:rFonts w:cs="Arial"/>
          <w:szCs w:val="22"/>
        </w:rPr>
        <w:t>Your attention is drawn to the Transfer of Undertakings (Protection of Employment) Regulations 2006 (TUPE), as amended and /or the Service Provision Change (Protection of Employment) Regulations (Northern Ireland) 2006, as amended from time to time.</w:t>
      </w:r>
      <w:r w:rsidR="00AD7ABA">
        <w:rPr>
          <w:rFonts w:cs="Arial"/>
          <w:szCs w:val="22"/>
        </w:rPr>
        <w:t xml:space="preserve"> </w:t>
      </w:r>
      <w:r w:rsidRPr="00054F43">
        <w:rPr>
          <w:rFonts w:cs="Arial"/>
          <w:szCs w:val="22"/>
        </w:rPr>
        <w:t>The Authority would be neither transferor nor transferee of the employees in the</w:t>
      </w:r>
      <w:r w:rsidR="00803EF9">
        <w:rPr>
          <w:rFonts w:cs="Arial"/>
          <w:szCs w:val="22"/>
        </w:rPr>
        <w:t xml:space="preserve"> </w:t>
      </w:r>
      <w:r w:rsidRPr="00054F43">
        <w:rPr>
          <w:rFonts w:cs="Arial"/>
          <w:szCs w:val="22"/>
        </w:rPr>
        <w:t xml:space="preserve">circumstances of any contract awarded as a result of this </w:t>
      </w:r>
      <w:proofErr w:type="gramStart"/>
      <w:r w:rsidRPr="00054F43">
        <w:rPr>
          <w:rFonts w:cs="Arial"/>
          <w:szCs w:val="22"/>
        </w:rPr>
        <w:t>invitation</w:t>
      </w:r>
      <w:proofErr w:type="gramEnd"/>
      <w:r w:rsidRPr="00054F43">
        <w:rPr>
          <w:rFonts w:cs="Arial"/>
          <w:szCs w:val="22"/>
        </w:rPr>
        <w:t xml:space="preserve"> and it is your responsibility to consider whether or not TUPE applies to this re-let and to tender accordingly. Notwithstanding this, you will wish to note that it is the Authority's view that TUPE is unlikely to be applicable if this Invitation to Tender results in a Contract being placed as the incumbent contractor has advised that there is no organised grouping of employees carrying out the services,</w:t>
      </w:r>
      <w:r w:rsidR="00AD7ABA">
        <w:rPr>
          <w:rFonts w:cs="Arial"/>
          <w:szCs w:val="22"/>
        </w:rPr>
        <w:t xml:space="preserve"> </w:t>
      </w:r>
      <w:r w:rsidRPr="00054F43">
        <w:rPr>
          <w:rFonts w:cs="Arial"/>
          <w:szCs w:val="22"/>
        </w:rPr>
        <w:t xml:space="preserve">although the Authority shall not be liable for the opinion expressed above. </w:t>
      </w:r>
    </w:p>
    <w:p w:rsidR="00C846C4" w:rsidP="006269E0" w:rsidRDefault="00054F43" w14:paraId="78F1E2C4" w14:textId="7368867B">
      <w:pPr>
        <w:numPr>
          <w:ilvl w:val="2"/>
          <w:numId w:val="13"/>
        </w:numPr>
        <w:suppressAutoHyphens/>
        <w:spacing w:before="120" w:after="120"/>
        <w:ind w:left="924" w:hanging="357"/>
        <w:rPr>
          <w:rFonts w:cs="Arial"/>
          <w:szCs w:val="22"/>
        </w:rPr>
      </w:pPr>
      <w:r w:rsidRPr="00054F43">
        <w:rPr>
          <w:rFonts w:cs="Arial"/>
          <w:szCs w:val="22"/>
        </w:rPr>
        <w:t>It remains your responsibility to ensure that your tender takes full account of all the relevant circumstances of this contract re-let and tender accordingly. You are required to confirm when responding that you will not make any claim or demand or take any actions or proceedings against the Authority (nor seek to avoid any contract or seek any amendment to a contract placed with the contractor by the Authority) arising from or relating to the provision of the information, whether or not you are awarded a contract as a result of this Invitation to Tender. Failure to provide clear and unequivocal confirmation may result in your tender being deemed non-compliant.</w:t>
      </w:r>
    </w:p>
    <w:p w:rsidRPr="00803EF9" w:rsidR="001972CC" w:rsidP="00697226" w:rsidRDefault="002B4E63" w14:paraId="78F1E2C6" w14:textId="3595EF44">
      <w:pPr>
        <w:numPr>
          <w:ilvl w:val="2"/>
          <w:numId w:val="13"/>
        </w:numPr>
        <w:suppressAutoHyphens/>
        <w:spacing w:before="120" w:after="120"/>
        <w:ind w:left="924" w:hanging="357"/>
        <w:rPr>
          <w:rFonts w:cs="Arial"/>
          <w:b/>
          <w:color w:val="FF0000"/>
          <w:szCs w:val="22"/>
        </w:rPr>
        <w:sectPr w:rsidRPr="00803EF9" w:rsidR="001972CC" w:rsidSect="0066347F">
          <w:footerReference w:type="default" r:id="rId24"/>
          <w:pgSz w:w="11907" w:h="16840" w:orient="portrait"/>
          <w:pgMar w:top="851" w:right="1134" w:bottom="851" w:left="1134" w:header="0" w:footer="306" w:gutter="0"/>
          <w:pgNumType w:start="1"/>
          <w:cols w:space="720"/>
          <w:noEndnote/>
        </w:sectPr>
      </w:pPr>
      <w:r w:rsidRPr="00803EF9">
        <w:rPr>
          <w:rFonts w:cs="Arial"/>
          <w:szCs w:val="22"/>
        </w:rPr>
        <w:t>Refer to para</w:t>
      </w:r>
      <w:r w:rsidRPr="00803EF9" w:rsidR="00803EF9">
        <w:rPr>
          <w:rFonts w:cs="Arial"/>
          <w:szCs w:val="22"/>
        </w:rPr>
        <w:t xml:space="preserve"> 22.4 of </w:t>
      </w:r>
      <w:r w:rsidRPr="00803EF9">
        <w:rPr>
          <w:rFonts w:cs="Arial"/>
          <w:szCs w:val="22"/>
        </w:rPr>
        <w:t xml:space="preserve">SC1B </w:t>
      </w:r>
      <w:r w:rsidRPr="00803EF9" w:rsidR="00803EF9">
        <w:rPr>
          <w:rFonts w:cs="Arial"/>
          <w:szCs w:val="22"/>
        </w:rPr>
        <w:t>Terms &amp; Condition</w:t>
      </w:r>
      <w:r w:rsidR="00803EF9">
        <w:rPr>
          <w:rFonts w:cs="Arial"/>
          <w:szCs w:val="22"/>
        </w:rPr>
        <w:t>s.</w:t>
      </w:r>
    </w:p>
    <w:p w:rsidRPr="003671FA" w:rsidR="003A6E8B" w:rsidP="003671FA" w:rsidRDefault="007E24B8" w14:paraId="78F1E2C7" w14:textId="77777777">
      <w:pPr>
        <w:pStyle w:val="Heading1"/>
        <w:jc w:val="right"/>
        <w:rPr>
          <w:sz w:val="20"/>
          <w:szCs w:val="22"/>
        </w:rPr>
      </w:pPr>
      <w:r w:rsidRPr="003671FA">
        <w:rPr>
          <w:sz w:val="20"/>
          <w:szCs w:val="22"/>
        </w:rPr>
        <w:t>DEFFORM 47</w:t>
      </w:r>
      <w:r w:rsidRPr="003671FA" w:rsidR="00C043C2">
        <w:rPr>
          <w:sz w:val="20"/>
          <w:szCs w:val="22"/>
        </w:rPr>
        <w:t xml:space="preserve"> Annex A</w:t>
      </w:r>
    </w:p>
    <w:p w:rsidRPr="003671FA" w:rsidR="007E24B8" w:rsidP="003671FA" w:rsidRDefault="003A6E8B" w14:paraId="78F1E2C8" w14:textId="77777777">
      <w:pPr>
        <w:pStyle w:val="Heading1"/>
        <w:jc w:val="right"/>
        <w:rPr>
          <w:sz w:val="20"/>
          <w:szCs w:val="22"/>
        </w:rPr>
      </w:pPr>
      <w:proofErr w:type="spellStart"/>
      <w:r w:rsidRPr="003671FA">
        <w:rPr>
          <w:sz w:val="20"/>
          <w:szCs w:val="22"/>
        </w:rPr>
        <w:t>Edn</w:t>
      </w:r>
      <w:proofErr w:type="spellEnd"/>
      <w:r w:rsidRPr="003671FA">
        <w:rPr>
          <w:sz w:val="20"/>
          <w:szCs w:val="22"/>
        </w:rPr>
        <w:t xml:space="preserve"> </w:t>
      </w:r>
      <w:r w:rsidRPr="003671FA" w:rsidR="00634FF4">
        <w:rPr>
          <w:sz w:val="20"/>
          <w:szCs w:val="22"/>
        </w:rPr>
        <w:t>0</w:t>
      </w:r>
      <w:r w:rsidRPr="003671FA" w:rsidR="00F36BD9">
        <w:rPr>
          <w:sz w:val="20"/>
          <w:szCs w:val="22"/>
        </w:rPr>
        <w:t>9</w:t>
      </w:r>
      <w:r w:rsidRPr="003671FA" w:rsidR="00122379">
        <w:rPr>
          <w:sz w:val="20"/>
          <w:szCs w:val="22"/>
        </w:rPr>
        <w:t>/2</w:t>
      </w:r>
      <w:r w:rsidRPr="003671FA" w:rsidR="00634FF4">
        <w:rPr>
          <w:sz w:val="20"/>
          <w:szCs w:val="22"/>
        </w:rPr>
        <w:t>4</w:t>
      </w:r>
      <w:r w:rsidRPr="003671FA" w:rsidR="00EE17DF">
        <w:rPr>
          <w:sz w:val="20"/>
          <w:szCs w:val="22"/>
        </w:rPr>
        <w:t xml:space="preserve"> </w:t>
      </w:r>
    </w:p>
    <w:p w:rsidR="007E24B8" w:rsidP="000F02D6" w:rsidRDefault="007E24B8" w14:paraId="78F1E2C9" w14:textId="77777777">
      <w:pPr>
        <w:suppressAutoHyphens/>
        <w:jc w:val="center"/>
        <w:rPr>
          <w:b/>
          <w:spacing w:val="-2"/>
        </w:rPr>
      </w:pPr>
      <w:r>
        <w:rPr>
          <w:b/>
          <w:spacing w:val="-2"/>
        </w:rPr>
        <w:t>Ministry of Defence</w:t>
      </w:r>
    </w:p>
    <w:p w:rsidRPr="00106997" w:rsidR="007E24B8" w:rsidP="001715D4" w:rsidRDefault="006F7094" w14:paraId="78F1E2CA" w14:textId="77777777">
      <w:pPr>
        <w:pStyle w:val="Heading1"/>
      </w:pPr>
      <w:r>
        <w:t>Tender Submission Document</w:t>
      </w:r>
      <w:r w:rsidR="005F0504">
        <w:t xml:space="preserve"> (Offer)</w:t>
      </w:r>
      <w:r w:rsidR="009F1357">
        <w:t xml:space="preserve"> – Ref Number </w:t>
      </w:r>
      <w:r w:rsidR="005A0962">
        <w:t xml:space="preserve">ITT - </w:t>
      </w:r>
      <w:r w:rsidR="003671FA">
        <w:t>713514450</w:t>
      </w:r>
    </w:p>
    <w:p w:rsidRPr="004E034A" w:rsidR="007E24B8" w:rsidP="007E24B8" w:rsidRDefault="007E24B8" w14:paraId="78F1E2CB" w14:textId="77777777">
      <w:pPr>
        <w:tabs>
          <w:tab w:val="left" w:pos="-720"/>
        </w:tabs>
        <w:suppressAutoHyphens/>
        <w:jc w:val="both"/>
        <w:rPr>
          <w:b/>
          <w:spacing w:val="-2"/>
          <w:sz w:val="18"/>
          <w:szCs w:val="18"/>
        </w:rPr>
      </w:pPr>
      <w:r w:rsidRPr="004E034A">
        <w:rPr>
          <w:b/>
          <w:spacing w:val="-2"/>
          <w:sz w:val="18"/>
          <w:szCs w:val="18"/>
        </w:rPr>
        <w:t xml:space="preserve">To the Secretary of State for Defence </w:t>
      </w:r>
      <w:r w:rsidR="00BB75C6">
        <w:rPr>
          <w:b/>
          <w:spacing w:val="-2"/>
          <w:sz w:val="18"/>
          <w:szCs w:val="18"/>
        </w:rPr>
        <w:t>of the United Kingdom of Great Britain and Northern Ireland (hereafter called “the Authority”)</w:t>
      </w:r>
    </w:p>
    <w:p w:rsidR="009608EC" w:rsidP="009608EC" w:rsidRDefault="009608EC" w14:paraId="78F1E2CC" w14:textId="77777777">
      <w:pPr>
        <w:tabs>
          <w:tab w:val="left" w:pos="-720"/>
        </w:tabs>
        <w:suppressAutoHyphens/>
        <w:rPr>
          <w:spacing w:val="-2"/>
          <w:sz w:val="18"/>
          <w:szCs w:val="18"/>
        </w:rPr>
      </w:pPr>
    </w:p>
    <w:p w:rsidRPr="004E034A" w:rsidR="007E24B8" w:rsidP="009608EC" w:rsidRDefault="007E24B8" w14:paraId="78F1E2CD" w14:textId="77777777">
      <w:pPr>
        <w:tabs>
          <w:tab w:val="left" w:pos="-720"/>
        </w:tabs>
        <w:suppressAutoHyphens/>
        <w:rPr>
          <w:spacing w:val="-2"/>
          <w:sz w:val="18"/>
          <w:szCs w:val="18"/>
        </w:rPr>
      </w:pPr>
      <w:r w:rsidRPr="004E034A">
        <w:rPr>
          <w:spacing w:val="-2"/>
          <w:sz w:val="18"/>
          <w:szCs w:val="18"/>
        </w:rPr>
        <w:t>The undersigned</w:t>
      </w:r>
      <w:r w:rsidR="00BB75C6">
        <w:rPr>
          <w:spacing w:val="-2"/>
          <w:sz w:val="18"/>
          <w:szCs w:val="18"/>
        </w:rPr>
        <w:t xml:space="preserve"> Tenderer</w:t>
      </w:r>
      <w:r w:rsidR="00C329B5">
        <w:rPr>
          <w:spacing w:val="-2"/>
          <w:sz w:val="18"/>
          <w:szCs w:val="18"/>
        </w:rPr>
        <w:t>,</w:t>
      </w:r>
      <w:r w:rsidR="00BB75C6">
        <w:rPr>
          <w:spacing w:val="-2"/>
          <w:sz w:val="18"/>
          <w:szCs w:val="18"/>
        </w:rPr>
        <w:t xml:space="preserve"> having read the ITT Documentation</w:t>
      </w:r>
      <w:r w:rsidR="00D97452">
        <w:rPr>
          <w:spacing w:val="-2"/>
          <w:sz w:val="18"/>
          <w:szCs w:val="18"/>
        </w:rPr>
        <w:t xml:space="preserve"> and ITT Material</w:t>
      </w:r>
      <w:r w:rsidR="00C329B5">
        <w:rPr>
          <w:spacing w:val="-2"/>
          <w:sz w:val="18"/>
          <w:szCs w:val="18"/>
        </w:rPr>
        <w:t>,</w:t>
      </w:r>
      <w:r w:rsidR="00BB75C6">
        <w:rPr>
          <w:spacing w:val="-2"/>
          <w:sz w:val="18"/>
          <w:szCs w:val="18"/>
        </w:rPr>
        <w:t xml:space="preserve"> offers to supply the Contractor Deliverables</w:t>
      </w:r>
      <w:r w:rsidRPr="004E034A">
        <w:rPr>
          <w:spacing w:val="-2"/>
          <w:sz w:val="18"/>
          <w:szCs w:val="18"/>
        </w:rPr>
        <w:t xml:space="preserve"> </w:t>
      </w:r>
      <w:r w:rsidR="00FB4AEA">
        <w:rPr>
          <w:spacing w:val="-2"/>
          <w:sz w:val="18"/>
          <w:szCs w:val="18"/>
        </w:rPr>
        <w:t>at the stated price(s)</w:t>
      </w:r>
      <w:r w:rsidR="00C329B5">
        <w:rPr>
          <w:spacing w:val="-2"/>
          <w:sz w:val="18"/>
          <w:szCs w:val="18"/>
        </w:rPr>
        <w:t>,</w:t>
      </w:r>
      <w:r w:rsidRPr="004E034A">
        <w:rPr>
          <w:spacing w:val="-2"/>
          <w:sz w:val="18"/>
          <w:szCs w:val="18"/>
        </w:rPr>
        <w:t xml:space="preserve"> in accordance with any </w:t>
      </w:r>
      <w:r w:rsidR="00FB4AEA">
        <w:rPr>
          <w:spacing w:val="-2"/>
          <w:sz w:val="18"/>
          <w:szCs w:val="18"/>
        </w:rPr>
        <w:t xml:space="preserve">referenced </w:t>
      </w:r>
      <w:r w:rsidRPr="004E034A">
        <w:rPr>
          <w:spacing w:val="-2"/>
          <w:sz w:val="18"/>
          <w:szCs w:val="18"/>
        </w:rPr>
        <w:t>drawings and/or specifications</w:t>
      </w:r>
      <w:r w:rsidR="00C329B5">
        <w:rPr>
          <w:spacing w:val="-2"/>
          <w:sz w:val="18"/>
          <w:szCs w:val="18"/>
        </w:rPr>
        <w:t>,</w:t>
      </w:r>
      <w:r w:rsidRPr="004E034A">
        <w:rPr>
          <w:spacing w:val="-2"/>
          <w:sz w:val="18"/>
          <w:szCs w:val="18"/>
        </w:rPr>
        <w:t xml:space="preserve"> </w:t>
      </w:r>
      <w:r w:rsidR="00C329B5">
        <w:rPr>
          <w:spacing w:val="-2"/>
          <w:sz w:val="18"/>
          <w:szCs w:val="18"/>
        </w:rPr>
        <w:t>s</w:t>
      </w:r>
      <w:r w:rsidRPr="004E034A">
        <w:rPr>
          <w:spacing w:val="-2"/>
          <w:sz w:val="18"/>
          <w:szCs w:val="18"/>
        </w:rPr>
        <w:t>ubject to the</w:t>
      </w:r>
      <w:r w:rsidR="00BB75C6">
        <w:rPr>
          <w:spacing w:val="-2"/>
          <w:sz w:val="18"/>
          <w:szCs w:val="18"/>
        </w:rPr>
        <w:t xml:space="preserve"> </w:t>
      </w:r>
      <w:r w:rsidR="00C043C2">
        <w:rPr>
          <w:spacing w:val="-2"/>
          <w:sz w:val="18"/>
          <w:szCs w:val="18"/>
        </w:rPr>
        <w:t xml:space="preserve">Conditions of Tendering.  It </w:t>
      </w:r>
      <w:r w:rsidR="00BB75C6">
        <w:rPr>
          <w:spacing w:val="-2"/>
          <w:sz w:val="18"/>
          <w:szCs w:val="18"/>
        </w:rPr>
        <w:t xml:space="preserve">is agreed that only the </w:t>
      </w:r>
      <w:r w:rsidR="00CE6744">
        <w:rPr>
          <w:spacing w:val="-2"/>
          <w:sz w:val="18"/>
          <w:szCs w:val="18"/>
        </w:rPr>
        <w:t>C</w:t>
      </w:r>
      <w:r w:rsidR="00BB75C6">
        <w:rPr>
          <w:spacing w:val="-2"/>
          <w:sz w:val="18"/>
          <w:szCs w:val="18"/>
        </w:rPr>
        <w:t xml:space="preserve">ontract </w:t>
      </w:r>
      <w:r w:rsidR="00D97452">
        <w:rPr>
          <w:spacing w:val="-2"/>
          <w:sz w:val="18"/>
          <w:szCs w:val="18"/>
        </w:rPr>
        <w:t xml:space="preserve">Terms &amp; </w:t>
      </w:r>
      <w:r w:rsidR="00E13F95">
        <w:rPr>
          <w:spacing w:val="-2"/>
          <w:sz w:val="18"/>
          <w:szCs w:val="18"/>
        </w:rPr>
        <w:t>Conditions or</w:t>
      </w:r>
      <w:r w:rsidRPr="004E034A">
        <w:rPr>
          <w:spacing w:val="-2"/>
          <w:sz w:val="18"/>
          <w:szCs w:val="18"/>
        </w:rPr>
        <w:t xml:space="preserve"> any amendments issued by the Authority </w:t>
      </w:r>
      <w:r w:rsidR="005F6001">
        <w:rPr>
          <w:spacing w:val="-2"/>
          <w:sz w:val="18"/>
          <w:szCs w:val="18"/>
        </w:rPr>
        <w:t>shall</w:t>
      </w:r>
      <w:r w:rsidRPr="004E034A">
        <w:rPr>
          <w:spacing w:val="-2"/>
          <w:sz w:val="18"/>
          <w:szCs w:val="18"/>
        </w:rPr>
        <w:t xml:space="preserve"> apply.</w:t>
      </w:r>
    </w:p>
    <w:p w:rsidRPr="004E034A" w:rsidR="007E24B8" w:rsidP="007E24B8" w:rsidRDefault="007E24B8" w14:paraId="78F1E2CE" w14:textId="77777777">
      <w:pPr>
        <w:tabs>
          <w:tab w:val="left" w:pos="-720"/>
        </w:tabs>
        <w:suppressAutoHyphens/>
        <w:jc w:val="both"/>
        <w:rPr>
          <w:spacing w:val="-2"/>
          <w:sz w:val="18"/>
          <w:szCs w:val="18"/>
        </w:rPr>
      </w:pPr>
    </w:p>
    <w:tbl>
      <w:tblPr>
        <w:tblW w:w="10260" w:type="dxa"/>
        <w:tblInd w:w="120" w:type="dxa"/>
        <w:tblLayout w:type="fixed"/>
        <w:tblCellMar>
          <w:left w:w="120" w:type="dxa"/>
          <w:right w:w="120" w:type="dxa"/>
        </w:tblCellMar>
        <w:tblLook w:val="0000" w:firstRow="0" w:lastRow="0" w:firstColumn="0" w:lastColumn="0" w:noHBand="0" w:noVBand="0"/>
      </w:tblPr>
      <w:tblGrid>
        <w:gridCol w:w="3240"/>
        <w:gridCol w:w="1800"/>
        <w:gridCol w:w="360"/>
        <w:gridCol w:w="2160"/>
        <w:gridCol w:w="720"/>
        <w:gridCol w:w="900"/>
        <w:gridCol w:w="1080"/>
      </w:tblGrid>
      <w:tr w:rsidRPr="00FC4525" w:rsidR="007E24B8" w14:paraId="78F1E2D0" w14:textId="77777777">
        <w:tc>
          <w:tcPr>
            <w:tcW w:w="10260" w:type="dxa"/>
            <w:gridSpan w:val="7"/>
            <w:tcBorders>
              <w:top w:val="double" w:color="auto" w:sz="6" w:space="0"/>
              <w:left w:val="double" w:color="auto" w:sz="6" w:space="0"/>
              <w:right w:val="double" w:color="auto" w:sz="6" w:space="0"/>
            </w:tcBorders>
          </w:tcPr>
          <w:p w:rsidRPr="00982C2C" w:rsidR="007E24B8" w:rsidP="007E24B8" w:rsidRDefault="00696C62" w14:paraId="78F1E2CF" w14:textId="77777777">
            <w:pPr>
              <w:tabs>
                <w:tab w:val="center" w:pos="2657"/>
              </w:tabs>
              <w:suppressAutoHyphens/>
              <w:spacing w:before="90" w:after="54"/>
              <w:rPr>
                <w:b/>
                <w:spacing w:val="-2"/>
                <w:sz w:val="18"/>
                <w:szCs w:val="18"/>
              </w:rPr>
            </w:pPr>
            <w:r>
              <w:rPr>
                <w:b/>
                <w:spacing w:val="-2"/>
                <w:sz w:val="18"/>
                <w:szCs w:val="18"/>
              </w:rPr>
              <w:t xml:space="preserve">Applicable Law </w:t>
            </w:r>
          </w:p>
        </w:tc>
      </w:tr>
      <w:tr w:rsidRPr="00FC4525" w:rsidR="00B35139" w14:paraId="78F1E2D4" w14:textId="77777777">
        <w:trPr>
          <w:trHeight w:val="722"/>
        </w:trPr>
        <w:tc>
          <w:tcPr>
            <w:tcW w:w="8280" w:type="dxa"/>
            <w:gridSpan w:val="5"/>
            <w:tcBorders>
              <w:top w:val="single" w:color="auto" w:sz="6" w:space="0"/>
              <w:left w:val="double" w:color="auto" w:sz="6" w:space="0"/>
              <w:right w:val="double" w:color="auto" w:sz="6" w:space="0"/>
            </w:tcBorders>
            <w:vAlign w:val="center"/>
          </w:tcPr>
          <w:p w:rsidR="00B35139" w:rsidP="007E24B8" w:rsidRDefault="00B35139" w14:paraId="78F1E2D1" w14:textId="77777777">
            <w:pPr>
              <w:tabs>
                <w:tab w:val="left" w:pos="-720"/>
              </w:tabs>
              <w:suppressAutoHyphens/>
              <w:spacing w:before="90"/>
              <w:rPr>
                <w:spacing w:val="-2"/>
                <w:sz w:val="18"/>
                <w:szCs w:val="18"/>
              </w:rPr>
            </w:pPr>
            <w:r>
              <w:rPr>
                <w:spacing w:val="-2"/>
                <w:sz w:val="18"/>
                <w:szCs w:val="18"/>
              </w:rPr>
              <w:t xml:space="preserve">I agree that any </w:t>
            </w:r>
            <w:r w:rsidR="00335814">
              <w:rPr>
                <w:spacing w:val="-2"/>
                <w:sz w:val="18"/>
                <w:szCs w:val="18"/>
              </w:rPr>
              <w:t>Contract</w:t>
            </w:r>
            <w:r>
              <w:rPr>
                <w:spacing w:val="-2"/>
                <w:sz w:val="18"/>
                <w:szCs w:val="18"/>
              </w:rPr>
              <w:t xml:space="preserve"> resulting from this competition shall be subject to English Law</w:t>
            </w:r>
          </w:p>
          <w:p w:rsidRPr="00FC4525" w:rsidR="00696C62" w:rsidP="007E24B8" w:rsidRDefault="00696C62" w14:paraId="78F1E2D2" w14:textId="77777777">
            <w:pPr>
              <w:tabs>
                <w:tab w:val="left" w:pos="-720"/>
              </w:tabs>
              <w:suppressAutoHyphens/>
              <w:spacing w:before="90"/>
              <w:rPr>
                <w:spacing w:val="-2"/>
                <w:sz w:val="18"/>
                <w:szCs w:val="18"/>
              </w:rPr>
            </w:pPr>
          </w:p>
        </w:tc>
        <w:tc>
          <w:tcPr>
            <w:tcW w:w="1980" w:type="dxa"/>
            <w:gridSpan w:val="2"/>
            <w:tcBorders>
              <w:top w:val="single" w:color="auto" w:sz="6" w:space="0"/>
              <w:left w:val="double" w:color="auto" w:sz="6" w:space="0"/>
              <w:right w:val="double" w:color="auto" w:sz="6" w:space="0"/>
            </w:tcBorders>
            <w:vAlign w:val="center"/>
          </w:tcPr>
          <w:p w:rsidRPr="00FC4525" w:rsidR="00B35139" w:rsidP="007E24B8" w:rsidRDefault="00B35139" w14:paraId="78F1E2D3" w14:textId="77777777">
            <w:pPr>
              <w:tabs>
                <w:tab w:val="left" w:pos="-720"/>
              </w:tabs>
              <w:suppressAutoHyphens/>
              <w:spacing w:before="90"/>
              <w:rPr>
                <w:spacing w:val="-2"/>
                <w:sz w:val="18"/>
                <w:szCs w:val="18"/>
              </w:rPr>
            </w:pPr>
            <w:r>
              <w:rPr>
                <w:spacing w:val="-2"/>
                <w:sz w:val="20"/>
                <w:szCs w:val="20"/>
              </w:rPr>
              <w:t>Yes / No</w:t>
            </w:r>
          </w:p>
        </w:tc>
      </w:tr>
      <w:tr w:rsidRPr="00FC4525" w:rsidR="00982C2C" w14:paraId="78F1E2D6" w14:textId="77777777">
        <w:trPr>
          <w:trHeight w:val="458"/>
        </w:trPr>
        <w:tc>
          <w:tcPr>
            <w:tcW w:w="10260" w:type="dxa"/>
            <w:gridSpan w:val="7"/>
            <w:tcBorders>
              <w:top w:val="single" w:color="auto" w:sz="6" w:space="0"/>
              <w:left w:val="double" w:color="auto" w:sz="6" w:space="0"/>
              <w:right w:val="double" w:color="auto" w:sz="6" w:space="0"/>
            </w:tcBorders>
            <w:vAlign w:val="center"/>
          </w:tcPr>
          <w:p w:rsidRPr="00FC4525" w:rsidR="00982C2C" w:rsidP="00982C2C" w:rsidRDefault="00C043C2" w14:paraId="78F1E2D5" w14:textId="77777777">
            <w:pPr>
              <w:tabs>
                <w:tab w:val="left" w:pos="-720"/>
              </w:tabs>
              <w:suppressAutoHyphens/>
              <w:spacing w:before="54" w:after="54"/>
              <w:rPr>
                <w:spacing w:val="-2"/>
                <w:sz w:val="18"/>
                <w:szCs w:val="18"/>
              </w:rPr>
            </w:pPr>
            <w:r>
              <w:rPr>
                <w:b/>
                <w:spacing w:val="-2"/>
                <w:sz w:val="18"/>
                <w:szCs w:val="18"/>
              </w:rPr>
              <w:t>Total Value of</w:t>
            </w:r>
            <w:r w:rsidRPr="00FC4525" w:rsidR="00982C2C">
              <w:rPr>
                <w:b/>
                <w:spacing w:val="-2"/>
                <w:sz w:val="18"/>
                <w:szCs w:val="18"/>
              </w:rPr>
              <w:t xml:space="preserve"> Tender (excluding</w:t>
            </w:r>
            <w:r w:rsidR="00624841">
              <w:rPr>
                <w:b/>
                <w:spacing w:val="-2"/>
                <w:sz w:val="18"/>
                <w:szCs w:val="18"/>
              </w:rPr>
              <w:t xml:space="preserve"> </w:t>
            </w:r>
            <w:r w:rsidRPr="002F37AA" w:rsidR="00624841">
              <w:rPr>
                <w:b/>
                <w:spacing w:val="-2"/>
                <w:sz w:val="18"/>
                <w:szCs w:val="18"/>
                <w:highlight w:val="white"/>
                <w:shd w:val="clear" w:color="auto" w:fill="FFFFFF"/>
              </w:rPr>
              <w:t>UK</w:t>
            </w:r>
            <w:r w:rsidRPr="00FC4525" w:rsidR="00982C2C">
              <w:rPr>
                <w:b/>
                <w:spacing w:val="-2"/>
                <w:sz w:val="18"/>
                <w:szCs w:val="18"/>
              </w:rPr>
              <w:t xml:space="preserve"> VAT)</w:t>
            </w:r>
          </w:p>
        </w:tc>
      </w:tr>
      <w:tr w:rsidRPr="00FC4525" w:rsidR="00982C2C" w:rsidTr="005F6001" w14:paraId="78F1E2D9" w14:textId="77777777">
        <w:trPr>
          <w:trHeight w:val="869"/>
        </w:trPr>
        <w:tc>
          <w:tcPr>
            <w:tcW w:w="10260" w:type="dxa"/>
            <w:gridSpan w:val="7"/>
            <w:tcBorders>
              <w:top w:val="single" w:color="auto" w:sz="6" w:space="0"/>
              <w:left w:val="double" w:color="auto" w:sz="6" w:space="0"/>
              <w:right w:val="double" w:color="auto" w:sz="6" w:space="0"/>
            </w:tcBorders>
          </w:tcPr>
          <w:p w:rsidR="005F6001" w:rsidP="00412F21" w:rsidRDefault="005F0504" w14:paraId="78F1E2D7" w14:textId="77777777">
            <w:pPr>
              <w:tabs>
                <w:tab w:val="left" w:pos="7655"/>
              </w:tabs>
              <w:suppressAutoHyphens/>
              <w:spacing w:before="120" w:after="120"/>
              <w:ind w:left="567" w:hanging="567"/>
              <w:rPr>
                <w:spacing w:val="-2"/>
                <w:sz w:val="18"/>
                <w:szCs w:val="18"/>
              </w:rPr>
            </w:pPr>
            <w:r>
              <w:rPr>
                <w:spacing w:val="-2"/>
                <w:sz w:val="18"/>
                <w:szCs w:val="18"/>
              </w:rPr>
              <w:t>£</w:t>
            </w:r>
            <w:r w:rsidR="005F6001">
              <w:rPr>
                <w:spacing w:val="-2"/>
                <w:sz w:val="18"/>
                <w:szCs w:val="18"/>
              </w:rPr>
              <w:t xml:space="preserve">  ………………………………………………………………………………………………………………………</w:t>
            </w:r>
            <w:r>
              <w:rPr>
                <w:spacing w:val="-2"/>
                <w:sz w:val="18"/>
                <w:szCs w:val="18"/>
              </w:rPr>
              <w:t xml:space="preserve"> </w:t>
            </w:r>
          </w:p>
          <w:p w:rsidRPr="00FC4525" w:rsidR="00982C2C" w:rsidP="005F6001" w:rsidRDefault="00982C2C" w14:paraId="78F1E2D8" w14:textId="77777777">
            <w:pPr>
              <w:tabs>
                <w:tab w:val="left" w:pos="7655"/>
              </w:tabs>
              <w:suppressAutoHyphens/>
              <w:spacing w:before="120" w:after="120"/>
              <w:ind w:left="567" w:hanging="567"/>
              <w:rPr>
                <w:spacing w:val="-2"/>
                <w:sz w:val="18"/>
                <w:szCs w:val="18"/>
              </w:rPr>
            </w:pPr>
            <w:r w:rsidRPr="00FC4525">
              <w:rPr>
                <w:spacing w:val="-2"/>
                <w:sz w:val="18"/>
                <w:szCs w:val="18"/>
              </w:rPr>
              <w:t>WORDS</w:t>
            </w:r>
            <w:r w:rsidR="00412F21">
              <w:rPr>
                <w:spacing w:val="-2"/>
                <w:sz w:val="18"/>
                <w:szCs w:val="18"/>
              </w:rPr>
              <w:t xml:space="preserve">    </w:t>
            </w:r>
            <w:r w:rsidRPr="00FC4525">
              <w:rPr>
                <w:spacing w:val="-2"/>
                <w:sz w:val="18"/>
                <w:szCs w:val="18"/>
              </w:rPr>
              <w:t>.............................</w:t>
            </w:r>
            <w:r w:rsidR="005F6001">
              <w:rPr>
                <w:spacing w:val="-2"/>
                <w:sz w:val="18"/>
                <w:szCs w:val="18"/>
              </w:rPr>
              <w:t>...................................................................................................................................................</w:t>
            </w:r>
          </w:p>
        </w:tc>
      </w:tr>
      <w:tr w:rsidRPr="00FC4525" w:rsidR="00982C2C" w14:paraId="78F1E2DB" w14:textId="77777777">
        <w:tc>
          <w:tcPr>
            <w:tcW w:w="10260" w:type="dxa"/>
            <w:gridSpan w:val="7"/>
            <w:tcBorders>
              <w:top w:val="single" w:color="auto" w:sz="6" w:space="0"/>
              <w:left w:val="double" w:color="auto" w:sz="6" w:space="0"/>
              <w:right w:val="double" w:color="auto" w:sz="6" w:space="0"/>
            </w:tcBorders>
          </w:tcPr>
          <w:p w:rsidRPr="00FC4525" w:rsidR="00982C2C" w:rsidP="00982C2C" w:rsidRDefault="00982C2C" w14:paraId="78F1E2DA" w14:textId="77777777">
            <w:pPr>
              <w:tabs>
                <w:tab w:val="left" w:pos="-720"/>
              </w:tabs>
              <w:suppressAutoHyphens/>
              <w:spacing w:before="90" w:after="54"/>
              <w:rPr>
                <w:spacing w:val="-2"/>
                <w:sz w:val="18"/>
                <w:szCs w:val="18"/>
              </w:rPr>
            </w:pPr>
            <w:r>
              <w:rPr>
                <w:b/>
                <w:spacing w:val="-2"/>
                <w:sz w:val="18"/>
                <w:szCs w:val="18"/>
              </w:rPr>
              <w:t xml:space="preserve">UK </w:t>
            </w:r>
            <w:r w:rsidRPr="00FC4525">
              <w:rPr>
                <w:b/>
                <w:spacing w:val="-2"/>
                <w:sz w:val="18"/>
                <w:szCs w:val="18"/>
              </w:rPr>
              <w:t>Value Added Tax</w:t>
            </w:r>
          </w:p>
        </w:tc>
      </w:tr>
      <w:tr w:rsidRPr="00FC4525" w:rsidR="00982C2C" w14:paraId="78F1E2DF" w14:textId="77777777">
        <w:trPr>
          <w:trHeight w:val="1184"/>
        </w:trPr>
        <w:tc>
          <w:tcPr>
            <w:tcW w:w="10260" w:type="dxa"/>
            <w:gridSpan w:val="7"/>
            <w:tcBorders>
              <w:top w:val="single" w:color="auto" w:sz="6" w:space="0"/>
              <w:left w:val="double" w:color="auto" w:sz="6" w:space="0"/>
              <w:right w:val="double" w:color="auto" w:sz="6" w:space="0"/>
            </w:tcBorders>
          </w:tcPr>
          <w:p w:rsidRPr="00FC4525" w:rsidR="00982C2C" w:rsidP="00982C2C" w:rsidRDefault="00982C2C" w14:paraId="78F1E2DC" w14:textId="77777777">
            <w:pPr>
              <w:tabs>
                <w:tab w:val="left" w:pos="-720"/>
              </w:tabs>
              <w:suppressAutoHyphens/>
              <w:spacing w:before="90"/>
              <w:rPr>
                <w:spacing w:val="-2"/>
                <w:sz w:val="18"/>
                <w:szCs w:val="18"/>
              </w:rPr>
            </w:pPr>
            <w:r w:rsidRPr="00FC4525">
              <w:rPr>
                <w:spacing w:val="-2"/>
                <w:sz w:val="18"/>
                <w:szCs w:val="18"/>
              </w:rPr>
              <w:t>If registered for Value Added Tax purposes, insert</w:t>
            </w:r>
            <w:r>
              <w:rPr>
                <w:spacing w:val="-2"/>
                <w:sz w:val="18"/>
                <w:szCs w:val="18"/>
              </w:rPr>
              <w:t>:</w:t>
            </w:r>
          </w:p>
          <w:p w:rsidRPr="00FC4525" w:rsidR="00982C2C" w:rsidP="00982C2C" w:rsidRDefault="00982C2C" w14:paraId="78F1E2DD" w14:textId="77777777">
            <w:pPr>
              <w:tabs>
                <w:tab w:val="left" w:pos="-720"/>
                <w:tab w:val="left" w:pos="0"/>
              </w:tabs>
              <w:suppressAutoHyphens/>
              <w:spacing w:before="120" w:after="120"/>
              <w:ind w:left="567" w:hanging="567"/>
              <w:rPr>
                <w:spacing w:val="-2"/>
                <w:sz w:val="18"/>
                <w:szCs w:val="18"/>
              </w:rPr>
            </w:pPr>
            <w:r w:rsidRPr="00FC4525">
              <w:rPr>
                <w:spacing w:val="-2"/>
                <w:sz w:val="18"/>
                <w:szCs w:val="18"/>
              </w:rPr>
              <w:t>a.</w:t>
            </w:r>
            <w:r w:rsidRPr="00FC4525">
              <w:rPr>
                <w:spacing w:val="-2"/>
                <w:sz w:val="18"/>
                <w:szCs w:val="18"/>
              </w:rPr>
              <w:tab/>
            </w:r>
            <w:r w:rsidRPr="00FC4525">
              <w:rPr>
                <w:spacing w:val="-2"/>
                <w:sz w:val="18"/>
                <w:szCs w:val="18"/>
              </w:rPr>
              <w:t>Registration No ..........................................</w:t>
            </w:r>
          </w:p>
          <w:p w:rsidRPr="00FC4525" w:rsidR="00982C2C" w:rsidP="00982C2C" w:rsidRDefault="00982C2C" w14:paraId="78F1E2DE" w14:textId="77777777">
            <w:pPr>
              <w:tabs>
                <w:tab w:val="left" w:pos="7655"/>
              </w:tabs>
              <w:suppressAutoHyphens/>
              <w:spacing w:before="120" w:after="120"/>
              <w:ind w:left="567" w:hanging="567"/>
              <w:rPr>
                <w:spacing w:val="-2"/>
                <w:sz w:val="18"/>
                <w:szCs w:val="18"/>
              </w:rPr>
            </w:pPr>
            <w:r w:rsidRPr="00FC4525">
              <w:rPr>
                <w:spacing w:val="-2"/>
                <w:sz w:val="18"/>
                <w:szCs w:val="18"/>
              </w:rPr>
              <w:t>b.</w:t>
            </w:r>
            <w:r w:rsidRPr="00FC4525">
              <w:rPr>
                <w:spacing w:val="-2"/>
                <w:sz w:val="18"/>
                <w:szCs w:val="18"/>
              </w:rPr>
              <w:tab/>
            </w:r>
            <w:r w:rsidRPr="00FC4525">
              <w:rPr>
                <w:spacing w:val="-2"/>
                <w:sz w:val="18"/>
                <w:szCs w:val="18"/>
              </w:rPr>
              <w:t>Total amount of Value Added Tax payable on this Tender (at current rate(s))</w:t>
            </w:r>
            <w:r w:rsidR="00062319">
              <w:rPr>
                <w:spacing w:val="-2"/>
                <w:sz w:val="18"/>
                <w:szCs w:val="18"/>
              </w:rPr>
              <w:t xml:space="preserve"> </w:t>
            </w:r>
            <w:r w:rsidRPr="00FC4525">
              <w:rPr>
                <w:spacing w:val="-2"/>
                <w:sz w:val="18"/>
                <w:szCs w:val="18"/>
              </w:rPr>
              <w:t>£...........................</w:t>
            </w:r>
          </w:p>
        </w:tc>
      </w:tr>
      <w:tr w:rsidRPr="00FC4525" w:rsidR="00982C2C" w14:paraId="78F1E2E1" w14:textId="77777777">
        <w:trPr>
          <w:trHeight w:val="470"/>
        </w:trPr>
        <w:tc>
          <w:tcPr>
            <w:tcW w:w="10260" w:type="dxa"/>
            <w:gridSpan w:val="7"/>
            <w:tcBorders>
              <w:top w:val="single" w:color="auto" w:sz="6" w:space="0"/>
              <w:left w:val="double" w:color="auto" w:sz="6" w:space="0"/>
              <w:right w:val="double" w:color="auto" w:sz="6" w:space="0"/>
            </w:tcBorders>
            <w:vAlign w:val="center"/>
          </w:tcPr>
          <w:p w:rsidRPr="00FC4525" w:rsidR="00982C2C" w:rsidP="007E24B8" w:rsidRDefault="00B45C15" w14:paraId="78F1E2E0" w14:textId="77777777">
            <w:pPr>
              <w:tabs>
                <w:tab w:val="left" w:pos="-720"/>
              </w:tabs>
              <w:suppressAutoHyphens/>
              <w:spacing w:before="90" w:after="54"/>
              <w:rPr>
                <w:b/>
                <w:spacing w:val="-2"/>
                <w:sz w:val="18"/>
                <w:szCs w:val="18"/>
              </w:rPr>
            </w:pPr>
            <w:r>
              <w:rPr>
                <w:b/>
                <w:spacing w:val="-2"/>
                <w:sz w:val="18"/>
                <w:szCs w:val="18"/>
              </w:rPr>
              <w:t>Location of work (</w:t>
            </w:r>
            <w:r w:rsidR="00603526">
              <w:rPr>
                <w:b/>
                <w:spacing w:val="-2"/>
                <w:sz w:val="18"/>
                <w:szCs w:val="18"/>
              </w:rPr>
              <w:t>t</w:t>
            </w:r>
            <w:r>
              <w:rPr>
                <w:b/>
                <w:spacing w:val="-2"/>
                <w:sz w:val="18"/>
                <w:szCs w:val="18"/>
              </w:rPr>
              <w:t>own</w:t>
            </w:r>
            <w:r w:rsidR="00062319">
              <w:rPr>
                <w:b/>
                <w:spacing w:val="-2"/>
                <w:sz w:val="18"/>
                <w:szCs w:val="18"/>
              </w:rPr>
              <w:t xml:space="preserve"> </w:t>
            </w:r>
            <w:r>
              <w:rPr>
                <w:b/>
                <w:spacing w:val="-2"/>
                <w:sz w:val="18"/>
                <w:szCs w:val="18"/>
              </w:rPr>
              <w:t>/</w:t>
            </w:r>
            <w:r w:rsidR="00062319">
              <w:rPr>
                <w:b/>
                <w:spacing w:val="-2"/>
                <w:sz w:val="18"/>
                <w:szCs w:val="18"/>
              </w:rPr>
              <w:t xml:space="preserve"> </w:t>
            </w:r>
            <w:r w:rsidR="00603526">
              <w:rPr>
                <w:b/>
                <w:spacing w:val="-2"/>
                <w:sz w:val="18"/>
                <w:szCs w:val="18"/>
              </w:rPr>
              <w:t>c</w:t>
            </w:r>
            <w:r>
              <w:rPr>
                <w:b/>
                <w:spacing w:val="-2"/>
                <w:sz w:val="18"/>
                <w:szCs w:val="18"/>
              </w:rPr>
              <w:t>ity)</w:t>
            </w:r>
            <w:r w:rsidRPr="00FC4525" w:rsidR="00982C2C">
              <w:rPr>
                <w:b/>
                <w:spacing w:val="-2"/>
                <w:sz w:val="18"/>
                <w:szCs w:val="18"/>
              </w:rPr>
              <w:t xml:space="preserve"> where </w:t>
            </w:r>
            <w:r w:rsidR="00335814">
              <w:rPr>
                <w:b/>
                <w:spacing w:val="-2"/>
                <w:sz w:val="18"/>
                <w:szCs w:val="18"/>
              </w:rPr>
              <w:t>Contract</w:t>
            </w:r>
            <w:r w:rsidRPr="00FC4525" w:rsidR="00982C2C">
              <w:rPr>
                <w:b/>
                <w:spacing w:val="-2"/>
                <w:sz w:val="18"/>
                <w:szCs w:val="18"/>
              </w:rPr>
              <w:t xml:space="preserve"> will be performed</w:t>
            </w:r>
            <w:r>
              <w:rPr>
                <w:b/>
                <w:spacing w:val="-2"/>
                <w:sz w:val="18"/>
                <w:szCs w:val="18"/>
              </w:rPr>
              <w:t xml:space="preserve"> by Prime:</w:t>
            </w:r>
            <w:r w:rsidRPr="00FC4525" w:rsidR="00982C2C">
              <w:rPr>
                <w:b/>
                <w:spacing w:val="-2"/>
                <w:sz w:val="18"/>
                <w:szCs w:val="18"/>
              </w:rPr>
              <w:t xml:space="preserve">  </w:t>
            </w:r>
          </w:p>
        </w:tc>
      </w:tr>
      <w:tr w:rsidRPr="00FC4525" w:rsidR="007E24B8" w14:paraId="78F1E2E3" w14:textId="77777777">
        <w:trPr>
          <w:trHeight w:val="470"/>
        </w:trPr>
        <w:tc>
          <w:tcPr>
            <w:tcW w:w="10260" w:type="dxa"/>
            <w:gridSpan w:val="7"/>
            <w:tcBorders>
              <w:top w:val="single" w:color="auto" w:sz="6" w:space="0"/>
              <w:left w:val="double" w:color="auto" w:sz="6" w:space="0"/>
              <w:right w:val="double" w:color="auto" w:sz="6" w:space="0"/>
            </w:tcBorders>
            <w:vAlign w:val="center"/>
          </w:tcPr>
          <w:p w:rsidRPr="00B366D0" w:rsidR="007E24B8" w:rsidP="007E24B8" w:rsidRDefault="007E24B8" w14:paraId="78F1E2E2" w14:textId="77777777">
            <w:pPr>
              <w:tabs>
                <w:tab w:val="left" w:pos="-720"/>
              </w:tabs>
              <w:suppressAutoHyphens/>
              <w:spacing w:before="90" w:after="54"/>
              <w:rPr>
                <w:bCs/>
                <w:spacing w:val="-2"/>
                <w:sz w:val="18"/>
                <w:szCs w:val="18"/>
              </w:rPr>
            </w:pPr>
            <w:r w:rsidRPr="00B366D0">
              <w:rPr>
                <w:bCs/>
                <w:spacing w:val="-2"/>
                <w:sz w:val="18"/>
                <w:szCs w:val="18"/>
              </w:rPr>
              <w:t xml:space="preserve">Where items which are subject of your Tender are not supplied or provided by you, </w:t>
            </w:r>
            <w:r w:rsidR="00B45C15">
              <w:rPr>
                <w:bCs/>
                <w:spacing w:val="-2"/>
                <w:sz w:val="18"/>
                <w:szCs w:val="18"/>
              </w:rPr>
              <w:t>state location in town</w:t>
            </w:r>
            <w:r w:rsidR="00062319">
              <w:rPr>
                <w:bCs/>
                <w:spacing w:val="-2"/>
                <w:sz w:val="18"/>
                <w:szCs w:val="18"/>
              </w:rPr>
              <w:t xml:space="preserve"> </w:t>
            </w:r>
            <w:r w:rsidR="00B45C15">
              <w:rPr>
                <w:bCs/>
                <w:spacing w:val="-2"/>
                <w:sz w:val="18"/>
                <w:szCs w:val="18"/>
              </w:rPr>
              <w:t>/</w:t>
            </w:r>
            <w:r w:rsidR="00062319">
              <w:rPr>
                <w:bCs/>
                <w:spacing w:val="-2"/>
                <w:sz w:val="18"/>
                <w:szCs w:val="18"/>
              </w:rPr>
              <w:t xml:space="preserve"> </w:t>
            </w:r>
            <w:r w:rsidR="00B45C15">
              <w:rPr>
                <w:bCs/>
                <w:spacing w:val="-2"/>
                <w:sz w:val="18"/>
                <w:szCs w:val="18"/>
              </w:rPr>
              <w:t>city to be performed column</w:t>
            </w:r>
            <w:r w:rsidR="00B05C1D">
              <w:rPr>
                <w:bCs/>
                <w:spacing w:val="-2"/>
                <w:sz w:val="18"/>
                <w:szCs w:val="18"/>
              </w:rPr>
              <w:t xml:space="preserve"> (</w:t>
            </w:r>
            <w:proofErr w:type="gramStart"/>
            <w:r w:rsidR="00B05C1D">
              <w:rPr>
                <w:bCs/>
                <w:spacing w:val="-2"/>
                <w:sz w:val="18"/>
                <w:szCs w:val="18"/>
              </w:rPr>
              <w:t>continue on</w:t>
            </w:r>
            <w:proofErr w:type="gramEnd"/>
            <w:r w:rsidR="00B05C1D">
              <w:rPr>
                <w:bCs/>
                <w:spacing w:val="-2"/>
                <w:sz w:val="18"/>
                <w:szCs w:val="18"/>
              </w:rPr>
              <w:t xml:space="preserve"> another page if required)</w:t>
            </w:r>
          </w:p>
        </w:tc>
      </w:tr>
      <w:tr w:rsidRPr="00982C2C" w:rsidR="00E65D6F" w14:paraId="78F1E2EB" w14:textId="77777777">
        <w:trPr>
          <w:trHeight w:val="285"/>
        </w:trPr>
        <w:tc>
          <w:tcPr>
            <w:tcW w:w="3240" w:type="dxa"/>
            <w:tcBorders>
              <w:top w:val="single" w:color="auto" w:sz="6" w:space="0"/>
              <w:left w:val="double" w:color="auto" w:sz="6" w:space="0"/>
              <w:right w:val="double" w:color="auto" w:sz="6" w:space="0"/>
            </w:tcBorders>
          </w:tcPr>
          <w:p w:rsidRPr="00982C2C" w:rsidR="00E65D6F" w:rsidP="00E65D6F" w:rsidRDefault="00FC02BA" w14:paraId="78F1E2E4" w14:textId="77777777">
            <w:pPr>
              <w:tabs>
                <w:tab w:val="left" w:pos="-720"/>
              </w:tabs>
              <w:suppressAutoHyphens/>
              <w:rPr>
                <w:spacing w:val="-2"/>
                <w:sz w:val="18"/>
                <w:szCs w:val="18"/>
              </w:rPr>
            </w:pPr>
            <w:r>
              <w:rPr>
                <w:spacing w:val="-2"/>
                <w:sz w:val="18"/>
                <w:szCs w:val="18"/>
              </w:rPr>
              <w:t xml:space="preserve">Tier 1 </w:t>
            </w:r>
            <w:r w:rsidR="008C762C">
              <w:rPr>
                <w:spacing w:val="-2"/>
                <w:sz w:val="18"/>
                <w:szCs w:val="18"/>
              </w:rPr>
              <w:t>Sub</w:t>
            </w:r>
            <w:r w:rsidR="009F548E">
              <w:rPr>
                <w:spacing w:val="-2"/>
                <w:sz w:val="18"/>
                <w:szCs w:val="18"/>
              </w:rPr>
              <w:t>-</w:t>
            </w:r>
            <w:r w:rsidR="00335814">
              <w:rPr>
                <w:spacing w:val="-2"/>
                <w:sz w:val="18"/>
                <w:szCs w:val="18"/>
              </w:rPr>
              <w:t>Contract</w:t>
            </w:r>
            <w:r w:rsidRPr="00982C2C" w:rsidR="00E65D6F">
              <w:rPr>
                <w:spacing w:val="-2"/>
                <w:sz w:val="18"/>
                <w:szCs w:val="18"/>
              </w:rPr>
              <w:t>or Company Name</w:t>
            </w:r>
          </w:p>
        </w:tc>
        <w:tc>
          <w:tcPr>
            <w:tcW w:w="2160" w:type="dxa"/>
            <w:gridSpan w:val="2"/>
            <w:tcBorders>
              <w:top w:val="single" w:color="auto" w:sz="6" w:space="0"/>
              <w:left w:val="double" w:color="auto" w:sz="6" w:space="0"/>
              <w:right w:val="double" w:color="auto" w:sz="6" w:space="0"/>
            </w:tcBorders>
          </w:tcPr>
          <w:p w:rsidR="00603526" w:rsidP="00982C2C" w:rsidRDefault="00B45C15" w14:paraId="78F1E2E5" w14:textId="77777777">
            <w:pPr>
              <w:tabs>
                <w:tab w:val="left" w:pos="-720"/>
              </w:tabs>
              <w:suppressAutoHyphens/>
              <w:ind w:left="720" w:hanging="720"/>
              <w:rPr>
                <w:spacing w:val="-2"/>
                <w:sz w:val="18"/>
                <w:szCs w:val="18"/>
              </w:rPr>
            </w:pPr>
            <w:r>
              <w:rPr>
                <w:spacing w:val="-2"/>
                <w:sz w:val="18"/>
                <w:szCs w:val="18"/>
              </w:rPr>
              <w:t>Town</w:t>
            </w:r>
            <w:r w:rsidR="00062319">
              <w:rPr>
                <w:spacing w:val="-2"/>
                <w:sz w:val="18"/>
                <w:szCs w:val="18"/>
              </w:rPr>
              <w:t xml:space="preserve"> </w:t>
            </w:r>
            <w:r>
              <w:rPr>
                <w:spacing w:val="-2"/>
                <w:sz w:val="18"/>
                <w:szCs w:val="18"/>
              </w:rPr>
              <w:t>/</w:t>
            </w:r>
            <w:r w:rsidR="00062319">
              <w:rPr>
                <w:spacing w:val="-2"/>
                <w:sz w:val="18"/>
                <w:szCs w:val="18"/>
              </w:rPr>
              <w:t xml:space="preserve"> </w:t>
            </w:r>
            <w:r w:rsidR="00603526">
              <w:rPr>
                <w:spacing w:val="-2"/>
                <w:sz w:val="18"/>
                <w:szCs w:val="18"/>
              </w:rPr>
              <w:t>ci</w:t>
            </w:r>
            <w:r>
              <w:rPr>
                <w:spacing w:val="-2"/>
                <w:sz w:val="18"/>
                <w:szCs w:val="18"/>
              </w:rPr>
              <w:t xml:space="preserve">ty to </w:t>
            </w:r>
            <w:proofErr w:type="gramStart"/>
            <w:r>
              <w:rPr>
                <w:spacing w:val="-2"/>
                <w:sz w:val="18"/>
                <w:szCs w:val="18"/>
              </w:rPr>
              <w:t>be</w:t>
            </w:r>
            <w:proofErr w:type="gramEnd"/>
          </w:p>
          <w:p w:rsidRPr="00982C2C" w:rsidR="00E65D6F" w:rsidP="00982C2C" w:rsidRDefault="004D2730" w14:paraId="78F1E2E6" w14:textId="77777777">
            <w:pPr>
              <w:tabs>
                <w:tab w:val="left" w:pos="-720"/>
              </w:tabs>
              <w:suppressAutoHyphens/>
              <w:ind w:left="720" w:hanging="720"/>
              <w:rPr>
                <w:spacing w:val="-2"/>
                <w:sz w:val="18"/>
                <w:szCs w:val="18"/>
              </w:rPr>
            </w:pPr>
            <w:r>
              <w:rPr>
                <w:spacing w:val="-2"/>
                <w:sz w:val="18"/>
                <w:szCs w:val="18"/>
              </w:rPr>
              <w:t>P</w:t>
            </w:r>
            <w:r w:rsidR="00B45C15">
              <w:rPr>
                <w:spacing w:val="-2"/>
                <w:sz w:val="18"/>
                <w:szCs w:val="18"/>
              </w:rPr>
              <w:t>erformed</w:t>
            </w:r>
          </w:p>
        </w:tc>
        <w:tc>
          <w:tcPr>
            <w:tcW w:w="2160" w:type="dxa"/>
            <w:tcBorders>
              <w:top w:val="single" w:color="auto" w:sz="6" w:space="0"/>
              <w:left w:val="double" w:color="auto" w:sz="6" w:space="0"/>
              <w:right w:val="double" w:color="auto" w:sz="6" w:space="0"/>
            </w:tcBorders>
          </w:tcPr>
          <w:p w:rsidRPr="00982C2C" w:rsidR="00E65D6F" w:rsidP="007E24B8" w:rsidRDefault="00E65D6F" w14:paraId="78F1E2E7" w14:textId="77777777">
            <w:pPr>
              <w:tabs>
                <w:tab w:val="left" w:pos="-720"/>
              </w:tabs>
              <w:suppressAutoHyphens/>
              <w:ind w:left="720" w:hanging="720"/>
              <w:rPr>
                <w:spacing w:val="-2"/>
                <w:sz w:val="18"/>
                <w:szCs w:val="18"/>
              </w:rPr>
            </w:pPr>
            <w:r w:rsidRPr="00982C2C">
              <w:rPr>
                <w:spacing w:val="-2"/>
                <w:sz w:val="18"/>
                <w:szCs w:val="18"/>
              </w:rPr>
              <w:t>Contract</w:t>
            </w:r>
            <w:r w:rsidR="00BB75C6">
              <w:rPr>
                <w:spacing w:val="-2"/>
                <w:sz w:val="18"/>
                <w:szCs w:val="18"/>
              </w:rPr>
              <w:t>or</w:t>
            </w:r>
            <w:r w:rsidRPr="00982C2C">
              <w:rPr>
                <w:spacing w:val="-2"/>
                <w:sz w:val="18"/>
                <w:szCs w:val="18"/>
              </w:rPr>
              <w:t xml:space="preserve"> Deliverables</w:t>
            </w:r>
          </w:p>
        </w:tc>
        <w:tc>
          <w:tcPr>
            <w:tcW w:w="1620" w:type="dxa"/>
            <w:gridSpan w:val="2"/>
            <w:tcBorders>
              <w:top w:val="single" w:color="auto" w:sz="6" w:space="0"/>
              <w:left w:val="double" w:color="auto" w:sz="6" w:space="0"/>
              <w:bottom w:val="single" w:color="auto" w:sz="4" w:space="0"/>
              <w:right w:val="double" w:color="auto" w:sz="6" w:space="0"/>
            </w:tcBorders>
            <w:shd w:val="clear" w:color="auto" w:fill="auto"/>
          </w:tcPr>
          <w:p w:rsidRPr="00982C2C" w:rsidR="00E65D6F" w:rsidP="00E65D6F" w:rsidRDefault="00E65D6F" w14:paraId="78F1E2E8" w14:textId="77777777">
            <w:pPr>
              <w:tabs>
                <w:tab w:val="left" w:pos="-720"/>
              </w:tabs>
              <w:suppressAutoHyphens/>
              <w:rPr>
                <w:spacing w:val="-2"/>
                <w:sz w:val="18"/>
                <w:szCs w:val="18"/>
              </w:rPr>
            </w:pPr>
            <w:r w:rsidRPr="00982C2C">
              <w:rPr>
                <w:spacing w:val="-2"/>
                <w:sz w:val="18"/>
                <w:szCs w:val="18"/>
              </w:rPr>
              <w:t>Estimated Value</w:t>
            </w:r>
          </w:p>
        </w:tc>
        <w:tc>
          <w:tcPr>
            <w:tcW w:w="1080" w:type="dxa"/>
            <w:tcBorders>
              <w:top w:val="single" w:color="auto" w:sz="6" w:space="0"/>
              <w:left w:val="double" w:color="auto" w:sz="6" w:space="0"/>
              <w:bottom w:val="single" w:color="auto" w:sz="4" w:space="0"/>
              <w:right w:val="double" w:color="auto" w:sz="6" w:space="0"/>
            </w:tcBorders>
            <w:shd w:val="clear" w:color="auto" w:fill="auto"/>
          </w:tcPr>
          <w:p w:rsidR="00062319" w:rsidP="00062319" w:rsidRDefault="00E65D6F" w14:paraId="78F1E2E9" w14:textId="77777777">
            <w:pPr>
              <w:tabs>
                <w:tab w:val="left" w:pos="-720"/>
              </w:tabs>
              <w:suppressAutoHyphens/>
              <w:ind w:left="720" w:hanging="720"/>
              <w:jc w:val="center"/>
              <w:rPr>
                <w:spacing w:val="-2"/>
                <w:sz w:val="18"/>
                <w:szCs w:val="18"/>
              </w:rPr>
            </w:pPr>
            <w:r w:rsidRPr="00982C2C">
              <w:rPr>
                <w:spacing w:val="-2"/>
                <w:sz w:val="18"/>
                <w:szCs w:val="18"/>
              </w:rPr>
              <w:t>SME</w:t>
            </w:r>
          </w:p>
          <w:p w:rsidRPr="00982C2C" w:rsidR="00E65D6F" w:rsidP="00062319" w:rsidRDefault="00062319" w14:paraId="78F1E2EA" w14:textId="77777777">
            <w:pPr>
              <w:tabs>
                <w:tab w:val="left" w:pos="-720"/>
              </w:tabs>
              <w:suppressAutoHyphens/>
              <w:ind w:left="720" w:hanging="720"/>
              <w:jc w:val="center"/>
              <w:rPr>
                <w:spacing w:val="-2"/>
                <w:sz w:val="18"/>
                <w:szCs w:val="18"/>
              </w:rPr>
            </w:pPr>
            <w:r w:rsidRPr="00982C2C">
              <w:rPr>
                <w:spacing w:val="-2"/>
                <w:sz w:val="18"/>
                <w:szCs w:val="18"/>
              </w:rPr>
              <w:t>Yes / No</w:t>
            </w:r>
          </w:p>
        </w:tc>
      </w:tr>
      <w:tr w:rsidRPr="00FC4525" w:rsidR="00E65D6F" w14:paraId="78F1E2F1" w14:textId="77777777">
        <w:trPr>
          <w:trHeight w:val="285"/>
        </w:trPr>
        <w:tc>
          <w:tcPr>
            <w:tcW w:w="3240" w:type="dxa"/>
            <w:tcBorders>
              <w:top w:val="single" w:color="auto" w:sz="6" w:space="0"/>
              <w:left w:val="double" w:color="auto" w:sz="6" w:space="0"/>
              <w:right w:val="double" w:color="auto" w:sz="6" w:space="0"/>
            </w:tcBorders>
          </w:tcPr>
          <w:p w:rsidRPr="00FC4525" w:rsidR="00E65D6F" w:rsidP="007E24B8" w:rsidRDefault="00E65D6F" w14:paraId="78F1E2EC" w14:textId="77777777">
            <w:pPr>
              <w:tabs>
                <w:tab w:val="left" w:pos="-720"/>
              </w:tabs>
              <w:suppressAutoHyphens/>
              <w:spacing w:before="60"/>
              <w:rPr>
                <w:spacing w:val="-2"/>
                <w:sz w:val="18"/>
                <w:szCs w:val="18"/>
              </w:rPr>
            </w:pPr>
          </w:p>
        </w:tc>
        <w:tc>
          <w:tcPr>
            <w:tcW w:w="2160" w:type="dxa"/>
            <w:gridSpan w:val="2"/>
            <w:tcBorders>
              <w:top w:val="single" w:color="auto" w:sz="6" w:space="0"/>
              <w:left w:val="double" w:color="auto" w:sz="6" w:space="0"/>
              <w:right w:val="double" w:color="auto" w:sz="6" w:space="0"/>
            </w:tcBorders>
          </w:tcPr>
          <w:p w:rsidRPr="00FC4525" w:rsidR="00E65D6F" w:rsidP="007E24B8" w:rsidRDefault="00E65D6F" w14:paraId="78F1E2ED" w14:textId="77777777">
            <w:pPr>
              <w:tabs>
                <w:tab w:val="left" w:pos="-720"/>
              </w:tabs>
              <w:suppressAutoHyphens/>
              <w:spacing w:before="60"/>
              <w:rPr>
                <w:spacing w:val="-2"/>
                <w:sz w:val="18"/>
                <w:szCs w:val="18"/>
              </w:rPr>
            </w:pPr>
          </w:p>
        </w:tc>
        <w:tc>
          <w:tcPr>
            <w:tcW w:w="2160" w:type="dxa"/>
            <w:tcBorders>
              <w:top w:val="single" w:color="auto" w:sz="6" w:space="0"/>
              <w:left w:val="double" w:color="auto" w:sz="6" w:space="0"/>
              <w:right w:val="double" w:color="auto" w:sz="6" w:space="0"/>
            </w:tcBorders>
          </w:tcPr>
          <w:p w:rsidRPr="00FC4525" w:rsidR="00E65D6F" w:rsidP="007E24B8" w:rsidRDefault="00E65D6F" w14:paraId="78F1E2EE" w14:textId="77777777">
            <w:pPr>
              <w:tabs>
                <w:tab w:val="left" w:pos="-720"/>
              </w:tabs>
              <w:suppressAutoHyphens/>
              <w:spacing w:before="60"/>
              <w:rPr>
                <w:spacing w:val="-2"/>
                <w:sz w:val="18"/>
                <w:szCs w:val="18"/>
              </w:rPr>
            </w:pPr>
          </w:p>
        </w:tc>
        <w:tc>
          <w:tcPr>
            <w:tcW w:w="1620" w:type="dxa"/>
            <w:gridSpan w:val="2"/>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EF" w14:textId="77777777">
            <w:pPr>
              <w:tabs>
                <w:tab w:val="left" w:pos="-720"/>
              </w:tabs>
              <w:suppressAutoHyphens/>
              <w:spacing w:before="60"/>
              <w:rPr>
                <w:spacing w:val="-2"/>
                <w:sz w:val="18"/>
                <w:szCs w:val="18"/>
              </w:rPr>
            </w:pPr>
          </w:p>
        </w:tc>
        <w:tc>
          <w:tcPr>
            <w:tcW w:w="1080" w:type="dxa"/>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F0" w14:textId="77777777">
            <w:pPr>
              <w:tabs>
                <w:tab w:val="left" w:pos="-720"/>
              </w:tabs>
              <w:suppressAutoHyphens/>
              <w:spacing w:before="60"/>
              <w:rPr>
                <w:spacing w:val="-2"/>
                <w:sz w:val="18"/>
                <w:szCs w:val="18"/>
              </w:rPr>
            </w:pPr>
          </w:p>
        </w:tc>
      </w:tr>
      <w:tr w:rsidRPr="00FC4525" w:rsidR="00E65D6F" w14:paraId="78F1E2F7" w14:textId="77777777">
        <w:trPr>
          <w:trHeight w:val="285"/>
        </w:trPr>
        <w:tc>
          <w:tcPr>
            <w:tcW w:w="3240" w:type="dxa"/>
            <w:tcBorders>
              <w:top w:val="single" w:color="auto" w:sz="6" w:space="0"/>
              <w:left w:val="double" w:color="auto" w:sz="6" w:space="0"/>
              <w:right w:val="double" w:color="auto" w:sz="6" w:space="0"/>
            </w:tcBorders>
          </w:tcPr>
          <w:p w:rsidRPr="00FC4525" w:rsidR="00E65D6F" w:rsidP="007E24B8" w:rsidRDefault="00E65D6F" w14:paraId="78F1E2F2" w14:textId="77777777">
            <w:pPr>
              <w:tabs>
                <w:tab w:val="left" w:pos="-720"/>
              </w:tabs>
              <w:suppressAutoHyphens/>
              <w:spacing w:before="60"/>
              <w:rPr>
                <w:spacing w:val="-2"/>
                <w:sz w:val="18"/>
                <w:szCs w:val="18"/>
              </w:rPr>
            </w:pPr>
          </w:p>
        </w:tc>
        <w:tc>
          <w:tcPr>
            <w:tcW w:w="2160" w:type="dxa"/>
            <w:gridSpan w:val="2"/>
            <w:tcBorders>
              <w:top w:val="single" w:color="auto" w:sz="6" w:space="0"/>
              <w:left w:val="double" w:color="auto" w:sz="6" w:space="0"/>
              <w:right w:val="double" w:color="auto" w:sz="6" w:space="0"/>
            </w:tcBorders>
          </w:tcPr>
          <w:p w:rsidRPr="00FC4525" w:rsidR="00E65D6F" w:rsidP="007E24B8" w:rsidRDefault="00E65D6F" w14:paraId="78F1E2F3" w14:textId="77777777">
            <w:pPr>
              <w:tabs>
                <w:tab w:val="left" w:pos="-720"/>
              </w:tabs>
              <w:suppressAutoHyphens/>
              <w:spacing w:before="60"/>
              <w:rPr>
                <w:spacing w:val="-2"/>
                <w:sz w:val="18"/>
                <w:szCs w:val="18"/>
              </w:rPr>
            </w:pPr>
          </w:p>
        </w:tc>
        <w:tc>
          <w:tcPr>
            <w:tcW w:w="2160" w:type="dxa"/>
            <w:tcBorders>
              <w:top w:val="single" w:color="auto" w:sz="6" w:space="0"/>
              <w:left w:val="double" w:color="auto" w:sz="6" w:space="0"/>
              <w:right w:val="double" w:color="auto" w:sz="6" w:space="0"/>
            </w:tcBorders>
          </w:tcPr>
          <w:p w:rsidRPr="00FC4525" w:rsidR="00E65D6F" w:rsidP="007E24B8" w:rsidRDefault="00E65D6F" w14:paraId="78F1E2F4" w14:textId="77777777">
            <w:pPr>
              <w:tabs>
                <w:tab w:val="left" w:pos="-720"/>
              </w:tabs>
              <w:suppressAutoHyphens/>
              <w:spacing w:before="60"/>
              <w:rPr>
                <w:spacing w:val="-2"/>
                <w:sz w:val="18"/>
                <w:szCs w:val="18"/>
              </w:rPr>
            </w:pPr>
          </w:p>
        </w:tc>
        <w:tc>
          <w:tcPr>
            <w:tcW w:w="1620" w:type="dxa"/>
            <w:gridSpan w:val="2"/>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F5" w14:textId="77777777">
            <w:pPr>
              <w:tabs>
                <w:tab w:val="left" w:pos="-720"/>
              </w:tabs>
              <w:suppressAutoHyphens/>
              <w:spacing w:before="60"/>
              <w:rPr>
                <w:spacing w:val="-2"/>
                <w:sz w:val="18"/>
                <w:szCs w:val="18"/>
              </w:rPr>
            </w:pPr>
          </w:p>
        </w:tc>
        <w:tc>
          <w:tcPr>
            <w:tcW w:w="1080" w:type="dxa"/>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F6" w14:textId="77777777">
            <w:pPr>
              <w:tabs>
                <w:tab w:val="left" w:pos="-720"/>
              </w:tabs>
              <w:suppressAutoHyphens/>
              <w:spacing w:before="60"/>
              <w:rPr>
                <w:spacing w:val="-2"/>
                <w:sz w:val="18"/>
                <w:szCs w:val="18"/>
              </w:rPr>
            </w:pPr>
          </w:p>
        </w:tc>
      </w:tr>
      <w:tr w:rsidRPr="00FC4525" w:rsidR="00E65D6F" w14:paraId="78F1E2FD" w14:textId="77777777">
        <w:trPr>
          <w:trHeight w:val="285"/>
        </w:trPr>
        <w:tc>
          <w:tcPr>
            <w:tcW w:w="3240" w:type="dxa"/>
            <w:tcBorders>
              <w:top w:val="single" w:color="auto" w:sz="6" w:space="0"/>
              <w:left w:val="double" w:color="auto" w:sz="6" w:space="0"/>
              <w:right w:val="double" w:color="auto" w:sz="6" w:space="0"/>
            </w:tcBorders>
          </w:tcPr>
          <w:p w:rsidRPr="00FC4525" w:rsidR="00E65D6F" w:rsidP="007E24B8" w:rsidRDefault="00E65D6F" w14:paraId="78F1E2F8" w14:textId="77777777">
            <w:pPr>
              <w:tabs>
                <w:tab w:val="left" w:pos="-720"/>
              </w:tabs>
              <w:suppressAutoHyphens/>
              <w:spacing w:before="60"/>
              <w:rPr>
                <w:spacing w:val="-2"/>
                <w:sz w:val="18"/>
                <w:szCs w:val="18"/>
              </w:rPr>
            </w:pPr>
          </w:p>
        </w:tc>
        <w:tc>
          <w:tcPr>
            <w:tcW w:w="2160" w:type="dxa"/>
            <w:gridSpan w:val="2"/>
            <w:tcBorders>
              <w:top w:val="single" w:color="auto" w:sz="6" w:space="0"/>
              <w:left w:val="double" w:color="auto" w:sz="6" w:space="0"/>
              <w:right w:val="double" w:color="auto" w:sz="6" w:space="0"/>
            </w:tcBorders>
          </w:tcPr>
          <w:p w:rsidRPr="00FC4525" w:rsidR="00E65D6F" w:rsidP="007E24B8" w:rsidRDefault="00E65D6F" w14:paraId="78F1E2F9" w14:textId="77777777">
            <w:pPr>
              <w:tabs>
                <w:tab w:val="left" w:pos="-720"/>
              </w:tabs>
              <w:suppressAutoHyphens/>
              <w:spacing w:before="60"/>
              <w:rPr>
                <w:spacing w:val="-2"/>
                <w:sz w:val="18"/>
                <w:szCs w:val="18"/>
              </w:rPr>
            </w:pPr>
          </w:p>
        </w:tc>
        <w:tc>
          <w:tcPr>
            <w:tcW w:w="2160" w:type="dxa"/>
            <w:tcBorders>
              <w:top w:val="single" w:color="auto" w:sz="6" w:space="0"/>
              <w:left w:val="double" w:color="auto" w:sz="6" w:space="0"/>
              <w:right w:val="double" w:color="auto" w:sz="6" w:space="0"/>
            </w:tcBorders>
          </w:tcPr>
          <w:p w:rsidRPr="00FC4525" w:rsidR="00E65D6F" w:rsidP="007E24B8" w:rsidRDefault="00E65D6F" w14:paraId="78F1E2FA" w14:textId="77777777">
            <w:pPr>
              <w:tabs>
                <w:tab w:val="left" w:pos="-720"/>
              </w:tabs>
              <w:suppressAutoHyphens/>
              <w:spacing w:before="60"/>
              <w:rPr>
                <w:spacing w:val="-2"/>
                <w:sz w:val="18"/>
                <w:szCs w:val="18"/>
              </w:rPr>
            </w:pPr>
          </w:p>
        </w:tc>
        <w:tc>
          <w:tcPr>
            <w:tcW w:w="1620" w:type="dxa"/>
            <w:gridSpan w:val="2"/>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FB" w14:textId="77777777">
            <w:pPr>
              <w:tabs>
                <w:tab w:val="left" w:pos="-720"/>
              </w:tabs>
              <w:suppressAutoHyphens/>
              <w:spacing w:before="60"/>
              <w:rPr>
                <w:spacing w:val="-2"/>
                <w:sz w:val="18"/>
                <w:szCs w:val="18"/>
              </w:rPr>
            </w:pPr>
          </w:p>
        </w:tc>
        <w:tc>
          <w:tcPr>
            <w:tcW w:w="1080" w:type="dxa"/>
            <w:tcBorders>
              <w:top w:val="single" w:color="auto" w:sz="4" w:space="0"/>
              <w:left w:val="double" w:color="auto" w:sz="6" w:space="0"/>
              <w:bottom w:val="single" w:color="auto" w:sz="4" w:space="0"/>
              <w:right w:val="double" w:color="auto" w:sz="6" w:space="0"/>
            </w:tcBorders>
            <w:shd w:val="clear" w:color="auto" w:fill="auto"/>
          </w:tcPr>
          <w:p w:rsidRPr="00FC4525" w:rsidR="00E65D6F" w:rsidP="007E24B8" w:rsidRDefault="00E65D6F" w14:paraId="78F1E2FC" w14:textId="77777777">
            <w:pPr>
              <w:tabs>
                <w:tab w:val="left" w:pos="-720"/>
              </w:tabs>
              <w:suppressAutoHyphens/>
              <w:spacing w:before="60"/>
              <w:rPr>
                <w:spacing w:val="-2"/>
                <w:sz w:val="18"/>
                <w:szCs w:val="18"/>
              </w:rPr>
            </w:pPr>
          </w:p>
        </w:tc>
      </w:tr>
      <w:tr w:rsidRPr="00FC4525" w:rsidR="0057354B" w14:paraId="78F1E300" w14:textId="77777777">
        <w:tc>
          <w:tcPr>
            <w:tcW w:w="7560" w:type="dxa"/>
            <w:gridSpan w:val="4"/>
            <w:tcBorders>
              <w:top w:val="single" w:color="auto" w:sz="4" w:space="0"/>
              <w:left w:val="double" w:color="auto" w:sz="6" w:space="0"/>
              <w:right w:val="double" w:color="auto" w:sz="6" w:space="0"/>
            </w:tcBorders>
          </w:tcPr>
          <w:p w:rsidRPr="00FC4525" w:rsidR="0057354B" w:rsidP="007E24B8" w:rsidRDefault="00D51EFC" w14:paraId="78F1E2FE" w14:textId="77777777">
            <w:pPr>
              <w:tabs>
                <w:tab w:val="left" w:pos="-720"/>
              </w:tabs>
              <w:suppressAutoHyphens/>
              <w:spacing w:before="90" w:after="54"/>
              <w:rPr>
                <w:b/>
                <w:spacing w:val="-2"/>
                <w:sz w:val="18"/>
                <w:szCs w:val="18"/>
              </w:rPr>
            </w:pPr>
            <w:r>
              <w:rPr>
                <w:b/>
                <w:spacing w:val="-2"/>
                <w:sz w:val="18"/>
                <w:szCs w:val="18"/>
              </w:rPr>
              <w:t>Mandatory Declarations</w:t>
            </w:r>
            <w:r w:rsidR="00FC02BA">
              <w:rPr>
                <w:b/>
                <w:spacing w:val="-2"/>
                <w:sz w:val="18"/>
                <w:szCs w:val="18"/>
              </w:rPr>
              <w:t xml:space="preserve"> </w:t>
            </w:r>
            <w:r w:rsidRPr="00D7263B" w:rsidR="00FC02BA">
              <w:rPr>
                <w:bCs/>
                <w:spacing w:val="-2"/>
                <w:sz w:val="18"/>
                <w:szCs w:val="18"/>
              </w:rPr>
              <w:t>(</w:t>
            </w:r>
            <w:r w:rsidRPr="00D7263B" w:rsidR="00CA022C">
              <w:rPr>
                <w:bCs/>
                <w:spacing w:val="-2"/>
                <w:sz w:val="18"/>
                <w:szCs w:val="18"/>
              </w:rPr>
              <w:t>further d</w:t>
            </w:r>
            <w:r w:rsidRPr="00D7263B" w:rsidR="00FC02BA">
              <w:rPr>
                <w:bCs/>
                <w:spacing w:val="-2"/>
                <w:sz w:val="18"/>
                <w:szCs w:val="18"/>
              </w:rPr>
              <w:t>etails</w:t>
            </w:r>
            <w:r w:rsidRPr="00D7263B" w:rsidR="00CA022C">
              <w:rPr>
                <w:bCs/>
                <w:spacing w:val="-2"/>
                <w:sz w:val="18"/>
                <w:szCs w:val="18"/>
              </w:rPr>
              <w:t xml:space="preserve"> are contained</w:t>
            </w:r>
            <w:r w:rsidRPr="00D7263B" w:rsidR="00FC02BA">
              <w:rPr>
                <w:bCs/>
                <w:spacing w:val="-2"/>
                <w:sz w:val="18"/>
                <w:szCs w:val="18"/>
              </w:rPr>
              <w:t xml:space="preserve"> in </w:t>
            </w:r>
            <w:r w:rsidRPr="00D7263B" w:rsidR="00AE60ED">
              <w:rPr>
                <w:bCs/>
                <w:spacing w:val="-2"/>
                <w:sz w:val="18"/>
                <w:szCs w:val="18"/>
              </w:rPr>
              <w:t>A</w:t>
            </w:r>
            <w:r w:rsidR="00307A68">
              <w:rPr>
                <w:bCs/>
                <w:spacing w:val="-2"/>
                <w:sz w:val="18"/>
                <w:szCs w:val="18"/>
              </w:rPr>
              <w:t>ppendix</w:t>
            </w:r>
            <w:r w:rsidRPr="00D7263B" w:rsidR="00AE60ED">
              <w:rPr>
                <w:bCs/>
                <w:spacing w:val="-2"/>
                <w:sz w:val="18"/>
                <w:szCs w:val="18"/>
              </w:rPr>
              <w:t xml:space="preserve"> </w:t>
            </w:r>
            <w:r w:rsidRPr="00D7263B" w:rsidR="00FC02BA">
              <w:rPr>
                <w:bCs/>
                <w:spacing w:val="-2"/>
                <w:sz w:val="18"/>
                <w:szCs w:val="18"/>
              </w:rPr>
              <w:t>1</w:t>
            </w:r>
            <w:r w:rsidRPr="00D7263B" w:rsidR="00AE60ED">
              <w:rPr>
                <w:bCs/>
                <w:spacing w:val="-2"/>
                <w:sz w:val="18"/>
                <w:szCs w:val="18"/>
              </w:rPr>
              <w:t xml:space="preserve"> to DEFFORM 47</w:t>
            </w:r>
            <w:r w:rsidR="00307A68">
              <w:rPr>
                <w:bCs/>
                <w:spacing w:val="-2"/>
                <w:sz w:val="18"/>
                <w:szCs w:val="18"/>
              </w:rPr>
              <w:t xml:space="preserve"> Annex A</w:t>
            </w:r>
            <w:r w:rsidR="00352EEE">
              <w:rPr>
                <w:bCs/>
                <w:spacing w:val="-2"/>
                <w:sz w:val="18"/>
                <w:szCs w:val="18"/>
              </w:rPr>
              <w:t xml:space="preserve"> (Offer)</w:t>
            </w:r>
            <w:r w:rsidRPr="00D7263B" w:rsidR="00FC02BA">
              <w:rPr>
                <w:bCs/>
                <w:spacing w:val="-2"/>
                <w:sz w:val="18"/>
                <w:szCs w:val="18"/>
              </w:rPr>
              <w:t>)</w:t>
            </w:r>
            <w:r w:rsidRPr="00D7263B" w:rsidR="00E22B7C">
              <w:rPr>
                <w:bCs/>
                <w:spacing w:val="-2"/>
                <w:sz w:val="18"/>
                <w:szCs w:val="18"/>
              </w:rPr>
              <w:t xml:space="preserve">:  </w:t>
            </w:r>
          </w:p>
        </w:tc>
        <w:tc>
          <w:tcPr>
            <w:tcW w:w="2700" w:type="dxa"/>
            <w:gridSpan w:val="3"/>
            <w:tcBorders>
              <w:top w:val="single" w:color="auto" w:sz="4" w:space="0"/>
              <w:left w:val="double" w:color="auto" w:sz="6" w:space="0"/>
              <w:right w:val="double" w:color="auto" w:sz="6" w:space="0"/>
            </w:tcBorders>
          </w:tcPr>
          <w:p w:rsidRPr="00FC4525" w:rsidR="0057354B" w:rsidP="007E24B8" w:rsidRDefault="00982C2C" w14:paraId="78F1E2FF" w14:textId="77777777">
            <w:pPr>
              <w:tabs>
                <w:tab w:val="left" w:pos="-720"/>
              </w:tabs>
              <w:suppressAutoHyphens/>
              <w:spacing w:before="90" w:after="54"/>
              <w:rPr>
                <w:b/>
                <w:spacing w:val="-2"/>
                <w:sz w:val="18"/>
                <w:szCs w:val="18"/>
              </w:rPr>
            </w:pPr>
            <w:r>
              <w:rPr>
                <w:b/>
                <w:spacing w:val="-2"/>
                <w:sz w:val="18"/>
                <w:szCs w:val="18"/>
              </w:rPr>
              <w:t>Tenderer’s Declaration</w:t>
            </w:r>
          </w:p>
        </w:tc>
      </w:tr>
      <w:tr w:rsidRPr="00FC4525" w:rsidR="001023F3" w:rsidTr="001023F3" w14:paraId="78F1E303" w14:textId="77777777">
        <w:trPr>
          <w:trHeight w:val="355"/>
        </w:trPr>
        <w:tc>
          <w:tcPr>
            <w:tcW w:w="7560" w:type="dxa"/>
            <w:gridSpan w:val="4"/>
            <w:tcBorders>
              <w:top w:val="single" w:color="auto" w:sz="6" w:space="0"/>
              <w:left w:val="double" w:color="auto" w:sz="6" w:space="0"/>
              <w:right w:val="double" w:color="auto" w:sz="6" w:space="0"/>
            </w:tcBorders>
          </w:tcPr>
          <w:p w:rsidR="001023F3" w:rsidP="001023F3" w:rsidRDefault="001023F3" w14:paraId="78F1E301" w14:textId="77777777">
            <w:pPr>
              <w:suppressAutoHyphens/>
              <w:rPr>
                <w:spacing w:val="-2"/>
                <w:sz w:val="20"/>
                <w:szCs w:val="20"/>
              </w:rPr>
            </w:pPr>
            <w:r>
              <w:rPr>
                <w:spacing w:val="-2"/>
                <w:sz w:val="20"/>
                <w:szCs w:val="20"/>
              </w:rPr>
              <w:t>Are the Contractor Deliverables subject to Foreign Export Control and Security Restrictions?</w:t>
            </w:r>
            <w:r w:rsidR="003E3635">
              <w:rPr>
                <w:spacing w:val="-2"/>
                <w:sz w:val="20"/>
                <w:szCs w:val="20"/>
              </w:rPr>
              <w:t xml:space="preserve">  </w:t>
            </w:r>
            <w:r w:rsidRPr="00025F5D" w:rsidR="003E3635">
              <w:rPr>
                <w:spacing w:val="-2"/>
                <w:sz w:val="20"/>
                <w:szCs w:val="20"/>
                <w:highlight w:val="white"/>
                <w:shd w:val="clear" w:color="auto" w:fill="FFFFFF"/>
              </w:rPr>
              <w:t>If the answer is Yes, complete and attach DEFFORM 528</w:t>
            </w:r>
            <w:r w:rsidR="00D97452">
              <w:rPr>
                <w:spacing w:val="-2"/>
                <w:sz w:val="20"/>
                <w:szCs w:val="20"/>
                <w:highlight w:val="white"/>
                <w:shd w:val="clear" w:color="auto" w:fill="FFFFFF"/>
              </w:rPr>
              <w:t>.</w:t>
            </w:r>
          </w:p>
        </w:tc>
        <w:tc>
          <w:tcPr>
            <w:tcW w:w="2700" w:type="dxa"/>
            <w:gridSpan w:val="3"/>
            <w:tcBorders>
              <w:top w:val="single" w:color="auto" w:sz="6" w:space="0"/>
              <w:left w:val="double" w:color="auto" w:sz="6" w:space="0"/>
              <w:right w:val="double" w:color="auto" w:sz="6" w:space="0"/>
            </w:tcBorders>
          </w:tcPr>
          <w:p w:rsidR="001023F3" w:rsidP="001023F3" w:rsidRDefault="001023F3" w14:paraId="78F1E302" w14:textId="77777777">
            <w:pPr>
              <w:suppressAutoHyphens/>
              <w:rPr>
                <w:spacing w:val="-2"/>
                <w:sz w:val="20"/>
                <w:szCs w:val="20"/>
              </w:rPr>
            </w:pPr>
            <w:r>
              <w:rPr>
                <w:spacing w:val="-2"/>
                <w:sz w:val="20"/>
                <w:szCs w:val="20"/>
              </w:rPr>
              <w:t xml:space="preserve">Yes* / No </w:t>
            </w:r>
            <w:r w:rsidRPr="005931BE" w:rsidDel="00982C2C">
              <w:rPr>
                <w:spacing w:val="-2"/>
                <w:sz w:val="20"/>
                <w:szCs w:val="20"/>
              </w:rPr>
              <w:t xml:space="preserve"> </w:t>
            </w:r>
          </w:p>
        </w:tc>
      </w:tr>
      <w:tr w:rsidRPr="00FC4525" w:rsidR="00327A3F" w:rsidTr="001A68B5" w14:paraId="78F1E306" w14:textId="77777777">
        <w:trPr>
          <w:trHeight w:val="355"/>
        </w:trPr>
        <w:tc>
          <w:tcPr>
            <w:tcW w:w="7560" w:type="dxa"/>
            <w:gridSpan w:val="4"/>
            <w:tcBorders>
              <w:top w:val="single" w:color="auto" w:sz="6" w:space="0"/>
              <w:left w:val="double" w:color="auto" w:sz="6" w:space="0"/>
              <w:right w:val="double" w:color="auto" w:sz="6" w:space="0"/>
            </w:tcBorders>
            <w:shd w:val="clear" w:color="auto" w:fill="auto"/>
          </w:tcPr>
          <w:p w:rsidR="00327A3F" w:rsidP="001023F3" w:rsidRDefault="00327A3F" w14:paraId="78F1E304" w14:textId="77777777">
            <w:pPr>
              <w:suppressAutoHyphens/>
              <w:rPr>
                <w:spacing w:val="-2"/>
                <w:sz w:val="20"/>
                <w:szCs w:val="20"/>
              </w:rPr>
            </w:pPr>
            <w:r>
              <w:rPr>
                <w:spacing w:val="-2"/>
                <w:sz w:val="20"/>
                <w:szCs w:val="20"/>
              </w:rPr>
              <w:t>Have you completed and attached a DEFFORM 711 – Notification of Intellectual Property Rights (IPR) Rest</w:t>
            </w:r>
            <w:r w:rsidR="007A775F">
              <w:rPr>
                <w:spacing w:val="-2"/>
                <w:sz w:val="20"/>
                <w:szCs w:val="20"/>
              </w:rPr>
              <w:t>r</w:t>
            </w:r>
            <w:r>
              <w:rPr>
                <w:spacing w:val="-2"/>
                <w:sz w:val="20"/>
                <w:szCs w:val="20"/>
              </w:rPr>
              <w:t>ictions?</w:t>
            </w:r>
          </w:p>
        </w:tc>
        <w:tc>
          <w:tcPr>
            <w:tcW w:w="2700" w:type="dxa"/>
            <w:gridSpan w:val="3"/>
            <w:tcBorders>
              <w:top w:val="single" w:color="auto" w:sz="6" w:space="0"/>
              <w:left w:val="double" w:color="auto" w:sz="6" w:space="0"/>
              <w:right w:val="double" w:color="auto" w:sz="6" w:space="0"/>
            </w:tcBorders>
            <w:shd w:val="clear" w:color="auto" w:fill="auto"/>
          </w:tcPr>
          <w:p w:rsidR="00327A3F" w:rsidP="001023F3" w:rsidRDefault="00327A3F" w14:paraId="78F1E305" w14:textId="77777777">
            <w:pPr>
              <w:suppressAutoHyphens/>
              <w:rPr>
                <w:spacing w:val="-2"/>
                <w:sz w:val="20"/>
                <w:szCs w:val="20"/>
              </w:rPr>
            </w:pPr>
            <w:r>
              <w:rPr>
                <w:spacing w:val="-2"/>
                <w:sz w:val="20"/>
                <w:szCs w:val="20"/>
              </w:rPr>
              <w:t>Yes*/No</w:t>
            </w:r>
          </w:p>
        </w:tc>
      </w:tr>
      <w:tr w:rsidRPr="00FC4525" w:rsidR="001023F3" w:rsidTr="001023F3" w14:paraId="78F1E309" w14:textId="77777777">
        <w:trPr>
          <w:trHeight w:val="355"/>
        </w:trPr>
        <w:tc>
          <w:tcPr>
            <w:tcW w:w="7560" w:type="dxa"/>
            <w:gridSpan w:val="4"/>
            <w:tcBorders>
              <w:top w:val="single" w:color="auto" w:sz="6" w:space="0"/>
              <w:left w:val="double" w:color="auto" w:sz="6" w:space="0"/>
              <w:right w:val="double" w:color="auto" w:sz="6" w:space="0"/>
            </w:tcBorders>
          </w:tcPr>
          <w:p w:rsidR="001023F3" w:rsidP="001023F3" w:rsidRDefault="00B22DC5" w14:paraId="78F1E307" w14:textId="77777777">
            <w:pPr>
              <w:suppressAutoHyphens/>
              <w:rPr>
                <w:spacing w:val="-2"/>
                <w:sz w:val="20"/>
                <w:szCs w:val="20"/>
              </w:rPr>
            </w:pPr>
            <w:r>
              <w:rPr>
                <w:spacing w:val="-2"/>
                <w:sz w:val="20"/>
                <w:szCs w:val="20"/>
              </w:rPr>
              <w:t xml:space="preserve">Have you obtained </w:t>
            </w:r>
            <w:r w:rsidR="00335814">
              <w:rPr>
                <w:spacing w:val="-2"/>
                <w:sz w:val="20"/>
                <w:szCs w:val="20"/>
              </w:rPr>
              <w:t xml:space="preserve">the </w:t>
            </w:r>
            <w:r>
              <w:rPr>
                <w:spacing w:val="-2"/>
                <w:sz w:val="20"/>
                <w:szCs w:val="20"/>
              </w:rPr>
              <w:t>foreign export approval necessary to secure IP user rights</w:t>
            </w:r>
            <w:r w:rsidR="00BC3EA3">
              <w:rPr>
                <w:spacing w:val="-2"/>
                <w:sz w:val="20"/>
                <w:szCs w:val="20"/>
              </w:rPr>
              <w:t xml:space="preserve"> in</w:t>
            </w:r>
            <w:r w:rsidR="005123E9">
              <w:rPr>
                <w:spacing w:val="-2"/>
                <w:sz w:val="20"/>
                <w:szCs w:val="20"/>
              </w:rPr>
              <w:t xml:space="preserve"> the</w:t>
            </w:r>
            <w:r w:rsidR="00BC3EA3">
              <w:rPr>
                <w:spacing w:val="-2"/>
                <w:sz w:val="20"/>
                <w:szCs w:val="20"/>
              </w:rPr>
              <w:t xml:space="preserve"> Contractor Deliverables</w:t>
            </w:r>
            <w:r>
              <w:rPr>
                <w:spacing w:val="-2"/>
                <w:sz w:val="20"/>
                <w:szCs w:val="20"/>
              </w:rPr>
              <w:t xml:space="preserve"> for the Authority, including technical data, as determined in the Contract </w:t>
            </w:r>
            <w:r w:rsidR="00335814">
              <w:rPr>
                <w:spacing w:val="-2"/>
                <w:sz w:val="20"/>
                <w:szCs w:val="20"/>
              </w:rPr>
              <w:t xml:space="preserve">Terms &amp; </w:t>
            </w:r>
            <w:r>
              <w:rPr>
                <w:spacing w:val="-2"/>
                <w:sz w:val="20"/>
                <w:szCs w:val="20"/>
              </w:rPr>
              <w:t>Conditions?</w:t>
            </w:r>
          </w:p>
        </w:tc>
        <w:tc>
          <w:tcPr>
            <w:tcW w:w="2700" w:type="dxa"/>
            <w:gridSpan w:val="3"/>
            <w:tcBorders>
              <w:top w:val="single" w:color="auto" w:sz="6" w:space="0"/>
              <w:left w:val="double" w:color="auto" w:sz="6" w:space="0"/>
              <w:right w:val="double" w:color="auto" w:sz="6" w:space="0"/>
            </w:tcBorders>
          </w:tcPr>
          <w:p w:rsidR="001023F3" w:rsidP="001023F3" w:rsidRDefault="001023F3" w14:paraId="78F1E308" w14:textId="77777777">
            <w:pPr>
              <w:suppressAutoHyphens/>
              <w:rPr>
                <w:spacing w:val="-2"/>
                <w:sz w:val="20"/>
                <w:szCs w:val="20"/>
              </w:rPr>
            </w:pPr>
            <w:r>
              <w:rPr>
                <w:spacing w:val="-2"/>
                <w:sz w:val="20"/>
                <w:szCs w:val="20"/>
              </w:rPr>
              <w:t xml:space="preserve">Yes* / No </w:t>
            </w:r>
            <w:r w:rsidRPr="005931BE">
              <w:rPr>
                <w:spacing w:val="-2"/>
                <w:sz w:val="20"/>
                <w:szCs w:val="20"/>
              </w:rPr>
              <w:t xml:space="preserve"> </w:t>
            </w:r>
          </w:p>
        </w:tc>
      </w:tr>
      <w:tr w:rsidRPr="00FC4525" w:rsidR="001023F3" w:rsidTr="001023F3" w14:paraId="78F1E30C" w14:textId="77777777">
        <w:trPr>
          <w:trHeight w:val="355"/>
        </w:trPr>
        <w:tc>
          <w:tcPr>
            <w:tcW w:w="7560" w:type="dxa"/>
            <w:gridSpan w:val="4"/>
            <w:tcBorders>
              <w:top w:val="single" w:color="auto" w:sz="6" w:space="0"/>
              <w:left w:val="double" w:color="auto" w:sz="6" w:space="0"/>
              <w:right w:val="double" w:color="auto" w:sz="6" w:space="0"/>
            </w:tcBorders>
          </w:tcPr>
          <w:p w:rsidR="001023F3" w:rsidP="001023F3" w:rsidRDefault="001023F3" w14:paraId="78F1E30A" w14:textId="77777777">
            <w:pPr>
              <w:suppressAutoHyphens/>
              <w:rPr>
                <w:spacing w:val="-2"/>
                <w:sz w:val="20"/>
                <w:szCs w:val="20"/>
              </w:rPr>
            </w:pPr>
            <w:r>
              <w:rPr>
                <w:spacing w:val="-2"/>
                <w:sz w:val="20"/>
                <w:szCs w:val="20"/>
              </w:rPr>
              <w:t>Have you</w:t>
            </w:r>
            <w:r w:rsidR="003E3635">
              <w:rPr>
                <w:spacing w:val="-2"/>
                <w:sz w:val="20"/>
                <w:szCs w:val="20"/>
              </w:rPr>
              <w:t xml:space="preserve"> </w:t>
            </w:r>
            <w:r w:rsidRPr="00025F5D" w:rsidR="003E3635">
              <w:rPr>
                <w:spacing w:val="-2"/>
                <w:sz w:val="20"/>
                <w:szCs w:val="20"/>
                <w:highlight w:val="white"/>
                <w:shd w:val="clear" w:color="auto" w:fill="FFFFFF"/>
              </w:rPr>
              <w:t>provided details of how you will</w:t>
            </w:r>
            <w:r w:rsidR="003E3635">
              <w:rPr>
                <w:spacing w:val="-2"/>
                <w:sz w:val="20"/>
                <w:szCs w:val="20"/>
              </w:rPr>
              <w:t xml:space="preserve"> </w:t>
            </w:r>
            <w:r w:rsidRPr="00025F5D" w:rsidR="00EE6072">
              <w:rPr>
                <w:spacing w:val="-2"/>
                <w:sz w:val="20"/>
                <w:szCs w:val="20"/>
                <w:highlight w:val="white"/>
                <w:shd w:val="clear" w:color="auto" w:fill="FFFFFF"/>
              </w:rPr>
              <w:t>comply</w:t>
            </w:r>
            <w:r>
              <w:rPr>
                <w:spacing w:val="-2"/>
                <w:sz w:val="20"/>
                <w:szCs w:val="20"/>
              </w:rPr>
              <w:t xml:space="preserve"> with all regulations relating to the operation of the collection of custom import duties</w:t>
            </w:r>
            <w:r w:rsidR="003E3635">
              <w:rPr>
                <w:spacing w:val="-2"/>
                <w:sz w:val="20"/>
                <w:szCs w:val="20"/>
              </w:rPr>
              <w:t>,</w:t>
            </w:r>
            <w:r w:rsidRPr="00025F5D" w:rsidR="003E3635">
              <w:rPr>
                <w:spacing w:val="-2"/>
                <w:sz w:val="20"/>
                <w:szCs w:val="20"/>
                <w:highlight w:val="white"/>
                <w:shd w:val="clear" w:color="auto" w:fill="FFFFFF"/>
              </w:rPr>
              <w:t xml:space="preserve"> including the proposed Customs procedure to be used and an estimate of duties to be incurred or suspended</w:t>
            </w:r>
            <w:r w:rsidRPr="00025F5D">
              <w:rPr>
                <w:spacing w:val="-2"/>
                <w:sz w:val="20"/>
                <w:szCs w:val="20"/>
                <w:highlight w:val="white"/>
                <w:shd w:val="clear" w:color="auto" w:fill="FFFFFF"/>
              </w:rPr>
              <w:t>?</w:t>
            </w:r>
            <w:r>
              <w:rPr>
                <w:spacing w:val="-2"/>
                <w:sz w:val="20"/>
                <w:szCs w:val="20"/>
              </w:rPr>
              <w:t xml:space="preserve"> </w:t>
            </w:r>
          </w:p>
        </w:tc>
        <w:tc>
          <w:tcPr>
            <w:tcW w:w="2700" w:type="dxa"/>
            <w:gridSpan w:val="3"/>
            <w:tcBorders>
              <w:top w:val="single" w:color="auto" w:sz="6" w:space="0"/>
              <w:left w:val="double" w:color="auto" w:sz="6" w:space="0"/>
              <w:right w:val="double" w:color="auto" w:sz="6" w:space="0"/>
            </w:tcBorders>
          </w:tcPr>
          <w:p w:rsidR="001023F3" w:rsidP="001023F3" w:rsidRDefault="001023F3" w14:paraId="78F1E30B" w14:textId="77777777">
            <w:pPr>
              <w:suppressAutoHyphens/>
              <w:rPr>
                <w:spacing w:val="-2"/>
                <w:sz w:val="20"/>
                <w:szCs w:val="20"/>
              </w:rPr>
            </w:pPr>
            <w:r>
              <w:rPr>
                <w:spacing w:val="-2"/>
                <w:sz w:val="20"/>
                <w:szCs w:val="20"/>
              </w:rPr>
              <w:t>Yes / No</w:t>
            </w:r>
          </w:p>
        </w:tc>
      </w:tr>
      <w:tr w:rsidRPr="00FC4525" w:rsidR="009260D8" w:rsidTr="002E356D" w14:paraId="78F1E30F" w14:textId="77777777">
        <w:trPr>
          <w:trHeight w:val="355"/>
        </w:trPr>
        <w:tc>
          <w:tcPr>
            <w:tcW w:w="7560" w:type="dxa"/>
            <w:gridSpan w:val="4"/>
            <w:tcBorders>
              <w:top w:val="single" w:color="auto" w:sz="6" w:space="0"/>
              <w:left w:val="double" w:color="auto" w:sz="6" w:space="0"/>
              <w:bottom w:val="single" w:color="auto" w:sz="6" w:space="0"/>
              <w:right w:val="double" w:color="auto" w:sz="6" w:space="0"/>
            </w:tcBorders>
          </w:tcPr>
          <w:p w:rsidR="009260D8" w:rsidP="001023F3" w:rsidRDefault="0065530F" w14:paraId="78F1E30D" w14:textId="77777777">
            <w:pPr>
              <w:suppressAutoHyphens/>
              <w:rPr>
                <w:spacing w:val="-2"/>
                <w:sz w:val="20"/>
                <w:szCs w:val="20"/>
              </w:rPr>
            </w:pPr>
            <w:r>
              <w:rPr>
                <w:spacing w:val="-2"/>
                <w:sz w:val="20"/>
                <w:szCs w:val="20"/>
              </w:rPr>
              <w:t xml:space="preserve">Have you </w:t>
            </w:r>
            <w:r w:rsidRPr="00150FDC">
              <w:rPr>
                <w:spacing w:val="-2"/>
                <w:sz w:val="20"/>
                <w:szCs w:val="20"/>
              </w:rPr>
              <w:t xml:space="preserve">completed </w:t>
            </w:r>
            <w:r w:rsidRPr="00150FDC" w:rsidR="00A23AD6">
              <w:rPr>
                <w:spacing w:val="-2"/>
                <w:sz w:val="20"/>
                <w:szCs w:val="20"/>
              </w:rPr>
              <w:t xml:space="preserve">and attached </w:t>
            </w:r>
            <w:r w:rsidRPr="00150FDC" w:rsidR="0057529B">
              <w:rPr>
                <w:spacing w:val="-2"/>
                <w:sz w:val="20"/>
                <w:szCs w:val="20"/>
              </w:rPr>
              <w:t xml:space="preserve">a </w:t>
            </w:r>
            <w:r w:rsidRPr="00150FDC" w:rsidR="00A626FE">
              <w:rPr>
                <w:spacing w:val="-2"/>
                <w:sz w:val="20"/>
                <w:szCs w:val="20"/>
              </w:rPr>
              <w:t xml:space="preserve">Supplier Assurance Questionnaire on </w:t>
            </w:r>
            <w:r w:rsidRPr="00150FDC" w:rsidR="00203845">
              <w:rPr>
                <w:spacing w:val="-2"/>
                <w:sz w:val="20"/>
                <w:szCs w:val="20"/>
              </w:rPr>
              <w:t>the Supplier Cyber Protection Service</w:t>
            </w:r>
            <w:r w:rsidRPr="00150FDC" w:rsidR="00A23AD6">
              <w:rPr>
                <w:spacing w:val="-2"/>
                <w:sz w:val="20"/>
                <w:szCs w:val="20"/>
              </w:rPr>
              <w:t xml:space="preserve">, together </w:t>
            </w:r>
            <w:r w:rsidRPr="00150FDC" w:rsidR="009A1B27">
              <w:rPr>
                <w:spacing w:val="-2"/>
                <w:sz w:val="20"/>
                <w:szCs w:val="20"/>
              </w:rPr>
              <w:t>with a Cyber Implementation Plan</w:t>
            </w:r>
            <w:r w:rsidRPr="00150FDC" w:rsidR="00020B6D">
              <w:rPr>
                <w:spacing w:val="-2"/>
                <w:sz w:val="20"/>
                <w:szCs w:val="20"/>
              </w:rPr>
              <w:t xml:space="preserve"> as appropriate</w:t>
            </w:r>
            <w:r w:rsidRPr="00150FDC" w:rsidR="00203845">
              <w:rPr>
                <w:spacing w:val="-2"/>
                <w:sz w:val="20"/>
                <w:szCs w:val="20"/>
              </w:rPr>
              <w:t>?</w:t>
            </w:r>
          </w:p>
        </w:tc>
        <w:tc>
          <w:tcPr>
            <w:tcW w:w="2700" w:type="dxa"/>
            <w:gridSpan w:val="3"/>
            <w:tcBorders>
              <w:top w:val="single" w:color="auto" w:sz="6" w:space="0"/>
              <w:left w:val="double" w:color="auto" w:sz="6" w:space="0"/>
              <w:bottom w:val="single" w:color="auto" w:sz="6" w:space="0"/>
              <w:right w:val="double" w:color="auto" w:sz="6" w:space="0"/>
            </w:tcBorders>
          </w:tcPr>
          <w:p w:rsidR="009260D8" w:rsidP="001023F3" w:rsidRDefault="00203845" w14:paraId="78F1E30E" w14:textId="77777777">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 / N/A</w:t>
            </w:r>
          </w:p>
        </w:tc>
      </w:tr>
      <w:tr w:rsidRPr="00FC4525" w:rsidR="001023F3" w:rsidTr="002E356D" w14:paraId="78F1E312" w14:textId="77777777">
        <w:trPr>
          <w:trHeight w:val="355"/>
        </w:trPr>
        <w:tc>
          <w:tcPr>
            <w:tcW w:w="7560" w:type="dxa"/>
            <w:gridSpan w:val="4"/>
            <w:tcBorders>
              <w:top w:val="single" w:color="auto" w:sz="6" w:space="0"/>
              <w:left w:val="double" w:color="auto" w:sz="6" w:space="0"/>
              <w:bottom w:val="single" w:color="auto" w:sz="6" w:space="0"/>
              <w:right w:val="double" w:color="auto" w:sz="6" w:space="0"/>
            </w:tcBorders>
          </w:tcPr>
          <w:p w:rsidR="001023F3" w:rsidP="001023F3" w:rsidRDefault="001023F3" w14:paraId="78F1E310" w14:textId="77777777">
            <w:pPr>
              <w:suppressAutoHyphens/>
              <w:rPr>
                <w:spacing w:val="-2"/>
                <w:sz w:val="20"/>
                <w:szCs w:val="20"/>
              </w:rPr>
            </w:pPr>
            <w:r>
              <w:rPr>
                <w:spacing w:val="-2"/>
                <w:sz w:val="20"/>
                <w:szCs w:val="20"/>
              </w:rPr>
              <w:t xml:space="preserve">Have you completed Form 1686 for </w:t>
            </w:r>
            <w:r w:rsidR="00747A8C">
              <w:rPr>
                <w:spacing w:val="-2"/>
                <w:sz w:val="20"/>
                <w:szCs w:val="20"/>
              </w:rPr>
              <w:t>S</w:t>
            </w:r>
            <w:r w:rsidR="008C762C">
              <w:rPr>
                <w:spacing w:val="-2"/>
                <w:sz w:val="20"/>
                <w:szCs w:val="20"/>
              </w:rPr>
              <w:t>ub</w:t>
            </w:r>
            <w:r w:rsidR="0035224D">
              <w:rPr>
                <w:spacing w:val="-2"/>
                <w:sz w:val="20"/>
                <w:szCs w:val="20"/>
              </w:rPr>
              <w:t>-</w:t>
            </w:r>
            <w:r w:rsidR="00747A8C">
              <w:rPr>
                <w:spacing w:val="-2"/>
                <w:sz w:val="20"/>
                <w:szCs w:val="20"/>
              </w:rPr>
              <w:t>C</w:t>
            </w:r>
            <w:r w:rsidR="008C762C">
              <w:rPr>
                <w:spacing w:val="-2"/>
                <w:sz w:val="20"/>
                <w:szCs w:val="20"/>
              </w:rPr>
              <w:t>ontract</w:t>
            </w:r>
            <w:r w:rsidR="007A35DD">
              <w:rPr>
                <w:spacing w:val="-2"/>
                <w:sz w:val="20"/>
                <w:szCs w:val="20"/>
              </w:rPr>
              <w:t>s</w:t>
            </w:r>
            <w:r>
              <w:rPr>
                <w:spacing w:val="-2"/>
                <w:sz w:val="20"/>
                <w:szCs w:val="20"/>
              </w:rPr>
              <w:t>?</w:t>
            </w:r>
          </w:p>
        </w:tc>
        <w:tc>
          <w:tcPr>
            <w:tcW w:w="2700" w:type="dxa"/>
            <w:gridSpan w:val="3"/>
            <w:tcBorders>
              <w:top w:val="single" w:color="auto" w:sz="6" w:space="0"/>
              <w:left w:val="double" w:color="auto" w:sz="6" w:space="0"/>
              <w:bottom w:val="single" w:color="auto" w:sz="6" w:space="0"/>
              <w:right w:val="double" w:color="auto" w:sz="6" w:space="0"/>
            </w:tcBorders>
          </w:tcPr>
          <w:p w:rsidR="001023F3" w:rsidP="001023F3" w:rsidRDefault="001023F3" w14:paraId="78F1E311" w14:textId="77777777">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w:t>
            </w:r>
          </w:p>
        </w:tc>
      </w:tr>
      <w:tr w:rsidRPr="00FC4525" w:rsidR="00E5300F" w:rsidTr="002E356D" w14:paraId="78F1E315" w14:textId="77777777">
        <w:trPr>
          <w:trHeight w:val="355"/>
        </w:trPr>
        <w:tc>
          <w:tcPr>
            <w:tcW w:w="7560" w:type="dxa"/>
            <w:gridSpan w:val="4"/>
            <w:tcBorders>
              <w:top w:val="single" w:color="auto" w:sz="6" w:space="0"/>
              <w:left w:val="double" w:color="auto" w:sz="6" w:space="0"/>
              <w:bottom w:val="single" w:color="auto" w:sz="6" w:space="0"/>
              <w:right w:val="double" w:color="auto" w:sz="6" w:space="0"/>
            </w:tcBorders>
          </w:tcPr>
          <w:p w:rsidR="00E5300F" w:rsidP="001023F3" w:rsidRDefault="00E5300F" w14:paraId="78F1E313" w14:textId="77777777">
            <w:pPr>
              <w:suppressAutoHyphens/>
              <w:rPr>
                <w:spacing w:val="-2"/>
                <w:sz w:val="20"/>
                <w:szCs w:val="20"/>
              </w:rPr>
            </w:pPr>
            <w:r>
              <w:rPr>
                <w:spacing w:val="-2"/>
                <w:sz w:val="20"/>
                <w:szCs w:val="20"/>
              </w:rPr>
              <w:t>Have you completed the compliance mat</w:t>
            </w:r>
            <w:r w:rsidR="008C72BB">
              <w:rPr>
                <w:spacing w:val="-2"/>
                <w:sz w:val="20"/>
                <w:szCs w:val="20"/>
              </w:rPr>
              <w:t>r</w:t>
            </w:r>
            <w:r>
              <w:rPr>
                <w:spacing w:val="-2"/>
                <w:sz w:val="20"/>
                <w:szCs w:val="20"/>
              </w:rPr>
              <w:t>ix</w:t>
            </w:r>
            <w:r w:rsidR="00E569FB">
              <w:rPr>
                <w:spacing w:val="-2"/>
                <w:sz w:val="20"/>
                <w:szCs w:val="20"/>
              </w:rPr>
              <w:t xml:space="preserve"> </w:t>
            </w:r>
            <w:r>
              <w:rPr>
                <w:spacing w:val="-2"/>
                <w:sz w:val="20"/>
                <w:szCs w:val="20"/>
              </w:rPr>
              <w:t>/ matrices?</w:t>
            </w:r>
          </w:p>
        </w:tc>
        <w:tc>
          <w:tcPr>
            <w:tcW w:w="2700" w:type="dxa"/>
            <w:gridSpan w:val="3"/>
            <w:tcBorders>
              <w:top w:val="single" w:color="auto" w:sz="6" w:space="0"/>
              <w:left w:val="double" w:color="auto" w:sz="6" w:space="0"/>
              <w:bottom w:val="single" w:color="auto" w:sz="6" w:space="0"/>
              <w:right w:val="double" w:color="auto" w:sz="6" w:space="0"/>
            </w:tcBorders>
          </w:tcPr>
          <w:p w:rsidR="00E5300F" w:rsidP="001023F3" w:rsidRDefault="00E5300F" w14:paraId="78F1E314" w14:textId="77777777">
            <w:pPr>
              <w:suppressAutoHyphens/>
              <w:rPr>
                <w:spacing w:val="-2"/>
                <w:sz w:val="20"/>
                <w:szCs w:val="20"/>
              </w:rPr>
            </w:pPr>
            <w:r>
              <w:rPr>
                <w:spacing w:val="-2"/>
                <w:sz w:val="20"/>
                <w:szCs w:val="20"/>
              </w:rPr>
              <w:t xml:space="preserve">Yes / No / </w:t>
            </w:r>
            <w:r w:rsidR="00B73776">
              <w:rPr>
                <w:spacing w:val="-2"/>
                <w:sz w:val="20"/>
                <w:szCs w:val="20"/>
              </w:rPr>
              <w:t>N/A</w:t>
            </w:r>
          </w:p>
        </w:tc>
      </w:tr>
      <w:tr w:rsidRPr="00FC4525" w:rsidR="00BE2875" w:rsidTr="008C07B5" w14:paraId="78F1E318" w14:textId="77777777">
        <w:trPr>
          <w:trHeight w:val="411"/>
        </w:trPr>
        <w:tc>
          <w:tcPr>
            <w:tcW w:w="7560" w:type="dxa"/>
            <w:gridSpan w:val="4"/>
            <w:tcBorders>
              <w:top w:val="single" w:color="auto" w:sz="6" w:space="0"/>
              <w:left w:val="double" w:color="auto" w:sz="6" w:space="0"/>
              <w:bottom w:val="single" w:color="auto" w:sz="6" w:space="0"/>
              <w:right w:val="double" w:color="auto" w:sz="6" w:space="0"/>
            </w:tcBorders>
          </w:tcPr>
          <w:p w:rsidR="00BE2875" w:rsidP="001023F3" w:rsidRDefault="00BE2875" w14:paraId="78F1E316" w14:textId="77777777">
            <w:pPr>
              <w:suppressAutoHyphens/>
              <w:rPr>
                <w:spacing w:val="-2"/>
                <w:sz w:val="20"/>
                <w:szCs w:val="20"/>
              </w:rPr>
            </w:pPr>
            <w:r>
              <w:rPr>
                <w:spacing w:val="-2"/>
                <w:sz w:val="20"/>
                <w:szCs w:val="20"/>
              </w:rPr>
              <w:t>Are you a Small Medium Sized Enterprise (SME)?</w:t>
            </w:r>
          </w:p>
        </w:tc>
        <w:tc>
          <w:tcPr>
            <w:tcW w:w="2700" w:type="dxa"/>
            <w:gridSpan w:val="3"/>
            <w:tcBorders>
              <w:top w:val="single" w:color="auto" w:sz="6" w:space="0"/>
              <w:left w:val="double" w:color="auto" w:sz="6" w:space="0"/>
              <w:bottom w:val="single" w:color="auto" w:sz="6" w:space="0"/>
              <w:right w:val="double" w:color="auto" w:sz="6" w:space="0"/>
            </w:tcBorders>
          </w:tcPr>
          <w:p w:rsidR="00BE2875" w:rsidP="001023F3" w:rsidRDefault="00BE2875" w14:paraId="78F1E317" w14:textId="77777777">
            <w:pPr>
              <w:suppressAutoHyphens/>
              <w:rPr>
                <w:spacing w:val="-2"/>
                <w:sz w:val="20"/>
                <w:szCs w:val="20"/>
              </w:rPr>
            </w:pPr>
            <w:r>
              <w:rPr>
                <w:spacing w:val="-2"/>
                <w:sz w:val="20"/>
                <w:szCs w:val="20"/>
              </w:rPr>
              <w:t>Yes / No</w:t>
            </w:r>
          </w:p>
        </w:tc>
      </w:tr>
      <w:tr w:rsidRPr="00FC4525" w:rsidR="001023F3" w:rsidTr="002E356D" w14:paraId="78F1E31B" w14:textId="77777777">
        <w:trPr>
          <w:trHeight w:val="355"/>
        </w:trPr>
        <w:tc>
          <w:tcPr>
            <w:tcW w:w="7560" w:type="dxa"/>
            <w:gridSpan w:val="4"/>
            <w:tcBorders>
              <w:top w:val="single" w:color="auto" w:sz="6" w:space="0"/>
              <w:left w:val="double" w:color="auto" w:sz="6" w:space="0"/>
              <w:bottom w:val="single" w:color="auto" w:sz="6" w:space="0"/>
              <w:right w:val="double" w:color="auto" w:sz="6" w:space="0"/>
            </w:tcBorders>
          </w:tcPr>
          <w:p w:rsidR="001023F3" w:rsidP="001023F3" w:rsidRDefault="001023F3" w14:paraId="78F1E319" w14:textId="77777777">
            <w:pPr>
              <w:suppressAutoHyphens/>
              <w:rPr>
                <w:spacing w:val="-2"/>
                <w:sz w:val="20"/>
                <w:szCs w:val="20"/>
              </w:rPr>
            </w:pPr>
            <w:r>
              <w:rPr>
                <w:spacing w:val="-2"/>
                <w:sz w:val="20"/>
                <w:szCs w:val="20"/>
              </w:rPr>
              <w:t xml:space="preserve">Have you and your </w:t>
            </w:r>
            <w:r w:rsidR="00977ACD">
              <w:rPr>
                <w:spacing w:val="-2"/>
                <w:sz w:val="20"/>
                <w:szCs w:val="20"/>
              </w:rPr>
              <w:t>S</w:t>
            </w:r>
            <w:r w:rsidR="008C762C">
              <w:rPr>
                <w:spacing w:val="-2"/>
                <w:sz w:val="20"/>
                <w:szCs w:val="20"/>
              </w:rPr>
              <w:t>ub</w:t>
            </w:r>
            <w:r w:rsidR="009F548E">
              <w:rPr>
                <w:spacing w:val="-2"/>
                <w:sz w:val="20"/>
                <w:szCs w:val="20"/>
              </w:rPr>
              <w:t>-</w:t>
            </w:r>
            <w:r w:rsidR="00977ACD">
              <w:rPr>
                <w:spacing w:val="-2"/>
                <w:sz w:val="20"/>
                <w:szCs w:val="20"/>
              </w:rPr>
              <w:t>C</w:t>
            </w:r>
            <w:r w:rsidR="008C762C">
              <w:rPr>
                <w:spacing w:val="-2"/>
                <w:sz w:val="20"/>
                <w:szCs w:val="20"/>
              </w:rPr>
              <w:t>ontract</w:t>
            </w:r>
            <w:r>
              <w:rPr>
                <w:spacing w:val="-2"/>
                <w:sz w:val="20"/>
                <w:szCs w:val="20"/>
              </w:rPr>
              <w:t xml:space="preserve">ors registered with the Prompt Payment Code with regards to SMEs? </w:t>
            </w:r>
          </w:p>
        </w:tc>
        <w:tc>
          <w:tcPr>
            <w:tcW w:w="2700" w:type="dxa"/>
            <w:gridSpan w:val="3"/>
            <w:tcBorders>
              <w:top w:val="single" w:color="auto" w:sz="6" w:space="0"/>
              <w:left w:val="double" w:color="auto" w:sz="6" w:space="0"/>
              <w:bottom w:val="single" w:color="auto" w:sz="6" w:space="0"/>
              <w:right w:val="double" w:color="auto" w:sz="6" w:space="0"/>
            </w:tcBorders>
          </w:tcPr>
          <w:p w:rsidR="001023F3" w:rsidP="001023F3" w:rsidRDefault="001023F3" w14:paraId="78F1E31A" w14:textId="77777777">
            <w:pPr>
              <w:suppressAutoHyphens/>
              <w:rPr>
                <w:spacing w:val="-2"/>
                <w:sz w:val="20"/>
                <w:szCs w:val="20"/>
              </w:rPr>
            </w:pPr>
            <w:r>
              <w:rPr>
                <w:spacing w:val="-2"/>
                <w:sz w:val="20"/>
                <w:szCs w:val="20"/>
              </w:rPr>
              <w:t>Yes / No</w:t>
            </w:r>
          </w:p>
        </w:tc>
      </w:tr>
      <w:tr w:rsidRPr="00FC4525" w:rsidR="001023F3" w:rsidTr="002E356D" w14:paraId="78F1E31E" w14:textId="77777777">
        <w:trPr>
          <w:trHeight w:val="355"/>
        </w:trPr>
        <w:tc>
          <w:tcPr>
            <w:tcW w:w="7560" w:type="dxa"/>
            <w:gridSpan w:val="4"/>
            <w:tcBorders>
              <w:top w:val="single" w:color="auto" w:sz="6" w:space="0"/>
              <w:left w:val="double" w:color="auto" w:sz="6" w:space="0"/>
              <w:right w:val="double" w:color="auto" w:sz="6" w:space="0"/>
            </w:tcBorders>
          </w:tcPr>
          <w:p w:rsidR="001023F3" w:rsidP="00846F0A" w:rsidRDefault="001023F3" w14:paraId="78F1E31C" w14:textId="77777777">
            <w:pPr>
              <w:suppressAutoHyphens/>
              <w:rPr>
                <w:spacing w:val="-2"/>
                <w:sz w:val="20"/>
                <w:szCs w:val="20"/>
              </w:rPr>
            </w:pPr>
            <w:r>
              <w:rPr>
                <w:spacing w:val="-2"/>
                <w:sz w:val="20"/>
                <w:szCs w:val="20"/>
              </w:rPr>
              <w:t xml:space="preserve">Have you completed and attached Tenderer’s Sensitive Information </w:t>
            </w:r>
            <w:r w:rsidR="003B55CC">
              <w:rPr>
                <w:spacing w:val="-2"/>
                <w:sz w:val="20"/>
                <w:szCs w:val="20"/>
              </w:rPr>
              <w:t>f</w:t>
            </w:r>
            <w:r>
              <w:rPr>
                <w:spacing w:val="-2"/>
                <w:sz w:val="20"/>
                <w:szCs w:val="20"/>
              </w:rPr>
              <w:t>orm</w:t>
            </w:r>
            <w:r w:rsidR="00FE7BF7">
              <w:rPr>
                <w:spacing w:val="-2"/>
                <w:sz w:val="20"/>
                <w:szCs w:val="20"/>
              </w:rPr>
              <w:t>?</w:t>
            </w:r>
          </w:p>
        </w:tc>
        <w:tc>
          <w:tcPr>
            <w:tcW w:w="2700" w:type="dxa"/>
            <w:gridSpan w:val="3"/>
            <w:tcBorders>
              <w:top w:val="single" w:color="auto" w:sz="6" w:space="0"/>
              <w:left w:val="double" w:color="auto" w:sz="6" w:space="0"/>
              <w:right w:val="double" w:color="auto" w:sz="6" w:space="0"/>
            </w:tcBorders>
          </w:tcPr>
          <w:p w:rsidR="001023F3" w:rsidP="001023F3" w:rsidRDefault="001023F3" w14:paraId="78F1E31D" w14:textId="77777777">
            <w:pPr>
              <w:suppressAutoHyphens/>
              <w:rPr>
                <w:spacing w:val="-2"/>
                <w:sz w:val="20"/>
                <w:szCs w:val="20"/>
              </w:rPr>
            </w:pPr>
            <w:r>
              <w:rPr>
                <w:spacing w:val="-2"/>
                <w:sz w:val="20"/>
                <w:szCs w:val="20"/>
              </w:rPr>
              <w:t>Yes</w:t>
            </w:r>
            <w:r w:rsidR="009E73FB">
              <w:rPr>
                <w:spacing w:val="-2"/>
                <w:sz w:val="20"/>
                <w:szCs w:val="20"/>
              </w:rPr>
              <w:t>*</w:t>
            </w:r>
            <w:r>
              <w:rPr>
                <w:spacing w:val="-2"/>
                <w:sz w:val="20"/>
                <w:szCs w:val="20"/>
              </w:rPr>
              <w:t xml:space="preserve"> / No</w:t>
            </w:r>
          </w:p>
        </w:tc>
      </w:tr>
      <w:tr w:rsidRPr="00FC4525" w:rsidR="001023F3" w:rsidTr="001023F3" w14:paraId="78F1E321" w14:textId="77777777">
        <w:trPr>
          <w:trHeight w:val="355"/>
        </w:trPr>
        <w:tc>
          <w:tcPr>
            <w:tcW w:w="7560" w:type="dxa"/>
            <w:gridSpan w:val="4"/>
            <w:tcBorders>
              <w:top w:val="single" w:color="auto" w:sz="6" w:space="0"/>
              <w:left w:val="double" w:color="auto" w:sz="6" w:space="0"/>
              <w:right w:val="double" w:color="auto" w:sz="6" w:space="0"/>
            </w:tcBorders>
          </w:tcPr>
          <w:p w:rsidR="001023F3" w:rsidP="001023F3" w:rsidRDefault="00D52B84" w14:paraId="78F1E31F" w14:textId="77777777">
            <w:pPr>
              <w:suppressAutoHyphens/>
              <w:rPr>
                <w:spacing w:val="-2"/>
                <w:sz w:val="20"/>
                <w:szCs w:val="20"/>
              </w:rPr>
            </w:pPr>
            <w:r>
              <w:rPr>
                <w:sz w:val="20"/>
                <w:szCs w:val="20"/>
              </w:rPr>
              <w:t>If you have not previously submitted a Statement Relating to Good Standing</w:t>
            </w:r>
            <w:r w:rsidR="00884E8A">
              <w:rPr>
                <w:sz w:val="20"/>
                <w:szCs w:val="20"/>
              </w:rPr>
              <w:t xml:space="preserve"> within the last 12 months</w:t>
            </w:r>
            <w:r>
              <w:rPr>
                <w:sz w:val="20"/>
                <w:szCs w:val="20"/>
              </w:rPr>
              <w:t>, or circumstances have changed have you attached a revised version?</w:t>
            </w:r>
          </w:p>
        </w:tc>
        <w:tc>
          <w:tcPr>
            <w:tcW w:w="2700" w:type="dxa"/>
            <w:gridSpan w:val="3"/>
            <w:tcBorders>
              <w:top w:val="single" w:color="auto" w:sz="6" w:space="0"/>
              <w:left w:val="double" w:color="auto" w:sz="6" w:space="0"/>
              <w:right w:val="double" w:color="auto" w:sz="6" w:space="0"/>
            </w:tcBorders>
          </w:tcPr>
          <w:p w:rsidR="001023F3" w:rsidP="001023F3" w:rsidRDefault="001023F3" w14:paraId="78F1E320" w14:textId="77777777">
            <w:pPr>
              <w:suppressAutoHyphens/>
              <w:rPr>
                <w:spacing w:val="-2"/>
                <w:sz w:val="20"/>
                <w:szCs w:val="20"/>
              </w:rPr>
            </w:pPr>
            <w:r>
              <w:rPr>
                <w:spacing w:val="-2"/>
                <w:sz w:val="20"/>
                <w:szCs w:val="20"/>
              </w:rPr>
              <w:t xml:space="preserve">Yes* / No </w:t>
            </w:r>
            <w:r w:rsidR="002A3FEA">
              <w:rPr>
                <w:spacing w:val="-2"/>
                <w:sz w:val="20"/>
                <w:szCs w:val="20"/>
              </w:rPr>
              <w:t>/ N/A</w:t>
            </w:r>
            <w:r w:rsidRPr="005931BE" w:rsidDel="00982C2C">
              <w:rPr>
                <w:spacing w:val="-2"/>
                <w:sz w:val="20"/>
                <w:szCs w:val="20"/>
              </w:rPr>
              <w:t xml:space="preserve"> </w:t>
            </w:r>
          </w:p>
        </w:tc>
      </w:tr>
      <w:tr w:rsidRPr="00FC4525" w:rsidR="0057354B" w14:paraId="78F1E324" w14:textId="77777777">
        <w:trPr>
          <w:trHeight w:val="355"/>
        </w:trPr>
        <w:tc>
          <w:tcPr>
            <w:tcW w:w="7560" w:type="dxa"/>
            <w:gridSpan w:val="4"/>
            <w:tcBorders>
              <w:top w:val="single" w:color="auto" w:sz="6" w:space="0"/>
              <w:left w:val="double" w:color="auto" w:sz="6" w:space="0"/>
              <w:right w:val="double" w:color="auto" w:sz="6" w:space="0"/>
            </w:tcBorders>
          </w:tcPr>
          <w:p w:rsidRPr="005931BE" w:rsidR="0057354B" w:rsidP="005931BE" w:rsidRDefault="00416418" w14:paraId="78F1E322" w14:textId="77777777">
            <w:pPr>
              <w:suppressAutoHyphens/>
              <w:rPr>
                <w:sz w:val="20"/>
                <w:szCs w:val="20"/>
              </w:rPr>
            </w:pPr>
            <w:r>
              <w:rPr>
                <w:sz w:val="20"/>
                <w:szCs w:val="20"/>
              </w:rPr>
              <w:t>Do the Contract</w:t>
            </w:r>
            <w:r w:rsidR="008D6318">
              <w:rPr>
                <w:sz w:val="20"/>
                <w:szCs w:val="20"/>
              </w:rPr>
              <w:t>or</w:t>
            </w:r>
            <w:r>
              <w:rPr>
                <w:sz w:val="20"/>
                <w:szCs w:val="20"/>
              </w:rPr>
              <w:t xml:space="preserve"> Deliverables</w:t>
            </w:r>
            <w:r w:rsidR="00ED174D">
              <w:rPr>
                <w:sz w:val="20"/>
                <w:szCs w:val="20"/>
              </w:rPr>
              <w:t>, or any item provided in accordance with the Terms and Conditions of the Contract</w:t>
            </w:r>
            <w:r>
              <w:rPr>
                <w:sz w:val="20"/>
                <w:szCs w:val="20"/>
              </w:rPr>
              <w:t xml:space="preserve"> c</w:t>
            </w:r>
            <w:r w:rsidR="00E22B7C">
              <w:rPr>
                <w:sz w:val="20"/>
                <w:szCs w:val="20"/>
              </w:rPr>
              <w:t xml:space="preserve">ontain </w:t>
            </w:r>
            <w:r w:rsidR="00982C2C">
              <w:rPr>
                <w:sz w:val="20"/>
                <w:szCs w:val="20"/>
              </w:rPr>
              <w:t>Asbestos, as defined by</w:t>
            </w:r>
            <w:r>
              <w:rPr>
                <w:sz w:val="20"/>
                <w:szCs w:val="20"/>
              </w:rPr>
              <w:t xml:space="preserve"> </w:t>
            </w:r>
            <w:r w:rsidRPr="005931BE" w:rsidR="00982C2C">
              <w:rPr>
                <w:spacing w:val="-2"/>
                <w:sz w:val="20"/>
                <w:szCs w:val="20"/>
              </w:rPr>
              <w:t>the control of Asbestos Regulations 2012</w:t>
            </w:r>
            <w:r w:rsidR="00E22B7C">
              <w:rPr>
                <w:spacing w:val="-2"/>
                <w:sz w:val="20"/>
                <w:szCs w:val="20"/>
              </w:rPr>
              <w:t>?</w:t>
            </w:r>
          </w:p>
        </w:tc>
        <w:tc>
          <w:tcPr>
            <w:tcW w:w="2700" w:type="dxa"/>
            <w:gridSpan w:val="3"/>
            <w:tcBorders>
              <w:top w:val="single" w:color="auto" w:sz="6" w:space="0"/>
              <w:left w:val="double" w:color="auto" w:sz="6" w:space="0"/>
              <w:right w:val="double" w:color="auto" w:sz="6" w:space="0"/>
            </w:tcBorders>
          </w:tcPr>
          <w:p w:rsidRPr="005931BE" w:rsidR="0057354B" w:rsidP="007E24B8" w:rsidRDefault="00E22B7C" w14:paraId="78F1E323" w14:textId="77777777">
            <w:pPr>
              <w:tabs>
                <w:tab w:val="left" w:pos="-720"/>
              </w:tabs>
              <w:suppressAutoHyphens/>
              <w:spacing w:before="90" w:after="54"/>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Pr="00FC4525" w:rsidR="0057354B" w14:paraId="78F1E327" w14:textId="77777777">
        <w:trPr>
          <w:trHeight w:val="355"/>
        </w:trPr>
        <w:tc>
          <w:tcPr>
            <w:tcW w:w="7560" w:type="dxa"/>
            <w:gridSpan w:val="4"/>
            <w:tcBorders>
              <w:top w:val="single" w:color="auto" w:sz="6" w:space="0"/>
              <w:left w:val="double" w:color="auto" w:sz="6" w:space="0"/>
              <w:right w:val="double" w:color="auto" w:sz="6" w:space="0"/>
            </w:tcBorders>
          </w:tcPr>
          <w:p w:rsidRPr="005931BE" w:rsidR="0057354B" w:rsidP="005931BE" w:rsidRDefault="001936B2" w14:paraId="78F1E325" w14:textId="77777777">
            <w:pPr>
              <w:suppressAutoHyphens/>
              <w:rPr>
                <w:spacing w:val="-2"/>
                <w:sz w:val="20"/>
                <w:szCs w:val="20"/>
              </w:rPr>
            </w:pPr>
            <w:r>
              <w:rPr>
                <w:sz w:val="20"/>
                <w:szCs w:val="20"/>
              </w:rPr>
              <w:t xml:space="preserve">Have you completed and attached a DEFFORM 68 - </w:t>
            </w:r>
            <w:r>
              <w:rPr>
                <w:spacing w:val="-2"/>
                <w:sz w:val="20"/>
                <w:szCs w:val="20"/>
              </w:rPr>
              <w:t>H</w:t>
            </w:r>
            <w:r w:rsidRPr="005931BE" w:rsidR="005931BE">
              <w:rPr>
                <w:spacing w:val="-2"/>
                <w:sz w:val="20"/>
                <w:szCs w:val="20"/>
              </w:rPr>
              <w:t xml:space="preserve">azardous </w:t>
            </w:r>
            <w:r>
              <w:rPr>
                <w:spacing w:val="-2"/>
                <w:sz w:val="20"/>
                <w:szCs w:val="20"/>
              </w:rPr>
              <w:t>Articles</w:t>
            </w:r>
            <w:r w:rsidRPr="005931BE" w:rsidR="005931BE">
              <w:rPr>
                <w:spacing w:val="-2"/>
                <w:sz w:val="20"/>
                <w:szCs w:val="20"/>
              </w:rPr>
              <w:t>,</w:t>
            </w:r>
            <w:r>
              <w:rPr>
                <w:spacing w:val="-2"/>
                <w:sz w:val="20"/>
                <w:szCs w:val="20"/>
              </w:rPr>
              <w:t xml:space="preserve"> Deliverables</w:t>
            </w:r>
            <w:r w:rsidRPr="005931BE" w:rsidR="005931BE">
              <w:rPr>
                <w:spacing w:val="-2"/>
                <w:sz w:val="20"/>
                <w:szCs w:val="20"/>
              </w:rPr>
              <w:t xml:space="preserve"> materials or substances</w:t>
            </w:r>
            <w:r>
              <w:rPr>
                <w:spacing w:val="-2"/>
                <w:sz w:val="20"/>
                <w:szCs w:val="20"/>
              </w:rPr>
              <w:t xml:space="preserve"> statement</w:t>
            </w:r>
            <w:r w:rsidR="00E22B7C">
              <w:rPr>
                <w:spacing w:val="-2"/>
                <w:sz w:val="20"/>
                <w:szCs w:val="20"/>
              </w:rPr>
              <w:t>?</w:t>
            </w:r>
            <w:r w:rsidRPr="005931BE" w:rsidR="005931BE">
              <w:rPr>
                <w:spacing w:val="-2"/>
                <w:sz w:val="20"/>
                <w:szCs w:val="20"/>
              </w:rPr>
              <w:t xml:space="preserve">  </w:t>
            </w:r>
          </w:p>
        </w:tc>
        <w:tc>
          <w:tcPr>
            <w:tcW w:w="2700" w:type="dxa"/>
            <w:gridSpan w:val="3"/>
            <w:tcBorders>
              <w:top w:val="single" w:color="auto" w:sz="6" w:space="0"/>
              <w:left w:val="double" w:color="auto" w:sz="6" w:space="0"/>
              <w:right w:val="double" w:color="auto" w:sz="6" w:space="0"/>
            </w:tcBorders>
          </w:tcPr>
          <w:p w:rsidRPr="005931BE" w:rsidR="0057354B" w:rsidP="007E24B8" w:rsidRDefault="00E22B7C" w14:paraId="78F1E326" w14:textId="77777777">
            <w:pPr>
              <w:tabs>
                <w:tab w:val="left" w:pos="-720"/>
              </w:tabs>
              <w:suppressAutoHyphens/>
              <w:spacing w:before="90" w:after="54"/>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Pr="00FC4525" w:rsidR="0057354B" w14:paraId="78F1E32A" w14:textId="77777777">
        <w:trPr>
          <w:trHeight w:val="355"/>
        </w:trPr>
        <w:tc>
          <w:tcPr>
            <w:tcW w:w="7560" w:type="dxa"/>
            <w:gridSpan w:val="4"/>
            <w:tcBorders>
              <w:top w:val="single" w:color="auto" w:sz="6" w:space="0"/>
              <w:left w:val="double" w:color="auto" w:sz="6" w:space="0"/>
              <w:right w:val="double" w:color="auto" w:sz="6" w:space="0"/>
            </w:tcBorders>
          </w:tcPr>
          <w:p w:rsidRPr="00B9057A" w:rsidR="00201D7C" w:rsidP="002E4785" w:rsidRDefault="00201D7C" w14:paraId="78F1E328" w14:textId="77777777">
            <w:pPr>
              <w:suppressAutoHyphens/>
              <w:rPr>
                <w:spacing w:val="-2"/>
                <w:sz w:val="20"/>
                <w:szCs w:val="20"/>
                <w:highlight w:val="white"/>
              </w:rPr>
            </w:pPr>
            <w:r w:rsidRPr="00B9057A">
              <w:rPr>
                <w:sz w:val="20"/>
                <w:szCs w:val="20"/>
                <w:highlight w:val="white"/>
                <w:shd w:val="clear" w:color="auto" w:fill="FFFFFF"/>
              </w:rPr>
              <w:t>Do the Contractor Deliverables or any item provided in accordance with the Terms and Conditions of the Contract (including Packaging) use Substances that deplete the Ozone Layer, as defined in Regulation (EC) 1005/2009, as it applies in Great Britain as retained EU law, and as it applies in Northern Ireland directly</w:t>
            </w:r>
          </w:p>
        </w:tc>
        <w:tc>
          <w:tcPr>
            <w:tcW w:w="2700" w:type="dxa"/>
            <w:gridSpan w:val="3"/>
            <w:tcBorders>
              <w:top w:val="single" w:color="auto" w:sz="6" w:space="0"/>
              <w:left w:val="double" w:color="auto" w:sz="6" w:space="0"/>
              <w:right w:val="double" w:color="auto" w:sz="6" w:space="0"/>
            </w:tcBorders>
          </w:tcPr>
          <w:p w:rsidRPr="005931BE" w:rsidR="0057354B" w:rsidP="005931BE" w:rsidRDefault="00E22B7C" w14:paraId="78F1E329" w14:textId="77777777">
            <w:pPr>
              <w:suppressAutoHyphens/>
              <w:rPr>
                <w:spacing w:val="-2"/>
                <w:sz w:val="20"/>
                <w:szCs w:val="20"/>
              </w:rPr>
            </w:pPr>
            <w:r>
              <w:rPr>
                <w:spacing w:val="-2"/>
                <w:sz w:val="20"/>
                <w:szCs w:val="20"/>
              </w:rPr>
              <w:t>Yes</w:t>
            </w:r>
            <w:r w:rsidR="00FC02BA">
              <w:rPr>
                <w:spacing w:val="-2"/>
                <w:sz w:val="20"/>
                <w:szCs w:val="20"/>
              </w:rPr>
              <w:t>*</w:t>
            </w:r>
            <w:r>
              <w:rPr>
                <w:spacing w:val="-2"/>
                <w:sz w:val="20"/>
                <w:szCs w:val="20"/>
              </w:rPr>
              <w:t xml:space="preserve"> / No </w:t>
            </w:r>
            <w:r w:rsidRPr="005931BE" w:rsidDel="00982C2C">
              <w:rPr>
                <w:spacing w:val="-2"/>
                <w:sz w:val="20"/>
                <w:szCs w:val="20"/>
              </w:rPr>
              <w:t xml:space="preserve"> </w:t>
            </w:r>
          </w:p>
        </w:tc>
      </w:tr>
      <w:tr w:rsidRPr="00FC4525" w:rsidR="001023F3" w:rsidTr="00344A16" w14:paraId="78F1E32D" w14:textId="77777777">
        <w:trPr>
          <w:trHeight w:val="355"/>
        </w:trPr>
        <w:tc>
          <w:tcPr>
            <w:tcW w:w="7560" w:type="dxa"/>
            <w:gridSpan w:val="4"/>
            <w:tcBorders>
              <w:top w:val="single" w:color="auto" w:sz="6" w:space="0"/>
              <w:left w:val="double" w:color="auto" w:sz="6" w:space="0"/>
              <w:bottom w:val="single" w:color="auto" w:sz="6" w:space="0"/>
              <w:right w:val="double" w:color="auto" w:sz="6" w:space="0"/>
            </w:tcBorders>
          </w:tcPr>
          <w:p w:rsidR="001023F3" w:rsidP="005931BE" w:rsidRDefault="00F06580" w14:paraId="78F1E32B" w14:textId="77777777">
            <w:pPr>
              <w:suppressAutoHyphens/>
              <w:rPr>
                <w:spacing w:val="-2"/>
                <w:sz w:val="20"/>
                <w:szCs w:val="20"/>
              </w:rPr>
            </w:pPr>
            <w:r>
              <w:rPr>
                <w:spacing w:val="-2"/>
                <w:sz w:val="20"/>
                <w:szCs w:val="20"/>
              </w:rPr>
              <w:t xml:space="preserve">Where you have been informed that a Bank or Parent Company Guarantee is required, </w:t>
            </w:r>
            <w:r w:rsidR="00605FAB">
              <w:rPr>
                <w:spacing w:val="-2"/>
                <w:sz w:val="20"/>
                <w:szCs w:val="20"/>
              </w:rPr>
              <w:t>will you provide one</w:t>
            </w:r>
            <w:r w:rsidR="004422B8">
              <w:rPr>
                <w:spacing w:val="-2"/>
                <w:sz w:val="20"/>
                <w:szCs w:val="20"/>
              </w:rPr>
              <w:t xml:space="preserve"> during the standstill period, </w:t>
            </w:r>
            <w:r w:rsidR="00242D7A">
              <w:rPr>
                <w:spacing w:val="-2"/>
                <w:sz w:val="20"/>
                <w:szCs w:val="20"/>
              </w:rPr>
              <w:t>before</w:t>
            </w:r>
            <w:r w:rsidR="004422B8">
              <w:rPr>
                <w:spacing w:val="-2"/>
                <w:sz w:val="20"/>
                <w:szCs w:val="20"/>
              </w:rPr>
              <w:t xml:space="preserve"> Contract</w:t>
            </w:r>
            <w:r w:rsidR="002E173C">
              <w:rPr>
                <w:spacing w:val="-2"/>
                <w:sz w:val="20"/>
                <w:szCs w:val="20"/>
              </w:rPr>
              <w:t xml:space="preserve"> award</w:t>
            </w:r>
            <w:r w:rsidR="000F02D6">
              <w:rPr>
                <w:spacing w:val="-2"/>
                <w:sz w:val="20"/>
                <w:szCs w:val="20"/>
              </w:rPr>
              <w:t>, if you are identified as the winning Tenderer</w:t>
            </w:r>
            <w:r w:rsidR="00211DB8">
              <w:rPr>
                <w:spacing w:val="-2"/>
                <w:sz w:val="20"/>
                <w:szCs w:val="20"/>
              </w:rPr>
              <w:t>?</w:t>
            </w:r>
            <w:r>
              <w:rPr>
                <w:spacing w:val="-2"/>
                <w:sz w:val="20"/>
                <w:szCs w:val="20"/>
              </w:rPr>
              <w:t xml:space="preserve"> </w:t>
            </w:r>
          </w:p>
        </w:tc>
        <w:tc>
          <w:tcPr>
            <w:tcW w:w="2700" w:type="dxa"/>
            <w:gridSpan w:val="3"/>
            <w:tcBorders>
              <w:top w:val="single" w:color="auto" w:sz="6" w:space="0"/>
              <w:left w:val="double" w:color="auto" w:sz="6" w:space="0"/>
              <w:bottom w:val="single" w:color="auto" w:sz="6" w:space="0"/>
              <w:right w:val="double" w:color="auto" w:sz="6" w:space="0"/>
            </w:tcBorders>
          </w:tcPr>
          <w:p w:rsidR="001023F3" w:rsidP="005931BE" w:rsidRDefault="001023F3" w14:paraId="78F1E32C" w14:textId="77777777">
            <w:pPr>
              <w:suppressAutoHyphens/>
              <w:rPr>
                <w:spacing w:val="-2"/>
                <w:sz w:val="20"/>
                <w:szCs w:val="20"/>
              </w:rPr>
            </w:pPr>
            <w:r>
              <w:rPr>
                <w:spacing w:val="-2"/>
                <w:sz w:val="20"/>
                <w:szCs w:val="20"/>
              </w:rPr>
              <w:t>Yes / No</w:t>
            </w:r>
            <w:r w:rsidR="002241AD">
              <w:rPr>
                <w:spacing w:val="-2"/>
                <w:sz w:val="20"/>
                <w:szCs w:val="20"/>
              </w:rPr>
              <w:t xml:space="preserve"> / Not Required</w:t>
            </w:r>
          </w:p>
        </w:tc>
      </w:tr>
      <w:tr w:rsidRPr="00FC4525" w:rsidR="00CA07C0" w:rsidTr="00344A16" w14:paraId="78F1E330" w14:textId="77777777">
        <w:trPr>
          <w:trHeight w:val="355"/>
        </w:trPr>
        <w:tc>
          <w:tcPr>
            <w:tcW w:w="7560" w:type="dxa"/>
            <w:gridSpan w:val="4"/>
            <w:tcBorders>
              <w:top w:val="single" w:color="auto" w:sz="6" w:space="0"/>
              <w:left w:val="double" w:color="auto" w:sz="6" w:space="0"/>
              <w:right w:val="double" w:color="auto" w:sz="6" w:space="0"/>
            </w:tcBorders>
          </w:tcPr>
          <w:p w:rsidR="00CA07C0" w:rsidP="005931BE" w:rsidRDefault="00461CD9" w14:paraId="78F1E32E" w14:textId="77777777">
            <w:pPr>
              <w:suppressAutoHyphens/>
              <w:rPr>
                <w:spacing w:val="-2"/>
                <w:sz w:val="20"/>
                <w:szCs w:val="20"/>
              </w:rPr>
            </w:pPr>
            <w:r>
              <w:rPr>
                <w:spacing w:val="-2"/>
                <w:sz w:val="20"/>
                <w:szCs w:val="20"/>
              </w:rPr>
              <w:t>H</w:t>
            </w:r>
            <w:r w:rsidR="00CA07C0">
              <w:rPr>
                <w:spacing w:val="-2"/>
                <w:sz w:val="20"/>
                <w:szCs w:val="20"/>
              </w:rPr>
              <w:t xml:space="preserve">ave you complied with the requirements of the </w:t>
            </w:r>
            <w:r w:rsidR="000F02D6">
              <w:rPr>
                <w:spacing w:val="-2"/>
                <w:sz w:val="20"/>
                <w:szCs w:val="20"/>
              </w:rPr>
              <w:t>Defence Safety</w:t>
            </w:r>
            <w:r w:rsidR="00CA07C0">
              <w:rPr>
                <w:spacing w:val="-2"/>
                <w:sz w:val="20"/>
                <w:szCs w:val="20"/>
              </w:rPr>
              <w:t xml:space="preserve"> Authority Regulatory Articles</w:t>
            </w:r>
            <w:r w:rsidR="002E356D">
              <w:rPr>
                <w:spacing w:val="-2"/>
                <w:sz w:val="20"/>
                <w:szCs w:val="20"/>
              </w:rPr>
              <w:t>?</w:t>
            </w:r>
            <w:r w:rsidR="00CA07C0">
              <w:rPr>
                <w:spacing w:val="-2"/>
                <w:sz w:val="20"/>
                <w:szCs w:val="20"/>
              </w:rPr>
              <w:t xml:space="preserve">  </w:t>
            </w:r>
          </w:p>
        </w:tc>
        <w:tc>
          <w:tcPr>
            <w:tcW w:w="2700" w:type="dxa"/>
            <w:gridSpan w:val="3"/>
            <w:tcBorders>
              <w:top w:val="single" w:color="auto" w:sz="6" w:space="0"/>
              <w:left w:val="double" w:color="auto" w:sz="6" w:space="0"/>
              <w:right w:val="double" w:color="auto" w:sz="6" w:space="0"/>
            </w:tcBorders>
          </w:tcPr>
          <w:p w:rsidR="00CA07C0" w:rsidP="005931BE" w:rsidRDefault="00CA07C0" w14:paraId="78F1E32F" w14:textId="77777777">
            <w:pPr>
              <w:suppressAutoHyphens/>
              <w:rPr>
                <w:spacing w:val="-2"/>
                <w:sz w:val="20"/>
                <w:szCs w:val="20"/>
              </w:rPr>
            </w:pPr>
            <w:r>
              <w:rPr>
                <w:spacing w:val="-2"/>
                <w:sz w:val="20"/>
                <w:szCs w:val="20"/>
              </w:rPr>
              <w:t>Yes / No</w:t>
            </w:r>
            <w:r w:rsidR="002241AD">
              <w:rPr>
                <w:spacing w:val="-2"/>
                <w:sz w:val="20"/>
                <w:szCs w:val="20"/>
              </w:rPr>
              <w:t xml:space="preserve"> / Not Required</w:t>
            </w:r>
          </w:p>
        </w:tc>
      </w:tr>
      <w:tr w:rsidRPr="00FC4525" w:rsidR="00623637" w14:paraId="78F1E333" w14:textId="77777777">
        <w:trPr>
          <w:trHeight w:val="355"/>
        </w:trPr>
        <w:tc>
          <w:tcPr>
            <w:tcW w:w="7560" w:type="dxa"/>
            <w:gridSpan w:val="4"/>
            <w:tcBorders>
              <w:top w:val="single" w:color="auto" w:sz="6" w:space="0"/>
              <w:left w:val="double" w:color="auto" w:sz="6" w:space="0"/>
              <w:right w:val="double" w:color="auto" w:sz="6" w:space="0"/>
            </w:tcBorders>
          </w:tcPr>
          <w:p w:rsidR="00623637" w:rsidP="005931BE" w:rsidRDefault="00623637" w14:paraId="78F1E331" w14:textId="77777777">
            <w:pPr>
              <w:suppressAutoHyphens/>
              <w:rPr>
                <w:spacing w:val="-2"/>
                <w:sz w:val="20"/>
                <w:szCs w:val="20"/>
              </w:rPr>
            </w:pPr>
            <w:r>
              <w:rPr>
                <w:spacing w:val="-2"/>
                <w:sz w:val="20"/>
                <w:szCs w:val="20"/>
              </w:rPr>
              <w:t xml:space="preserve">Have you completed </w:t>
            </w:r>
            <w:r w:rsidR="00E47ED8">
              <w:rPr>
                <w:spacing w:val="-2"/>
                <w:sz w:val="20"/>
                <w:szCs w:val="20"/>
              </w:rPr>
              <w:t>all</w:t>
            </w:r>
            <w:r>
              <w:rPr>
                <w:spacing w:val="-2"/>
                <w:sz w:val="20"/>
                <w:szCs w:val="20"/>
              </w:rPr>
              <w:t xml:space="preserve"> Mandatory Requirements</w:t>
            </w:r>
            <w:r w:rsidR="00E47ED8">
              <w:rPr>
                <w:spacing w:val="-2"/>
                <w:sz w:val="20"/>
                <w:szCs w:val="20"/>
              </w:rPr>
              <w:t xml:space="preserve"> </w:t>
            </w:r>
            <w:r w:rsidR="00AE2397">
              <w:rPr>
                <w:spacing w:val="-2"/>
                <w:sz w:val="20"/>
                <w:szCs w:val="20"/>
              </w:rPr>
              <w:t>(as per paragraph F1</w:t>
            </w:r>
            <w:r w:rsidR="00A7782B">
              <w:rPr>
                <w:spacing w:val="-2"/>
                <w:sz w:val="20"/>
                <w:szCs w:val="20"/>
              </w:rPr>
              <w:t>8</w:t>
            </w:r>
            <w:r w:rsidR="00AE2397">
              <w:rPr>
                <w:spacing w:val="-2"/>
                <w:sz w:val="20"/>
                <w:szCs w:val="20"/>
              </w:rPr>
              <w:t xml:space="preserve">) </w:t>
            </w:r>
            <w:r w:rsidR="00E47ED8">
              <w:rPr>
                <w:spacing w:val="-2"/>
                <w:sz w:val="20"/>
                <w:szCs w:val="20"/>
              </w:rPr>
              <w:t>stated in this ITT</w:t>
            </w:r>
            <w:r>
              <w:rPr>
                <w:spacing w:val="-2"/>
                <w:sz w:val="20"/>
                <w:szCs w:val="20"/>
              </w:rPr>
              <w:t>?</w:t>
            </w:r>
            <w:r w:rsidR="00AE2397">
              <w:rPr>
                <w:spacing w:val="-2"/>
                <w:sz w:val="20"/>
                <w:szCs w:val="20"/>
              </w:rPr>
              <w:t xml:space="preserve"> </w:t>
            </w:r>
          </w:p>
        </w:tc>
        <w:tc>
          <w:tcPr>
            <w:tcW w:w="2700" w:type="dxa"/>
            <w:gridSpan w:val="3"/>
            <w:tcBorders>
              <w:top w:val="single" w:color="auto" w:sz="6" w:space="0"/>
              <w:left w:val="double" w:color="auto" w:sz="6" w:space="0"/>
              <w:right w:val="double" w:color="auto" w:sz="6" w:space="0"/>
            </w:tcBorders>
          </w:tcPr>
          <w:p w:rsidR="00623637" w:rsidP="005931BE" w:rsidRDefault="00623637" w14:paraId="78F1E332" w14:textId="77777777">
            <w:pPr>
              <w:suppressAutoHyphens/>
              <w:rPr>
                <w:spacing w:val="-2"/>
                <w:sz w:val="20"/>
                <w:szCs w:val="20"/>
              </w:rPr>
            </w:pPr>
            <w:r>
              <w:rPr>
                <w:spacing w:val="-2"/>
                <w:sz w:val="20"/>
                <w:szCs w:val="20"/>
              </w:rPr>
              <w:t xml:space="preserve">Yes / No </w:t>
            </w:r>
          </w:p>
        </w:tc>
      </w:tr>
      <w:tr w:rsidRPr="00FC4525" w:rsidR="00E2152B" w14:paraId="78F1E335" w14:textId="77777777">
        <w:trPr>
          <w:trHeight w:val="355"/>
        </w:trPr>
        <w:tc>
          <w:tcPr>
            <w:tcW w:w="10260" w:type="dxa"/>
            <w:gridSpan w:val="7"/>
            <w:tcBorders>
              <w:top w:val="single" w:color="auto" w:sz="6" w:space="0"/>
              <w:left w:val="double" w:color="auto" w:sz="6" w:space="0"/>
              <w:right w:val="double" w:color="auto" w:sz="6" w:space="0"/>
            </w:tcBorders>
          </w:tcPr>
          <w:p w:rsidR="00E2152B" w:rsidP="005931BE" w:rsidRDefault="00E2152B" w14:paraId="78F1E334" w14:textId="77777777">
            <w:pPr>
              <w:suppressAutoHyphens/>
              <w:rPr>
                <w:spacing w:val="-2"/>
                <w:sz w:val="20"/>
                <w:szCs w:val="20"/>
              </w:rPr>
            </w:pPr>
            <w:r>
              <w:rPr>
                <w:rFonts w:cs="Arial"/>
                <w:sz w:val="20"/>
                <w:szCs w:val="20"/>
              </w:rPr>
              <w:t xml:space="preserve">*If selecting Yes to any of the above questions, attach the information detailed in </w:t>
            </w:r>
            <w:r w:rsidR="00307A68">
              <w:rPr>
                <w:rFonts w:cs="Arial"/>
                <w:sz w:val="20"/>
                <w:szCs w:val="20"/>
              </w:rPr>
              <w:t xml:space="preserve">Appendix </w:t>
            </w:r>
            <w:r>
              <w:rPr>
                <w:rFonts w:cs="Arial"/>
                <w:sz w:val="20"/>
                <w:szCs w:val="20"/>
              </w:rPr>
              <w:t>1</w:t>
            </w:r>
            <w:r w:rsidR="00307A68">
              <w:rPr>
                <w:rFonts w:cs="Arial"/>
                <w:sz w:val="20"/>
                <w:szCs w:val="20"/>
              </w:rPr>
              <w:t xml:space="preserve"> to DEFFORM 47 Annex A (Offer)</w:t>
            </w:r>
            <w:r>
              <w:rPr>
                <w:rFonts w:cs="Arial"/>
                <w:sz w:val="20"/>
                <w:szCs w:val="20"/>
              </w:rPr>
              <w:t>.</w:t>
            </w:r>
          </w:p>
        </w:tc>
      </w:tr>
      <w:tr w:rsidRPr="00FC4525" w:rsidR="00E2152B" w14:paraId="78F1E337" w14:textId="77777777">
        <w:trPr>
          <w:trHeight w:val="578"/>
        </w:trPr>
        <w:tc>
          <w:tcPr>
            <w:tcW w:w="10260" w:type="dxa"/>
            <w:gridSpan w:val="7"/>
            <w:tcBorders>
              <w:top w:val="single" w:color="auto" w:sz="6" w:space="0"/>
              <w:left w:val="double" w:color="auto" w:sz="6" w:space="0"/>
              <w:right w:val="double" w:color="auto" w:sz="6" w:space="0"/>
            </w:tcBorders>
            <w:vAlign w:val="center"/>
          </w:tcPr>
          <w:p w:rsidRPr="00D96944" w:rsidR="00E2152B" w:rsidP="007E24B8" w:rsidRDefault="00E2152B" w14:paraId="78F1E336" w14:textId="77777777">
            <w:pPr>
              <w:spacing w:before="54" w:after="54"/>
              <w:rPr>
                <w:rFonts w:cs="Arial"/>
                <w:b/>
                <w:sz w:val="18"/>
                <w:szCs w:val="18"/>
              </w:rPr>
            </w:pPr>
            <w:r>
              <w:rPr>
                <w:rFonts w:cs="Arial"/>
                <w:b/>
                <w:sz w:val="18"/>
                <w:szCs w:val="18"/>
              </w:rPr>
              <w:t>Tenderer’s Declaration of Compliance with Competition Law</w:t>
            </w:r>
          </w:p>
        </w:tc>
      </w:tr>
      <w:tr w:rsidRPr="00FC4525" w:rsidR="00E2152B" w14:paraId="78F1E341" w14:textId="77777777">
        <w:trPr>
          <w:trHeight w:val="578"/>
        </w:trPr>
        <w:tc>
          <w:tcPr>
            <w:tcW w:w="10260" w:type="dxa"/>
            <w:gridSpan w:val="7"/>
            <w:tcBorders>
              <w:top w:val="single" w:color="auto" w:sz="6" w:space="0"/>
              <w:left w:val="double" w:color="auto" w:sz="6" w:space="0"/>
              <w:right w:val="double" w:color="auto" w:sz="6" w:space="0"/>
            </w:tcBorders>
            <w:vAlign w:val="center"/>
          </w:tcPr>
          <w:p w:rsidRPr="00B45C15" w:rsidR="00E2152B" w:rsidP="00552A57" w:rsidRDefault="00E2152B" w14:paraId="78F1E338" w14:textId="77777777">
            <w:pPr>
              <w:spacing w:before="120" w:after="120"/>
              <w:rPr>
                <w:b/>
                <w:sz w:val="18"/>
                <w:szCs w:val="18"/>
              </w:rPr>
            </w:pPr>
            <w:r w:rsidRPr="00D96944">
              <w:rPr>
                <w:sz w:val="18"/>
                <w:szCs w:val="18"/>
              </w:rPr>
              <w:t xml:space="preserve">We certify that the offer made is intended to be genuinely competitive.  No aspect of the price has been fixed or adjusted by any arrangement with any </w:t>
            </w:r>
            <w:r w:rsidR="008E66C4">
              <w:rPr>
                <w:sz w:val="18"/>
                <w:szCs w:val="18"/>
              </w:rPr>
              <w:t>T</w:t>
            </w:r>
            <w:r w:rsidRPr="00D96944">
              <w:rPr>
                <w:sz w:val="18"/>
                <w:szCs w:val="18"/>
              </w:rPr>
              <w:t xml:space="preserve">hird </w:t>
            </w:r>
            <w:r w:rsidR="008E66C4">
              <w:rPr>
                <w:sz w:val="18"/>
                <w:szCs w:val="18"/>
              </w:rPr>
              <w:t>P</w:t>
            </w:r>
            <w:r w:rsidRPr="00D96944">
              <w:rPr>
                <w:sz w:val="18"/>
                <w:szCs w:val="18"/>
              </w:rPr>
              <w:t>arty.</w:t>
            </w:r>
            <w:r w:rsidR="00B45C15">
              <w:rPr>
                <w:sz w:val="18"/>
                <w:szCs w:val="18"/>
              </w:rPr>
              <w:t xml:space="preserve">  </w:t>
            </w:r>
            <w:r w:rsidR="00552A57">
              <w:rPr>
                <w:sz w:val="18"/>
                <w:szCs w:val="18"/>
              </w:rPr>
              <w:t>A</w:t>
            </w:r>
            <w:r w:rsidRPr="00D96944" w:rsidR="00B45C15">
              <w:rPr>
                <w:sz w:val="18"/>
                <w:szCs w:val="18"/>
              </w:rPr>
              <w:t>rrangement</w:t>
            </w:r>
            <w:r w:rsidR="00552A57">
              <w:rPr>
                <w:sz w:val="18"/>
                <w:szCs w:val="18"/>
              </w:rPr>
              <w:t xml:space="preserve"> in this context </w:t>
            </w:r>
            <w:r w:rsidRPr="00D96944" w:rsidR="00B45C15">
              <w:rPr>
                <w:sz w:val="18"/>
                <w:szCs w:val="18"/>
              </w:rPr>
              <w:t xml:space="preserve">includes any transaction, or agreement, private or open, or collusion, formal or informal, and </w:t>
            </w:r>
            <w:proofErr w:type="gramStart"/>
            <w:r w:rsidRPr="00D96944" w:rsidR="00B45C15">
              <w:rPr>
                <w:sz w:val="18"/>
                <w:szCs w:val="18"/>
              </w:rPr>
              <w:t>whether or not</w:t>
            </w:r>
            <w:proofErr w:type="gramEnd"/>
            <w:r w:rsidRPr="00D96944" w:rsidR="00B45C15">
              <w:rPr>
                <w:sz w:val="18"/>
                <w:szCs w:val="18"/>
              </w:rPr>
              <w:t xml:space="preserve"> legally binding.</w:t>
            </w:r>
            <w:r w:rsidR="00B45C15">
              <w:rPr>
                <w:b/>
                <w:sz w:val="18"/>
                <w:szCs w:val="18"/>
              </w:rPr>
              <w:t xml:space="preserve">  </w:t>
            </w:r>
            <w:r w:rsidRPr="00D96944">
              <w:rPr>
                <w:sz w:val="18"/>
                <w:szCs w:val="18"/>
              </w:rPr>
              <w:t>In particular</w:t>
            </w:r>
            <w:r>
              <w:rPr>
                <w:sz w:val="18"/>
                <w:szCs w:val="18"/>
              </w:rPr>
              <w:t>:</w:t>
            </w:r>
          </w:p>
          <w:p w:rsidRPr="00D96944" w:rsidR="00E2152B" w:rsidP="006269E0" w:rsidRDefault="00E2152B" w14:paraId="78F1E339" w14:textId="77777777">
            <w:pPr>
              <w:numPr>
                <w:ilvl w:val="0"/>
                <w:numId w:val="8"/>
              </w:numPr>
              <w:spacing w:before="120" w:after="120"/>
              <w:ind w:left="780" w:hanging="387"/>
              <w:rPr>
                <w:sz w:val="18"/>
                <w:szCs w:val="18"/>
              </w:rPr>
            </w:pPr>
            <w:proofErr w:type="spellStart"/>
            <w:r w:rsidRPr="00D96944">
              <w:rPr>
                <w:sz w:val="18"/>
                <w:szCs w:val="18"/>
              </w:rPr>
              <w:t>the</w:t>
            </w:r>
            <w:proofErr w:type="spellEnd"/>
            <w:r w:rsidRPr="00D96944">
              <w:rPr>
                <w:sz w:val="18"/>
                <w:szCs w:val="18"/>
              </w:rPr>
              <w:t xml:space="preserve"> offered price has not been divulged to any </w:t>
            </w:r>
            <w:r w:rsidR="008E66C4">
              <w:rPr>
                <w:sz w:val="18"/>
                <w:szCs w:val="18"/>
              </w:rPr>
              <w:t>T</w:t>
            </w:r>
            <w:r>
              <w:rPr>
                <w:sz w:val="18"/>
                <w:szCs w:val="18"/>
              </w:rPr>
              <w:t xml:space="preserve">hird </w:t>
            </w:r>
            <w:proofErr w:type="gramStart"/>
            <w:r w:rsidR="008E66C4">
              <w:rPr>
                <w:sz w:val="18"/>
                <w:szCs w:val="18"/>
              </w:rPr>
              <w:t>P</w:t>
            </w:r>
            <w:r>
              <w:rPr>
                <w:sz w:val="18"/>
                <w:szCs w:val="18"/>
              </w:rPr>
              <w:t>arty</w:t>
            </w:r>
            <w:r w:rsidR="00792258">
              <w:rPr>
                <w:sz w:val="18"/>
                <w:szCs w:val="18"/>
              </w:rPr>
              <w:t>;</w:t>
            </w:r>
            <w:proofErr w:type="gramEnd"/>
          </w:p>
          <w:p w:rsidRPr="00D96944" w:rsidR="00E2152B" w:rsidP="006269E0" w:rsidRDefault="00E2152B" w14:paraId="78F1E33A" w14:textId="77777777">
            <w:pPr>
              <w:numPr>
                <w:ilvl w:val="0"/>
                <w:numId w:val="8"/>
              </w:numPr>
              <w:spacing w:before="120" w:after="120"/>
              <w:ind w:left="780" w:hanging="387"/>
              <w:rPr>
                <w:b/>
                <w:sz w:val="18"/>
                <w:szCs w:val="18"/>
              </w:rPr>
            </w:pPr>
            <w:r w:rsidRPr="00D96944">
              <w:rPr>
                <w:sz w:val="18"/>
                <w:szCs w:val="18"/>
              </w:rPr>
              <w:t xml:space="preserve">no arrangement has been made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that </w:t>
            </w:r>
            <w:r w:rsidR="00552A57">
              <w:rPr>
                <w:sz w:val="18"/>
                <w:szCs w:val="18"/>
              </w:rPr>
              <w:t>they</w:t>
            </w:r>
            <w:r w:rsidRPr="00D96944" w:rsidR="00552A57">
              <w:rPr>
                <w:sz w:val="18"/>
                <w:szCs w:val="18"/>
              </w:rPr>
              <w:t xml:space="preserve"> </w:t>
            </w:r>
            <w:r w:rsidRPr="00D96944">
              <w:rPr>
                <w:sz w:val="18"/>
                <w:szCs w:val="18"/>
              </w:rPr>
              <w:t xml:space="preserve">should refrain from </w:t>
            </w:r>
            <w:proofErr w:type="gramStart"/>
            <w:r w:rsidRPr="00D96944">
              <w:rPr>
                <w:sz w:val="18"/>
                <w:szCs w:val="18"/>
              </w:rPr>
              <w:t>tendering</w:t>
            </w:r>
            <w:r w:rsidR="00792258">
              <w:rPr>
                <w:sz w:val="18"/>
                <w:szCs w:val="18"/>
              </w:rPr>
              <w:t>;</w:t>
            </w:r>
            <w:proofErr w:type="gramEnd"/>
          </w:p>
          <w:p w:rsidRPr="00D96944" w:rsidR="00E2152B" w:rsidP="006269E0" w:rsidRDefault="00E2152B" w14:paraId="78F1E33B" w14:textId="77777777">
            <w:pPr>
              <w:numPr>
                <w:ilvl w:val="0"/>
                <w:numId w:val="8"/>
              </w:numPr>
              <w:spacing w:before="120" w:after="120"/>
              <w:ind w:left="780" w:hanging="387"/>
              <w:rPr>
                <w:b/>
                <w:sz w:val="18"/>
                <w:szCs w:val="18"/>
              </w:rPr>
            </w:pPr>
            <w:r w:rsidRPr="00D96944">
              <w:rPr>
                <w:sz w:val="18"/>
                <w:szCs w:val="18"/>
              </w:rPr>
              <w:t xml:space="preserve">no arrangement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has been made to the effect that we will refrain from bidding on a future </w:t>
            </w:r>
            <w:proofErr w:type="gramStart"/>
            <w:r w:rsidRPr="00D96944">
              <w:rPr>
                <w:sz w:val="18"/>
                <w:szCs w:val="18"/>
              </w:rPr>
              <w:t>occasion</w:t>
            </w:r>
            <w:r w:rsidR="00792258">
              <w:rPr>
                <w:sz w:val="18"/>
                <w:szCs w:val="18"/>
              </w:rPr>
              <w:t>;</w:t>
            </w:r>
            <w:proofErr w:type="gramEnd"/>
          </w:p>
          <w:p w:rsidRPr="00D96944" w:rsidR="00E2152B" w:rsidP="006269E0" w:rsidRDefault="00E2152B" w14:paraId="78F1E33C" w14:textId="77777777">
            <w:pPr>
              <w:numPr>
                <w:ilvl w:val="0"/>
                <w:numId w:val="8"/>
              </w:numPr>
              <w:spacing w:before="120" w:after="120"/>
              <w:ind w:left="780" w:hanging="387"/>
              <w:rPr>
                <w:b/>
                <w:sz w:val="18"/>
                <w:szCs w:val="18"/>
              </w:rPr>
            </w:pPr>
            <w:r w:rsidRPr="00D96944">
              <w:rPr>
                <w:sz w:val="18"/>
                <w:szCs w:val="18"/>
              </w:rPr>
              <w:t xml:space="preserve">no discussion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has taken place concerning the details of either’s proposed price</w:t>
            </w:r>
            <w:r w:rsidR="00792258">
              <w:rPr>
                <w:sz w:val="18"/>
                <w:szCs w:val="18"/>
              </w:rPr>
              <w:t>;</w:t>
            </w:r>
            <w:r w:rsidRPr="00D96944" w:rsidR="00792258">
              <w:rPr>
                <w:sz w:val="18"/>
                <w:szCs w:val="18"/>
              </w:rPr>
              <w:t xml:space="preserve"> </w:t>
            </w:r>
            <w:r w:rsidRPr="00D96944">
              <w:rPr>
                <w:sz w:val="18"/>
                <w:szCs w:val="18"/>
              </w:rPr>
              <w:t>and</w:t>
            </w:r>
          </w:p>
          <w:p w:rsidRPr="00906DC8" w:rsidR="00E2152B" w:rsidP="006269E0" w:rsidRDefault="00E2152B" w14:paraId="78F1E33D" w14:textId="77777777">
            <w:pPr>
              <w:numPr>
                <w:ilvl w:val="0"/>
                <w:numId w:val="8"/>
              </w:numPr>
              <w:spacing w:before="120" w:after="120"/>
              <w:ind w:left="780" w:hanging="387"/>
              <w:rPr>
                <w:b/>
                <w:sz w:val="18"/>
                <w:szCs w:val="18"/>
              </w:rPr>
            </w:pPr>
            <w:r w:rsidRPr="00D96944">
              <w:rPr>
                <w:sz w:val="18"/>
                <w:szCs w:val="18"/>
              </w:rPr>
              <w:t xml:space="preserve">no arrangement has been made with any </w:t>
            </w:r>
            <w:r w:rsidR="00B02210">
              <w:rPr>
                <w:sz w:val="18"/>
                <w:szCs w:val="18"/>
              </w:rPr>
              <w:t>T</w:t>
            </w:r>
            <w:r>
              <w:rPr>
                <w:sz w:val="18"/>
                <w:szCs w:val="18"/>
              </w:rPr>
              <w:t xml:space="preserve">hird </w:t>
            </w:r>
            <w:r w:rsidR="00B02210">
              <w:rPr>
                <w:sz w:val="18"/>
                <w:szCs w:val="18"/>
              </w:rPr>
              <w:t>P</w:t>
            </w:r>
            <w:r>
              <w:rPr>
                <w:sz w:val="18"/>
                <w:szCs w:val="18"/>
              </w:rPr>
              <w:t>arty</w:t>
            </w:r>
            <w:r w:rsidRPr="00D96944">
              <w:rPr>
                <w:sz w:val="18"/>
                <w:szCs w:val="18"/>
              </w:rPr>
              <w:t xml:space="preserve"> otherwise to limit genuine competition.</w:t>
            </w:r>
          </w:p>
          <w:p w:rsidRPr="00D96944" w:rsidR="00E2152B" w:rsidP="00552A57" w:rsidRDefault="00E2152B" w14:paraId="78F1E33E" w14:textId="77777777">
            <w:pPr>
              <w:spacing w:before="120" w:after="120"/>
              <w:rPr>
                <w:sz w:val="18"/>
                <w:szCs w:val="18"/>
              </w:rPr>
            </w:pPr>
            <w:r w:rsidRPr="00D96944">
              <w:rPr>
                <w:sz w:val="18"/>
                <w:szCs w:val="18"/>
              </w:rPr>
              <w:t>We understand that any instances of illegal cartels or market sharing arrangements</w:t>
            </w:r>
            <w:r w:rsidR="00B45C15">
              <w:rPr>
                <w:sz w:val="18"/>
                <w:szCs w:val="18"/>
              </w:rPr>
              <w:t xml:space="preserve">, or other anti-competitive practices, </w:t>
            </w:r>
            <w:r w:rsidRPr="00D96944">
              <w:rPr>
                <w:sz w:val="18"/>
                <w:szCs w:val="18"/>
              </w:rPr>
              <w:t xml:space="preserve">suspected by the </w:t>
            </w:r>
            <w:r w:rsidR="004A109C">
              <w:rPr>
                <w:sz w:val="18"/>
                <w:szCs w:val="18"/>
              </w:rPr>
              <w:t>Authority</w:t>
            </w:r>
            <w:r w:rsidRPr="00D96944" w:rsidR="004A109C">
              <w:rPr>
                <w:sz w:val="18"/>
                <w:szCs w:val="18"/>
              </w:rPr>
              <w:t xml:space="preserve"> </w:t>
            </w:r>
            <w:r w:rsidRPr="00D96944">
              <w:rPr>
                <w:sz w:val="18"/>
                <w:szCs w:val="18"/>
              </w:rPr>
              <w:t>will be referred to the</w:t>
            </w:r>
            <w:r>
              <w:rPr>
                <w:sz w:val="18"/>
                <w:szCs w:val="18"/>
              </w:rPr>
              <w:t xml:space="preserve"> Competition and Markets Authority</w:t>
            </w:r>
            <w:r w:rsidRPr="00D96944">
              <w:rPr>
                <w:sz w:val="18"/>
                <w:szCs w:val="18"/>
              </w:rPr>
              <w:t xml:space="preserve"> for investigation and may be subject to action under the Competition Act 1998 and the Enterprise Act 2002.</w:t>
            </w:r>
          </w:p>
          <w:p w:rsidR="00E2152B" w:rsidP="0014136B" w:rsidRDefault="00E2152B" w14:paraId="78F1E33F" w14:textId="77777777">
            <w:pPr>
              <w:spacing w:before="120" w:after="120"/>
              <w:rPr>
                <w:sz w:val="18"/>
                <w:szCs w:val="18"/>
              </w:rPr>
            </w:pPr>
            <w:r w:rsidRPr="00D96944">
              <w:rPr>
                <w:sz w:val="18"/>
                <w:szCs w:val="18"/>
              </w:rPr>
              <w:t>We understand that any misrepresentations may also be the subject of criminal investigation or used as the basis for civil action.</w:t>
            </w:r>
          </w:p>
          <w:p w:rsidRPr="004D62C9" w:rsidR="00EE17DF" w:rsidP="00846F0A" w:rsidRDefault="004D62C9" w14:paraId="78F1E340" w14:textId="77777777">
            <w:pPr>
              <w:spacing w:before="120" w:after="120"/>
              <w:rPr>
                <w:rFonts w:cs="Arial"/>
                <w:sz w:val="18"/>
                <w:szCs w:val="18"/>
              </w:rPr>
            </w:pPr>
            <w:r w:rsidRPr="008B77E0">
              <w:rPr>
                <w:sz w:val="18"/>
                <w:szCs w:val="18"/>
              </w:rPr>
              <w:t xml:space="preserve">We agree that the Authority may share the Contractor’s information/documentation (submitted to the Authority during this </w:t>
            </w:r>
            <w:r w:rsidR="004964B2">
              <w:rPr>
                <w:sz w:val="18"/>
                <w:szCs w:val="18"/>
              </w:rPr>
              <w:t>Procurement</w:t>
            </w:r>
            <w:r w:rsidRPr="008B77E0">
              <w:rPr>
                <w:sz w:val="18"/>
                <w:szCs w:val="18"/>
              </w:rPr>
              <w:t xml:space="preserve">) more widely within Government for the purpose of ensuring effective cross-Government </w:t>
            </w:r>
            <w:r w:rsidR="0062377C">
              <w:rPr>
                <w:sz w:val="18"/>
                <w:szCs w:val="18"/>
              </w:rPr>
              <w:t>tender process</w:t>
            </w:r>
            <w:r w:rsidRPr="008B77E0">
              <w:rPr>
                <w:sz w:val="18"/>
                <w:szCs w:val="18"/>
              </w:rPr>
              <w:t xml:space="preserve">es, including value for money and related purposes.  We certify that we have identified any </w:t>
            </w:r>
            <w:r w:rsidR="00FE7BF7">
              <w:rPr>
                <w:sz w:val="18"/>
                <w:szCs w:val="18"/>
              </w:rPr>
              <w:t xml:space="preserve">Sensitive Information </w:t>
            </w:r>
            <w:r w:rsidRPr="00C1444E">
              <w:rPr>
                <w:sz w:val="18"/>
                <w:szCs w:val="18"/>
              </w:rPr>
              <w:t xml:space="preserve">in </w:t>
            </w:r>
            <w:r w:rsidRPr="00C1444E" w:rsidR="00380ED2">
              <w:rPr>
                <w:sz w:val="18"/>
                <w:szCs w:val="18"/>
              </w:rPr>
              <w:t>the</w:t>
            </w:r>
            <w:r w:rsidRPr="00C1444E" w:rsidR="00FE7BF7">
              <w:rPr>
                <w:sz w:val="18"/>
                <w:szCs w:val="18"/>
              </w:rPr>
              <w:t xml:space="preserve"> Tenderer’s Sensitive Information </w:t>
            </w:r>
            <w:r w:rsidRPr="00C1444E" w:rsidR="003B55CC">
              <w:rPr>
                <w:sz w:val="18"/>
                <w:szCs w:val="18"/>
              </w:rPr>
              <w:t>f</w:t>
            </w:r>
            <w:r w:rsidRPr="00C1444E" w:rsidR="00FE7BF7">
              <w:rPr>
                <w:sz w:val="18"/>
                <w:szCs w:val="18"/>
              </w:rPr>
              <w:t>orm</w:t>
            </w:r>
            <w:r w:rsidR="00380ED2">
              <w:rPr>
                <w:sz w:val="18"/>
                <w:szCs w:val="18"/>
              </w:rPr>
              <w:t xml:space="preserve"> (DEFFORM 539A)</w:t>
            </w:r>
            <w:r w:rsidRPr="007D3815" w:rsidR="008B77E0">
              <w:rPr>
                <w:sz w:val="20"/>
                <w:szCs w:val="20"/>
              </w:rPr>
              <w:t>.</w:t>
            </w:r>
          </w:p>
        </w:tc>
      </w:tr>
      <w:tr w:rsidRPr="00FC4525" w:rsidR="00E2152B" w14:paraId="78F1E343" w14:textId="77777777">
        <w:trPr>
          <w:trHeight w:val="470"/>
        </w:trPr>
        <w:tc>
          <w:tcPr>
            <w:tcW w:w="10260" w:type="dxa"/>
            <w:gridSpan w:val="7"/>
            <w:tcBorders>
              <w:top w:val="single" w:color="auto" w:sz="6" w:space="0"/>
              <w:left w:val="double" w:color="auto" w:sz="6" w:space="0"/>
              <w:right w:val="double" w:color="auto" w:sz="6" w:space="0"/>
            </w:tcBorders>
            <w:vAlign w:val="bottom"/>
          </w:tcPr>
          <w:p w:rsidRPr="00FC4525" w:rsidR="00E2152B" w:rsidP="007E24B8" w:rsidRDefault="00E2152B" w14:paraId="78F1E342" w14:textId="77777777">
            <w:pPr>
              <w:tabs>
                <w:tab w:val="left" w:pos="-720"/>
              </w:tabs>
              <w:suppressAutoHyphens/>
              <w:spacing w:before="90" w:after="54"/>
              <w:rPr>
                <w:spacing w:val="-2"/>
                <w:sz w:val="18"/>
                <w:szCs w:val="18"/>
              </w:rPr>
            </w:pPr>
            <w:r w:rsidRPr="00FC4525">
              <w:rPr>
                <w:b/>
                <w:spacing w:val="-2"/>
                <w:sz w:val="18"/>
                <w:szCs w:val="18"/>
              </w:rPr>
              <w:t>Dated this</w:t>
            </w:r>
            <w:r w:rsidRPr="00FC4525" w:rsidR="001023F3">
              <w:rPr>
                <w:b/>
                <w:spacing w:val="-2"/>
                <w:sz w:val="18"/>
                <w:szCs w:val="18"/>
              </w:rPr>
              <w:t>.........</w:t>
            </w:r>
            <w:r w:rsidR="001023F3">
              <w:rPr>
                <w:b/>
                <w:spacing w:val="-2"/>
                <w:sz w:val="18"/>
                <w:szCs w:val="18"/>
              </w:rPr>
              <w:t>.........</w:t>
            </w:r>
            <w:r w:rsidRPr="00FC4525" w:rsidR="001023F3">
              <w:rPr>
                <w:b/>
                <w:spacing w:val="-2"/>
                <w:sz w:val="18"/>
                <w:szCs w:val="18"/>
              </w:rPr>
              <w:t xml:space="preserve"> </w:t>
            </w:r>
            <w:r w:rsidRPr="00FC4525">
              <w:rPr>
                <w:b/>
                <w:spacing w:val="-2"/>
                <w:sz w:val="18"/>
                <w:szCs w:val="18"/>
              </w:rPr>
              <w:t>day of ...................................................................</w:t>
            </w:r>
            <w:r>
              <w:rPr>
                <w:b/>
                <w:spacing w:val="-2"/>
                <w:sz w:val="18"/>
                <w:szCs w:val="18"/>
              </w:rPr>
              <w:t xml:space="preserve"> </w:t>
            </w:r>
            <w:r w:rsidRPr="00FC4525">
              <w:rPr>
                <w:b/>
                <w:spacing w:val="-2"/>
                <w:sz w:val="18"/>
                <w:szCs w:val="18"/>
              </w:rPr>
              <w:t>Year ..................</w:t>
            </w:r>
            <w:r w:rsidR="00E25960">
              <w:rPr>
                <w:b/>
                <w:spacing w:val="-2"/>
                <w:sz w:val="18"/>
                <w:szCs w:val="18"/>
              </w:rPr>
              <w:t>......</w:t>
            </w:r>
          </w:p>
        </w:tc>
      </w:tr>
      <w:tr w:rsidRPr="00FC4525" w:rsidR="00E2152B" w14:paraId="78F1E347" w14:textId="77777777">
        <w:trPr>
          <w:trHeight w:val="902"/>
        </w:trPr>
        <w:tc>
          <w:tcPr>
            <w:tcW w:w="10260" w:type="dxa"/>
            <w:gridSpan w:val="7"/>
            <w:tcBorders>
              <w:top w:val="single" w:color="auto" w:sz="6" w:space="0"/>
              <w:left w:val="double" w:color="auto" w:sz="6" w:space="0"/>
              <w:right w:val="double" w:color="auto" w:sz="6" w:space="0"/>
            </w:tcBorders>
          </w:tcPr>
          <w:p w:rsidR="00E2152B" w:rsidP="007E24B8" w:rsidRDefault="00E2152B" w14:paraId="78F1E344" w14:textId="77777777">
            <w:pPr>
              <w:tabs>
                <w:tab w:val="left" w:pos="-720"/>
                <w:tab w:val="left" w:pos="0"/>
                <w:tab w:val="left" w:pos="720"/>
                <w:tab w:val="left" w:pos="1440"/>
                <w:tab w:val="left" w:pos="2160"/>
                <w:tab w:val="left" w:pos="2880"/>
              </w:tabs>
              <w:suppressAutoHyphens/>
              <w:spacing w:before="90"/>
              <w:ind w:left="3600" w:hanging="3600"/>
              <w:rPr>
                <w:b/>
                <w:spacing w:val="-2"/>
                <w:sz w:val="18"/>
                <w:szCs w:val="18"/>
              </w:rPr>
            </w:pPr>
            <w:r w:rsidRPr="00FC4525">
              <w:rPr>
                <w:b/>
                <w:spacing w:val="-2"/>
                <w:sz w:val="18"/>
                <w:szCs w:val="18"/>
              </w:rPr>
              <w:t>Signature:</w:t>
            </w:r>
            <w:r w:rsidRPr="00FC4525">
              <w:rPr>
                <w:b/>
                <w:spacing w:val="-2"/>
                <w:sz w:val="18"/>
                <w:szCs w:val="18"/>
              </w:rPr>
              <w:tab/>
            </w:r>
            <w:r w:rsidRPr="00FC4525">
              <w:rPr>
                <w:b/>
                <w:spacing w:val="-2"/>
                <w:sz w:val="18"/>
                <w:szCs w:val="18"/>
              </w:rPr>
              <w:tab/>
            </w:r>
            <w:r w:rsidRPr="00FC4525">
              <w:rPr>
                <w:b/>
                <w:spacing w:val="-2"/>
                <w:sz w:val="18"/>
                <w:szCs w:val="18"/>
              </w:rPr>
              <w:tab/>
            </w:r>
            <w:r w:rsidRPr="00FC4525">
              <w:rPr>
                <w:b/>
                <w:spacing w:val="-2"/>
                <w:sz w:val="18"/>
                <w:szCs w:val="18"/>
              </w:rPr>
              <w:tab/>
            </w:r>
            <w:r w:rsidRPr="00FC4525">
              <w:rPr>
                <w:b/>
                <w:spacing w:val="-2"/>
                <w:sz w:val="18"/>
                <w:szCs w:val="18"/>
              </w:rPr>
              <w:t xml:space="preserve">In the capacity of </w:t>
            </w:r>
          </w:p>
          <w:p w:rsidRPr="00FC4525" w:rsidR="00E2152B" w:rsidP="00793AFD" w:rsidRDefault="00E2152B" w14:paraId="78F1E345" w14:textId="77777777">
            <w:pPr>
              <w:suppressAutoHyphens/>
              <w:spacing w:before="90"/>
              <w:ind w:left="3600" w:hanging="3600"/>
              <w:rPr>
                <w:b/>
                <w:spacing w:val="-2"/>
                <w:sz w:val="18"/>
                <w:szCs w:val="18"/>
              </w:rPr>
            </w:pPr>
            <w:r>
              <w:rPr>
                <w:b/>
                <w:spacing w:val="-2"/>
                <w:sz w:val="18"/>
                <w:szCs w:val="18"/>
              </w:rPr>
              <w:tab/>
            </w:r>
          </w:p>
          <w:p w:rsidRPr="00FC4525" w:rsidR="00E2152B" w:rsidP="007E24B8" w:rsidRDefault="00E2152B" w14:paraId="78F1E346" w14:textId="77777777">
            <w:pPr>
              <w:tabs>
                <w:tab w:val="left" w:pos="-720"/>
                <w:tab w:val="left" w:pos="0"/>
                <w:tab w:val="left" w:pos="720"/>
                <w:tab w:val="left" w:pos="1440"/>
                <w:tab w:val="left" w:pos="2160"/>
                <w:tab w:val="left" w:pos="2880"/>
              </w:tabs>
              <w:suppressAutoHyphens/>
              <w:ind w:left="3600" w:hanging="3600"/>
              <w:rPr>
                <w:spacing w:val="-2"/>
                <w:sz w:val="18"/>
                <w:szCs w:val="18"/>
              </w:rPr>
            </w:pPr>
            <w:r>
              <w:rPr>
                <w:spacing w:val="-2"/>
                <w:sz w:val="18"/>
                <w:szCs w:val="18"/>
              </w:rPr>
              <w:t>(</w:t>
            </w:r>
            <w:r w:rsidRPr="00F074B3">
              <w:rPr>
                <w:spacing w:val="-2"/>
                <w:sz w:val="18"/>
                <w:szCs w:val="18"/>
              </w:rPr>
              <w:t xml:space="preserve">Must be </w:t>
            </w:r>
            <w:r w:rsidRPr="00F074B3" w:rsidR="002728A3">
              <w:rPr>
                <w:spacing w:val="-2"/>
                <w:sz w:val="18"/>
                <w:szCs w:val="18"/>
              </w:rPr>
              <w:t xml:space="preserve">scanned </w:t>
            </w:r>
            <w:r w:rsidRPr="00F074B3">
              <w:rPr>
                <w:spacing w:val="-2"/>
                <w:sz w:val="18"/>
                <w:szCs w:val="18"/>
              </w:rPr>
              <w:t>original)</w:t>
            </w:r>
            <w:r w:rsidRPr="00FC4525">
              <w:rPr>
                <w:spacing w:val="-2"/>
                <w:sz w:val="18"/>
                <w:szCs w:val="18"/>
              </w:rPr>
              <w:tab/>
            </w:r>
            <w:r w:rsidRPr="00FC4525">
              <w:rPr>
                <w:spacing w:val="-2"/>
                <w:sz w:val="18"/>
                <w:szCs w:val="18"/>
              </w:rPr>
              <w:tab/>
            </w:r>
            <w:r w:rsidRPr="00FC4525">
              <w:rPr>
                <w:spacing w:val="-2"/>
                <w:sz w:val="18"/>
                <w:szCs w:val="18"/>
              </w:rPr>
              <w:tab/>
            </w:r>
            <w:r w:rsidRPr="00FC4525">
              <w:rPr>
                <w:spacing w:val="-2"/>
                <w:sz w:val="18"/>
                <w:szCs w:val="18"/>
              </w:rPr>
              <w:tab/>
            </w:r>
            <w:r w:rsidRPr="00FC4525">
              <w:rPr>
                <w:spacing w:val="-2"/>
                <w:sz w:val="18"/>
                <w:szCs w:val="18"/>
              </w:rPr>
              <w:t>(State official position e.g. Director, Manager, Secretary etc.)</w:t>
            </w:r>
          </w:p>
        </w:tc>
      </w:tr>
      <w:tr w:rsidRPr="00FC4525" w:rsidR="00E2152B" w14:paraId="78F1E353" w14:textId="77777777">
        <w:tc>
          <w:tcPr>
            <w:tcW w:w="5040" w:type="dxa"/>
            <w:gridSpan w:val="2"/>
            <w:tcBorders>
              <w:top w:val="single" w:color="auto" w:sz="6" w:space="0"/>
              <w:left w:val="double" w:color="auto" w:sz="6" w:space="0"/>
              <w:bottom w:val="double" w:color="auto" w:sz="6" w:space="0"/>
            </w:tcBorders>
          </w:tcPr>
          <w:p w:rsidRPr="00FC4525" w:rsidR="00E2152B" w:rsidP="007E24B8" w:rsidRDefault="00E2152B" w14:paraId="78F1E348" w14:textId="77777777">
            <w:pPr>
              <w:tabs>
                <w:tab w:val="left" w:pos="-720"/>
              </w:tabs>
              <w:suppressAutoHyphens/>
              <w:spacing w:before="90"/>
              <w:rPr>
                <w:spacing w:val="-2"/>
                <w:sz w:val="18"/>
                <w:szCs w:val="18"/>
              </w:rPr>
            </w:pPr>
            <w:r w:rsidRPr="00FC4525">
              <w:rPr>
                <w:b/>
                <w:spacing w:val="-2"/>
                <w:sz w:val="18"/>
                <w:szCs w:val="18"/>
              </w:rPr>
              <w:t xml:space="preserve">Name: </w:t>
            </w:r>
            <w:r w:rsidRPr="00FC4525">
              <w:rPr>
                <w:spacing w:val="-2"/>
                <w:sz w:val="18"/>
                <w:szCs w:val="18"/>
              </w:rPr>
              <w:t>(in BLOCK CAPITALS)</w:t>
            </w:r>
          </w:p>
          <w:p w:rsidRPr="00FC4525" w:rsidR="00E2152B" w:rsidP="007E24B8" w:rsidRDefault="00E2152B" w14:paraId="78F1E349" w14:textId="77777777">
            <w:pPr>
              <w:tabs>
                <w:tab w:val="left" w:pos="-720"/>
              </w:tabs>
              <w:suppressAutoHyphens/>
              <w:rPr>
                <w:spacing w:val="-2"/>
                <w:sz w:val="18"/>
                <w:szCs w:val="18"/>
              </w:rPr>
            </w:pPr>
          </w:p>
          <w:p w:rsidRPr="00FC4525" w:rsidR="00E2152B" w:rsidP="007E24B8" w:rsidRDefault="00E2152B" w14:paraId="78F1E34A" w14:textId="77777777">
            <w:pPr>
              <w:tabs>
                <w:tab w:val="left" w:pos="-720"/>
              </w:tabs>
              <w:suppressAutoHyphens/>
              <w:rPr>
                <w:b/>
                <w:spacing w:val="-2"/>
                <w:sz w:val="18"/>
                <w:szCs w:val="18"/>
              </w:rPr>
            </w:pPr>
            <w:r w:rsidRPr="00FC4525">
              <w:rPr>
                <w:b/>
                <w:spacing w:val="-2"/>
                <w:sz w:val="18"/>
                <w:szCs w:val="18"/>
              </w:rPr>
              <w:t>duly authorised to sign this Tender for and on behalf of:</w:t>
            </w:r>
          </w:p>
          <w:p w:rsidRPr="00FC4525" w:rsidR="00E2152B" w:rsidP="007E24B8" w:rsidRDefault="00E2152B" w14:paraId="78F1E34B" w14:textId="77777777">
            <w:pPr>
              <w:tabs>
                <w:tab w:val="left" w:pos="-720"/>
              </w:tabs>
              <w:suppressAutoHyphens/>
              <w:rPr>
                <w:b/>
                <w:spacing w:val="-2"/>
                <w:sz w:val="18"/>
                <w:szCs w:val="18"/>
              </w:rPr>
            </w:pPr>
          </w:p>
          <w:p w:rsidRPr="00FC4525" w:rsidR="00E2152B" w:rsidP="007E24B8" w:rsidRDefault="00E2152B" w14:paraId="78F1E34C" w14:textId="77777777">
            <w:pPr>
              <w:tabs>
                <w:tab w:val="left" w:pos="-720"/>
              </w:tabs>
              <w:suppressAutoHyphens/>
              <w:spacing w:after="54"/>
              <w:rPr>
                <w:spacing w:val="-2"/>
                <w:sz w:val="18"/>
                <w:szCs w:val="18"/>
              </w:rPr>
            </w:pPr>
            <w:r w:rsidRPr="00FC4525">
              <w:rPr>
                <w:spacing w:val="-2"/>
                <w:sz w:val="18"/>
                <w:szCs w:val="18"/>
              </w:rPr>
              <w:t>(Tende</w:t>
            </w:r>
            <w:r>
              <w:rPr>
                <w:spacing w:val="-2"/>
                <w:sz w:val="18"/>
                <w:szCs w:val="18"/>
              </w:rPr>
              <w:t>r</w:t>
            </w:r>
            <w:r w:rsidRPr="00FC4525">
              <w:rPr>
                <w:spacing w:val="-2"/>
                <w:sz w:val="18"/>
                <w:szCs w:val="18"/>
              </w:rPr>
              <w:t>er's Name)</w:t>
            </w:r>
          </w:p>
        </w:tc>
        <w:tc>
          <w:tcPr>
            <w:tcW w:w="5220" w:type="dxa"/>
            <w:gridSpan w:val="5"/>
            <w:tcBorders>
              <w:top w:val="single" w:color="auto" w:sz="6" w:space="0"/>
              <w:left w:val="single" w:color="auto" w:sz="6" w:space="0"/>
              <w:bottom w:val="double" w:color="auto" w:sz="6" w:space="0"/>
              <w:right w:val="double" w:color="auto" w:sz="6" w:space="0"/>
            </w:tcBorders>
          </w:tcPr>
          <w:p w:rsidRPr="00FC4525" w:rsidR="00E2152B" w:rsidP="007E24B8" w:rsidRDefault="00E2152B" w14:paraId="78F1E34D" w14:textId="77777777">
            <w:pPr>
              <w:tabs>
                <w:tab w:val="left" w:pos="-720"/>
              </w:tabs>
              <w:suppressAutoHyphens/>
              <w:spacing w:before="90"/>
              <w:rPr>
                <w:spacing w:val="-2"/>
                <w:sz w:val="18"/>
                <w:szCs w:val="18"/>
              </w:rPr>
            </w:pPr>
            <w:r w:rsidRPr="00FC4525">
              <w:rPr>
                <w:b/>
                <w:spacing w:val="-2"/>
                <w:sz w:val="18"/>
                <w:szCs w:val="18"/>
              </w:rPr>
              <w:t>Postal Address:</w:t>
            </w:r>
          </w:p>
          <w:p w:rsidRPr="00FC4525" w:rsidR="00E2152B" w:rsidP="007E24B8" w:rsidRDefault="00E2152B" w14:paraId="78F1E34E" w14:textId="77777777">
            <w:pPr>
              <w:tabs>
                <w:tab w:val="left" w:pos="-720"/>
              </w:tabs>
              <w:suppressAutoHyphens/>
              <w:rPr>
                <w:spacing w:val="-2"/>
                <w:sz w:val="18"/>
                <w:szCs w:val="18"/>
              </w:rPr>
            </w:pPr>
          </w:p>
          <w:p w:rsidRPr="00FC4525" w:rsidR="00E2152B" w:rsidP="007E24B8" w:rsidRDefault="00E2152B" w14:paraId="78F1E34F" w14:textId="77777777">
            <w:pPr>
              <w:tabs>
                <w:tab w:val="left" w:pos="-720"/>
              </w:tabs>
              <w:suppressAutoHyphens/>
              <w:rPr>
                <w:spacing w:val="-2"/>
                <w:sz w:val="18"/>
                <w:szCs w:val="18"/>
              </w:rPr>
            </w:pPr>
          </w:p>
          <w:p w:rsidRPr="00FC4525" w:rsidR="00E2152B" w:rsidP="007E24B8" w:rsidRDefault="00E2152B" w14:paraId="78F1E350" w14:textId="77777777">
            <w:pPr>
              <w:tabs>
                <w:tab w:val="left" w:pos="-720"/>
              </w:tabs>
              <w:suppressAutoHyphens/>
              <w:rPr>
                <w:b/>
                <w:spacing w:val="-2"/>
                <w:sz w:val="18"/>
                <w:szCs w:val="18"/>
              </w:rPr>
            </w:pPr>
            <w:r w:rsidRPr="00FC4525">
              <w:rPr>
                <w:b/>
                <w:spacing w:val="-2"/>
                <w:sz w:val="18"/>
                <w:szCs w:val="18"/>
              </w:rPr>
              <w:t>Telephone No:</w:t>
            </w:r>
          </w:p>
          <w:p w:rsidR="00E2152B" w:rsidP="007E24B8" w:rsidRDefault="00E2152B" w14:paraId="78F1E351" w14:textId="77777777">
            <w:pPr>
              <w:tabs>
                <w:tab w:val="left" w:pos="-720"/>
              </w:tabs>
              <w:suppressAutoHyphens/>
              <w:spacing w:after="54"/>
              <w:rPr>
                <w:b/>
                <w:spacing w:val="-2"/>
                <w:sz w:val="18"/>
                <w:szCs w:val="18"/>
              </w:rPr>
            </w:pPr>
            <w:r>
              <w:rPr>
                <w:b/>
                <w:spacing w:val="-2"/>
                <w:sz w:val="18"/>
                <w:szCs w:val="18"/>
              </w:rPr>
              <w:t>Registered Company Number:</w:t>
            </w:r>
          </w:p>
          <w:p w:rsidRPr="00FC4525" w:rsidR="00E77DE1" w:rsidP="007E24B8" w:rsidRDefault="00E77DE1" w14:paraId="78F1E352" w14:textId="77777777">
            <w:pPr>
              <w:tabs>
                <w:tab w:val="left" w:pos="-720"/>
              </w:tabs>
              <w:suppressAutoHyphens/>
              <w:spacing w:after="54"/>
              <w:rPr>
                <w:spacing w:val="-2"/>
                <w:sz w:val="18"/>
                <w:szCs w:val="18"/>
              </w:rPr>
            </w:pPr>
            <w:r>
              <w:rPr>
                <w:b/>
                <w:spacing w:val="-2"/>
                <w:sz w:val="18"/>
                <w:szCs w:val="18"/>
              </w:rPr>
              <w:t>Dunn And Bradstreet number:</w:t>
            </w:r>
          </w:p>
        </w:tc>
      </w:tr>
    </w:tbl>
    <w:p w:rsidR="007E24B8" w:rsidP="007E24B8" w:rsidRDefault="007E24B8" w14:paraId="78F1E354" w14:textId="77777777">
      <w:pPr>
        <w:jc w:val="both"/>
        <w:rPr>
          <w:rFonts w:cs="Arial"/>
          <w:b/>
          <w:szCs w:val="22"/>
        </w:rPr>
      </w:pPr>
    </w:p>
    <w:p w:rsidR="002E356D" w:rsidP="00936D7C" w:rsidRDefault="002E356D" w14:paraId="78F1E355" w14:textId="77777777">
      <w:pPr>
        <w:jc w:val="both"/>
        <w:rPr>
          <w:rFonts w:cs="Arial"/>
          <w:b/>
          <w:szCs w:val="22"/>
        </w:rPr>
        <w:sectPr w:rsidR="002E356D" w:rsidSect="0066347F">
          <w:headerReference w:type="default" r:id="rId25"/>
          <w:footerReference w:type="default" r:id="rId26"/>
          <w:pgSz w:w="11907" w:h="16840" w:orient="portrait"/>
          <w:pgMar w:top="851" w:right="1134" w:bottom="851" w:left="1134" w:header="0" w:footer="567" w:gutter="0"/>
          <w:pgNumType w:start="1"/>
          <w:cols w:space="720"/>
          <w:noEndnote/>
        </w:sectPr>
      </w:pPr>
    </w:p>
    <w:p w:rsidR="00936D7C" w:rsidP="00936D7C" w:rsidRDefault="00936D7C" w14:paraId="78F1E356" w14:textId="77777777">
      <w:pPr>
        <w:jc w:val="both"/>
        <w:rPr>
          <w:rFonts w:cs="Arial"/>
          <w:b/>
          <w:szCs w:val="22"/>
        </w:rPr>
      </w:pPr>
    </w:p>
    <w:p w:rsidRPr="00076AD8" w:rsidR="003A6E8B" w:rsidP="00076AD8" w:rsidRDefault="00AE60ED" w14:paraId="78F1E357" w14:textId="77777777">
      <w:pPr>
        <w:pStyle w:val="Heading1"/>
        <w:jc w:val="right"/>
        <w:rPr>
          <w:sz w:val="20"/>
          <w:szCs w:val="20"/>
        </w:rPr>
      </w:pPr>
      <w:r w:rsidRPr="00076AD8">
        <w:rPr>
          <w:iCs/>
          <w:sz w:val="20"/>
          <w:szCs w:val="20"/>
        </w:rPr>
        <w:t>A</w:t>
      </w:r>
      <w:r w:rsidRPr="00076AD8" w:rsidR="00DF2BDC">
        <w:rPr>
          <w:iCs/>
          <w:sz w:val="20"/>
          <w:szCs w:val="20"/>
        </w:rPr>
        <w:t>ppendix</w:t>
      </w:r>
      <w:r w:rsidRPr="00076AD8">
        <w:rPr>
          <w:iCs/>
          <w:sz w:val="20"/>
          <w:szCs w:val="20"/>
        </w:rPr>
        <w:t xml:space="preserve"> </w:t>
      </w:r>
      <w:r w:rsidRPr="00076AD8" w:rsidR="00603526">
        <w:rPr>
          <w:iCs/>
          <w:sz w:val="20"/>
          <w:szCs w:val="20"/>
        </w:rPr>
        <w:t>1</w:t>
      </w:r>
      <w:r w:rsidRPr="00076AD8" w:rsidR="003A6E8B">
        <w:rPr>
          <w:iCs/>
          <w:sz w:val="20"/>
          <w:szCs w:val="20"/>
        </w:rPr>
        <w:t xml:space="preserve"> to </w:t>
      </w:r>
      <w:r w:rsidRPr="00076AD8" w:rsidR="003A6E8B">
        <w:rPr>
          <w:sz w:val="20"/>
          <w:szCs w:val="20"/>
        </w:rPr>
        <w:t>DEFFORM 47</w:t>
      </w:r>
      <w:r w:rsidRPr="00076AD8" w:rsidR="00DF2BDC">
        <w:rPr>
          <w:sz w:val="20"/>
          <w:szCs w:val="20"/>
        </w:rPr>
        <w:t xml:space="preserve"> Annex A</w:t>
      </w:r>
      <w:r w:rsidRPr="00076AD8" w:rsidR="00352EEE">
        <w:rPr>
          <w:sz w:val="20"/>
          <w:szCs w:val="20"/>
        </w:rPr>
        <w:t xml:space="preserve"> (Offer)</w:t>
      </w:r>
    </w:p>
    <w:p w:rsidRPr="00076AD8" w:rsidR="00EE17DF" w:rsidP="00EE17DF" w:rsidRDefault="00EE17DF" w14:paraId="78F1E358" w14:textId="77777777">
      <w:pPr>
        <w:jc w:val="right"/>
        <w:rPr>
          <w:b/>
          <w:sz w:val="20"/>
          <w:szCs w:val="20"/>
        </w:rPr>
      </w:pPr>
      <w:proofErr w:type="spellStart"/>
      <w:r w:rsidRPr="00076AD8">
        <w:rPr>
          <w:b/>
          <w:sz w:val="20"/>
          <w:szCs w:val="20"/>
        </w:rPr>
        <w:t>Ed</w:t>
      </w:r>
      <w:r w:rsidRPr="00076AD8" w:rsidR="00CC018B">
        <w:rPr>
          <w:b/>
          <w:sz w:val="20"/>
          <w:szCs w:val="20"/>
        </w:rPr>
        <w:t>n</w:t>
      </w:r>
      <w:proofErr w:type="spellEnd"/>
      <w:r w:rsidRPr="00076AD8">
        <w:rPr>
          <w:b/>
          <w:sz w:val="20"/>
          <w:szCs w:val="20"/>
        </w:rPr>
        <w:t xml:space="preserve"> </w:t>
      </w:r>
      <w:r w:rsidRPr="00076AD8" w:rsidR="00634FF4">
        <w:rPr>
          <w:b/>
          <w:sz w:val="20"/>
          <w:szCs w:val="20"/>
        </w:rPr>
        <w:t>0</w:t>
      </w:r>
      <w:r w:rsidRPr="00076AD8" w:rsidR="00F36BD9">
        <w:rPr>
          <w:b/>
          <w:sz w:val="20"/>
          <w:szCs w:val="20"/>
        </w:rPr>
        <w:t>9</w:t>
      </w:r>
      <w:r w:rsidRPr="00076AD8" w:rsidR="00122379">
        <w:rPr>
          <w:b/>
          <w:sz w:val="20"/>
          <w:szCs w:val="20"/>
        </w:rPr>
        <w:t>/</w:t>
      </w:r>
      <w:r w:rsidRPr="00076AD8" w:rsidR="00345BA2">
        <w:rPr>
          <w:b/>
          <w:sz w:val="20"/>
          <w:szCs w:val="20"/>
        </w:rPr>
        <w:t>2</w:t>
      </w:r>
      <w:r w:rsidRPr="00076AD8" w:rsidR="00634FF4">
        <w:rPr>
          <w:b/>
          <w:sz w:val="20"/>
          <w:szCs w:val="20"/>
        </w:rPr>
        <w:t>4</w:t>
      </w:r>
    </w:p>
    <w:p w:rsidRPr="00B052D2" w:rsidR="00936D7C" w:rsidP="00076AD8" w:rsidRDefault="00936D7C" w14:paraId="78F1E359" w14:textId="77777777">
      <w:pPr>
        <w:pStyle w:val="Heading1"/>
      </w:pPr>
      <w:r w:rsidRPr="00B052D2">
        <w:t>Information on</w:t>
      </w:r>
      <w:r w:rsidR="00063468">
        <w:t xml:space="preserve"> Mandatory</w:t>
      </w:r>
      <w:r w:rsidRPr="00B052D2">
        <w:t xml:space="preserve"> </w:t>
      </w:r>
      <w:r w:rsidR="00DC52F1">
        <w:t xml:space="preserve">Declarations </w:t>
      </w:r>
    </w:p>
    <w:p w:rsidRPr="003C4151" w:rsidR="009B24F6" w:rsidP="00076AD8" w:rsidRDefault="00B22DC5" w14:paraId="78F1E35A" w14:textId="77777777">
      <w:pPr>
        <w:pStyle w:val="Heading7"/>
      </w:pPr>
      <w:r w:rsidRPr="00531E32">
        <w:t>IPR Restrictions</w:t>
      </w:r>
    </w:p>
    <w:p w:rsidRPr="000E4E65" w:rsidR="00844F3F" w:rsidP="006269E0" w:rsidRDefault="000139FE" w14:paraId="78F1E35B" w14:textId="77777777">
      <w:pPr>
        <w:numPr>
          <w:ilvl w:val="0"/>
          <w:numId w:val="14"/>
        </w:numPr>
        <w:tabs>
          <w:tab w:val="clear" w:pos="1989"/>
          <w:tab w:val="num" w:pos="0"/>
        </w:tabs>
        <w:suppressAutoHyphens/>
        <w:spacing w:before="120" w:after="120"/>
        <w:ind w:left="0" w:firstLine="0"/>
      </w:pPr>
      <w:r w:rsidRPr="001A68B5">
        <w:t>You must complete and attach DEFFORM 711 (Notification of Intellectual Property Rights (IPR) Restrictions) as part of your Tender.</w:t>
      </w:r>
      <w:r w:rsidRPr="002373F4">
        <w:t xml:space="preserve">  </w:t>
      </w:r>
      <w:r w:rsidRPr="002373F4" w:rsidR="00844F3F">
        <w:t>You must provide details of any</w:t>
      </w:r>
      <w:bookmarkStart w:name="_Hlk94001773" w:id="10"/>
      <w:r w:rsidRPr="002373F4" w:rsidR="008B2270">
        <w:t xml:space="preserve"> </w:t>
      </w:r>
      <w:r w:rsidRPr="002373F4" w:rsidR="008B2270">
        <w:rPr>
          <w:rFonts w:cs="Arial"/>
        </w:rPr>
        <w:t>information</w:t>
      </w:r>
      <w:r w:rsidRPr="002373F4" w:rsidR="003707B2">
        <w:rPr>
          <w:rFonts w:cs="Arial"/>
        </w:rPr>
        <w:t xml:space="preserve"> </w:t>
      </w:r>
      <w:r w:rsidRPr="002373F4" w:rsidR="008B2270">
        <w:rPr>
          <w:rFonts w:cs="Arial"/>
        </w:rPr>
        <w:t>/</w:t>
      </w:r>
      <w:r w:rsidRPr="002373F4" w:rsidR="003707B2">
        <w:rPr>
          <w:rFonts w:cs="Arial"/>
        </w:rPr>
        <w:t xml:space="preserve"> </w:t>
      </w:r>
      <w:r w:rsidRPr="002373F4" w:rsidR="008B2270">
        <w:rPr>
          <w:rFonts w:cs="Arial"/>
        </w:rPr>
        <w:t xml:space="preserve">technical data </w:t>
      </w:r>
      <w:r w:rsidRPr="001A68B5" w:rsidR="008B2270">
        <w:rPr>
          <w:rFonts w:cs="Arial"/>
        </w:rPr>
        <w:t xml:space="preserve">that </w:t>
      </w:r>
      <w:r w:rsidRPr="002373F4" w:rsidR="008B2270">
        <w:rPr>
          <w:rFonts w:cs="Arial"/>
        </w:rPr>
        <w:t>is deliverable or delivered under the Contract where it is, or may be, subject to any IPR rest</w:t>
      </w:r>
      <w:r w:rsidRPr="001A68B5" w:rsidR="008B2270">
        <w:rPr>
          <w:rFonts w:cs="Arial"/>
        </w:rPr>
        <w:t xml:space="preserve">rictions </w:t>
      </w:r>
      <w:r w:rsidRPr="002373F4" w:rsidR="008B2270">
        <w:rPr>
          <w:rFonts w:cs="Arial"/>
        </w:rPr>
        <w:t xml:space="preserve">(or any other type of restriction which may include export restrictions) affecting the Authority’s ability to use or disclose the </w:t>
      </w:r>
      <w:r w:rsidRPr="001A68B5" w:rsidR="003707B2">
        <w:rPr>
          <w:rFonts w:cs="Arial"/>
        </w:rPr>
        <w:t>I</w:t>
      </w:r>
      <w:r w:rsidRPr="001A68B5" w:rsidR="008B2270">
        <w:rPr>
          <w:rFonts w:cs="Arial"/>
        </w:rPr>
        <w:t>nformation</w:t>
      </w:r>
      <w:r w:rsidRPr="001A68B5" w:rsidR="003707B2">
        <w:rPr>
          <w:rFonts w:cs="Arial"/>
        </w:rPr>
        <w:t xml:space="preserve"> </w:t>
      </w:r>
      <w:r w:rsidRPr="001A68B5" w:rsidR="008B2270">
        <w:rPr>
          <w:rFonts w:cs="Arial"/>
        </w:rPr>
        <w:t>/</w:t>
      </w:r>
      <w:r w:rsidRPr="001A68B5" w:rsidR="003707B2">
        <w:rPr>
          <w:rFonts w:cs="Arial"/>
        </w:rPr>
        <w:t xml:space="preserve"> </w:t>
      </w:r>
      <w:r w:rsidRPr="001A68B5" w:rsidR="008B2270">
        <w:rPr>
          <w:rFonts w:cs="Arial"/>
        </w:rPr>
        <w:t xml:space="preserve">technical data in accordance with the conditions of any resulting Contract.  </w:t>
      </w:r>
      <w:r w:rsidRPr="001A68B5" w:rsidR="00844F3F">
        <w:t xml:space="preserve">You must also identify any Contractor Deliverables subject to IPR which have been funded exclusively or in part by private venture, foreign investment or otherwise than by </w:t>
      </w:r>
      <w:r w:rsidRPr="001A68B5" w:rsidR="00A502D4">
        <w:t xml:space="preserve">the </w:t>
      </w:r>
      <w:r w:rsidRPr="001A68B5" w:rsidR="00844F3F">
        <w:t>Authority.</w:t>
      </w:r>
      <w:r w:rsidRPr="002373F4" w:rsidR="00844F3F">
        <w:t xml:space="preserve"> </w:t>
      </w:r>
      <w:bookmarkEnd w:id="10"/>
    </w:p>
    <w:p w:rsidRPr="000E4E65" w:rsidR="00575B7C" w:rsidP="006269E0" w:rsidRDefault="003E1F4F" w14:paraId="78F1E35C" w14:textId="77777777">
      <w:pPr>
        <w:numPr>
          <w:ilvl w:val="0"/>
          <w:numId w:val="14"/>
        </w:numPr>
        <w:tabs>
          <w:tab w:val="clear" w:pos="1989"/>
          <w:tab w:val="num" w:pos="0"/>
        </w:tabs>
        <w:suppressAutoHyphens/>
        <w:spacing w:before="120" w:after="120"/>
        <w:ind w:left="0" w:firstLine="0"/>
      </w:pPr>
      <w:proofErr w:type="gramStart"/>
      <w:r w:rsidRPr="000E4E65">
        <w:t>In particular</w:t>
      </w:r>
      <w:r w:rsidRPr="000E4E65" w:rsidR="0032653B">
        <w:t>,</w:t>
      </w:r>
      <w:r w:rsidRPr="000E4E65">
        <w:t xml:space="preserve"> you</w:t>
      </w:r>
      <w:proofErr w:type="gramEnd"/>
      <w:r w:rsidRPr="000E4E65">
        <w:t xml:space="preserve"> must identify:</w:t>
      </w:r>
      <w:r w:rsidRPr="000E4E65" w:rsidR="00B22DC5">
        <w:rPr>
          <w:highlight w:val="white"/>
        </w:rPr>
        <w:t xml:space="preserve"> </w:t>
      </w:r>
    </w:p>
    <w:p w:rsidRPr="000E4E65" w:rsidR="009B24F6" w:rsidP="006269E0" w:rsidRDefault="00F918E2" w14:paraId="78F1E35D" w14:textId="77777777">
      <w:pPr>
        <w:numPr>
          <w:ilvl w:val="1"/>
          <w:numId w:val="14"/>
        </w:numPr>
        <w:shd w:val="clear" w:color="auto" w:fill="FFFFFF"/>
        <w:tabs>
          <w:tab w:val="clear" w:pos="2574"/>
          <w:tab w:val="num" w:pos="1134"/>
        </w:tabs>
        <w:suppressAutoHyphens/>
        <w:spacing w:before="120" w:after="120"/>
        <w:ind w:left="567" w:firstLine="0"/>
        <w:rPr>
          <w:highlight w:val="white"/>
        </w:rPr>
      </w:pPr>
      <w:r w:rsidRPr="000E4E65">
        <w:t>a</w:t>
      </w:r>
      <w:r w:rsidRPr="000E4E65" w:rsidR="00B22DC5">
        <w:t xml:space="preserve">ny restriction </w:t>
      </w:r>
      <w:r w:rsidRPr="000E4E65" w:rsidR="003E1F4F">
        <w:t>on the provision of information to the Authority; any restriction on disclosure or the use of information by</w:t>
      </w:r>
      <w:r w:rsidRPr="002373F4" w:rsidR="002D5D5E">
        <w:t>, or on behalf of,</w:t>
      </w:r>
      <w:r w:rsidRPr="002373F4" w:rsidR="003E1F4F">
        <w:t xml:space="preserve"> the</w:t>
      </w:r>
      <w:r w:rsidRPr="000E4E65" w:rsidR="003E1F4F">
        <w:t xml:space="preserve"> Authority; any obligations to make payments in respect of IPR, and any Patent or Registered Design (or application for either) or other IPR (including </w:t>
      </w:r>
      <w:r w:rsidRPr="000E4E65" w:rsidR="00A1124A">
        <w:t>u</w:t>
      </w:r>
      <w:r w:rsidRPr="000E4E65" w:rsidR="003E1F4F">
        <w:t>nregistered Design Right) owned or controlled by you or a Third Party</w:t>
      </w:r>
      <w:r w:rsidR="00224028">
        <w:t>;</w:t>
      </w:r>
      <w:r w:rsidRPr="000E4E65" w:rsidR="001023F3">
        <w:rPr>
          <w:highlight w:val="white"/>
        </w:rPr>
        <w:t xml:space="preserve">   </w:t>
      </w:r>
    </w:p>
    <w:p w:rsidRPr="000E4E65" w:rsidR="009B24F6" w:rsidP="006269E0" w:rsidRDefault="001023F3" w14:paraId="78F1E35E" w14:textId="77777777">
      <w:pPr>
        <w:numPr>
          <w:ilvl w:val="1"/>
          <w:numId w:val="14"/>
        </w:numPr>
        <w:tabs>
          <w:tab w:val="clear" w:pos="2574"/>
          <w:tab w:val="num" w:pos="567"/>
        </w:tabs>
        <w:spacing w:before="120" w:after="120"/>
        <w:ind w:left="567" w:firstLine="0"/>
      </w:pPr>
      <w:r w:rsidRPr="000E4E65">
        <w:t xml:space="preserve">any allegation made against you, whether by claim or otherwise, of an infringement of </w:t>
      </w:r>
      <w:r w:rsidRPr="000E4E65" w:rsidR="004B0B80">
        <w:t>I</w:t>
      </w:r>
      <w:r w:rsidRPr="000E4E65">
        <w:t xml:space="preserve">ntellectual </w:t>
      </w:r>
      <w:r w:rsidRPr="000E4E65" w:rsidR="004B0B80">
        <w:t>P</w:t>
      </w:r>
      <w:r w:rsidRPr="000E4E65">
        <w:t xml:space="preserve">roperty </w:t>
      </w:r>
      <w:r w:rsidRPr="000E4E65" w:rsidR="004B0B80">
        <w:t>R</w:t>
      </w:r>
      <w:r w:rsidRPr="000E4E65">
        <w:t>ight</w:t>
      </w:r>
      <w:r w:rsidRPr="000E4E65" w:rsidR="004B0B80">
        <w:t>s</w:t>
      </w:r>
      <w:r w:rsidRPr="000E4E65">
        <w:t xml:space="preserve"> (whether a Patent, Registered Design, unregistered </w:t>
      </w:r>
      <w:r w:rsidRPr="000E4E65" w:rsidR="004B0B80">
        <w:t>D</w:t>
      </w:r>
      <w:r w:rsidRPr="000E4E65">
        <w:t xml:space="preserve">esign </w:t>
      </w:r>
      <w:r w:rsidRPr="000E4E65" w:rsidR="004B0B80">
        <w:t>R</w:t>
      </w:r>
      <w:r w:rsidRPr="000E4E65">
        <w:t xml:space="preserve">ight, </w:t>
      </w:r>
      <w:r w:rsidRPr="000E4E65" w:rsidR="004B0B80">
        <w:t>C</w:t>
      </w:r>
      <w:r w:rsidRPr="000E4E65">
        <w:t xml:space="preserve">opyright or otherwise) or of a breach of confidence, which relates to the performance of any resultant </w:t>
      </w:r>
      <w:r w:rsidR="00335814">
        <w:t>Contract</w:t>
      </w:r>
      <w:r w:rsidRPr="000E4E65">
        <w:t xml:space="preserve"> or subsequent use by or for the Authority of any Contractor </w:t>
      </w:r>
      <w:proofErr w:type="gramStart"/>
      <w:r w:rsidRPr="000E4E65">
        <w:t>Deliverables;</w:t>
      </w:r>
      <w:proofErr w:type="gramEnd"/>
      <w:r w:rsidRPr="000E4E65">
        <w:t xml:space="preserve">  </w:t>
      </w:r>
    </w:p>
    <w:p w:rsidRPr="000E4E65" w:rsidR="009B24F6" w:rsidP="006269E0" w:rsidRDefault="001023F3" w14:paraId="78F1E35F" w14:textId="77777777">
      <w:pPr>
        <w:numPr>
          <w:ilvl w:val="1"/>
          <w:numId w:val="14"/>
        </w:numPr>
        <w:tabs>
          <w:tab w:val="clear" w:pos="2574"/>
          <w:tab w:val="num" w:pos="567"/>
        </w:tabs>
        <w:spacing w:before="120" w:after="120"/>
        <w:ind w:left="540" w:firstLine="0"/>
      </w:pPr>
      <w:r w:rsidRPr="000E4E65">
        <w:t xml:space="preserve">the nature of any allegation referred to under sub-paragraph </w:t>
      </w:r>
      <w:r w:rsidR="009E73FB">
        <w:t>2</w:t>
      </w:r>
      <w:r w:rsidRPr="000E4E65">
        <w:t xml:space="preserve">.b., including any obligation to make payments in respect of the </w:t>
      </w:r>
      <w:r w:rsidRPr="000E4E65" w:rsidR="00355A32">
        <w:t>I</w:t>
      </w:r>
      <w:r w:rsidRPr="000E4E65">
        <w:t xml:space="preserve">ntellectual </w:t>
      </w:r>
      <w:r w:rsidRPr="000E4E65" w:rsidR="00355A32">
        <w:t>P</w:t>
      </w:r>
      <w:r w:rsidRPr="000E4E65">
        <w:t xml:space="preserve">roperty </w:t>
      </w:r>
      <w:r w:rsidRPr="000E4E65" w:rsidR="00355A32">
        <w:t>R</w:t>
      </w:r>
      <w:r w:rsidRPr="000E4E65">
        <w:t xml:space="preserve">ight </w:t>
      </w:r>
      <w:r w:rsidRPr="000E4E65" w:rsidR="007C3DAD">
        <w:t xml:space="preserve">of </w:t>
      </w:r>
      <w:r w:rsidRPr="000E4E65">
        <w:t>any confidential information</w:t>
      </w:r>
      <w:r w:rsidR="00224028">
        <w:t>;</w:t>
      </w:r>
      <w:r w:rsidRPr="000E4E65">
        <w:t xml:space="preserve"> and</w:t>
      </w:r>
      <w:r w:rsidR="00224028">
        <w:t xml:space="preserve"> </w:t>
      </w:r>
      <w:r w:rsidRPr="000E4E65">
        <w:t>/</w:t>
      </w:r>
      <w:r w:rsidR="00224028">
        <w:t xml:space="preserve"> </w:t>
      </w:r>
      <w:r w:rsidRPr="000E4E65">
        <w:t>or</w:t>
      </w:r>
    </w:p>
    <w:p w:rsidRPr="000E4E65" w:rsidR="001023F3" w:rsidP="006269E0" w:rsidRDefault="001023F3" w14:paraId="78F1E360" w14:textId="77777777">
      <w:pPr>
        <w:numPr>
          <w:ilvl w:val="1"/>
          <w:numId w:val="14"/>
        </w:numPr>
        <w:tabs>
          <w:tab w:val="clear" w:pos="2574"/>
          <w:tab w:val="num" w:pos="567"/>
        </w:tabs>
        <w:spacing w:before="120" w:after="120"/>
        <w:ind w:left="540" w:firstLine="0"/>
      </w:pPr>
      <w:r w:rsidRPr="000E4E65">
        <w:t>any action you need to take</w:t>
      </w:r>
      <w:r w:rsidR="005D7056">
        <w:t>,</w:t>
      </w:r>
      <w:r w:rsidRPr="000E4E65">
        <w:t xml:space="preserve"> or the Authority is required to take to deal with the consequences of any allegation referred to under sub-paragraph </w:t>
      </w:r>
      <w:r w:rsidR="009E73FB">
        <w:t>2</w:t>
      </w:r>
      <w:r w:rsidRPr="000E4E65" w:rsidR="009B24F6">
        <w:t>.b.</w:t>
      </w:r>
      <w:r w:rsidRPr="000E4E65">
        <w:t xml:space="preserve"> </w:t>
      </w:r>
    </w:p>
    <w:p w:rsidR="001023F3" w:rsidP="006269E0" w:rsidRDefault="001023F3" w14:paraId="78F1E361" w14:textId="77777777">
      <w:pPr>
        <w:numPr>
          <w:ilvl w:val="0"/>
          <w:numId w:val="14"/>
        </w:numPr>
        <w:tabs>
          <w:tab w:val="clear" w:pos="1989"/>
          <w:tab w:val="num" w:pos="0"/>
        </w:tabs>
        <w:suppressAutoHyphens/>
        <w:spacing w:before="120" w:after="120"/>
        <w:ind w:left="0" w:firstLine="0"/>
      </w:pPr>
      <w:r w:rsidRPr="000E4E65">
        <w:t>You must</w:t>
      </w:r>
      <w:r w:rsidR="0053594F">
        <w:t xml:space="preserve"> </w:t>
      </w:r>
      <w:r w:rsidRPr="002373F4" w:rsidR="00F51BB8">
        <w:t>provide</w:t>
      </w:r>
      <w:r w:rsidRPr="002373F4">
        <w:t xml:space="preserve"> the Authority </w:t>
      </w:r>
      <w:r w:rsidRPr="002373F4" w:rsidR="00F51BB8">
        <w:t xml:space="preserve">with </w:t>
      </w:r>
      <w:r w:rsidRPr="002373F4">
        <w:t>details of every restriction and obligation referred to in paragraph</w:t>
      </w:r>
      <w:r w:rsidRPr="002373F4" w:rsidR="00844F3F">
        <w:t>s 1 and 2</w:t>
      </w:r>
      <w:r w:rsidRPr="002373F4" w:rsidR="00E14F58">
        <w:t>.</w:t>
      </w:r>
      <w:r w:rsidRPr="002373F4" w:rsidR="00B22DC5">
        <w:t xml:space="preserve">  The Authority will not acknowledge any such restriction unless so notified </w:t>
      </w:r>
      <w:r w:rsidRPr="002373F4" w:rsidR="00844F3F">
        <w:t xml:space="preserve">using DEFFORM 711 </w:t>
      </w:r>
      <w:r w:rsidRPr="002373F4" w:rsidR="00B22DC5">
        <w:t>or</w:t>
      </w:r>
      <w:r w:rsidRPr="000E4E65" w:rsidR="00B22DC5">
        <w:t xml:space="preserve"> as otherwise agreed under any </w:t>
      </w:r>
      <w:r w:rsidRPr="000E4E65" w:rsidR="00F918E2">
        <w:t xml:space="preserve">resultant </w:t>
      </w:r>
      <w:r w:rsidRPr="000E4E65" w:rsidR="00B22DC5">
        <w:t>Contract.</w:t>
      </w:r>
      <w:r w:rsidRPr="000E4E65">
        <w:t xml:space="preserve">  You must also provide, on request, any information required for authorisation to be given under Section 2 of the Defence Contracts Act 1958.</w:t>
      </w:r>
    </w:p>
    <w:p w:rsidRPr="000E4E65" w:rsidR="00A07F80" w:rsidP="006269E0" w:rsidRDefault="00A07F80" w14:paraId="78F1E362" w14:textId="77777777">
      <w:pPr>
        <w:numPr>
          <w:ilvl w:val="0"/>
          <w:numId w:val="14"/>
        </w:numPr>
        <w:tabs>
          <w:tab w:val="clear" w:pos="1989"/>
          <w:tab w:val="num" w:pos="0"/>
        </w:tabs>
        <w:suppressAutoHyphens/>
        <w:spacing w:before="120" w:after="120"/>
        <w:ind w:left="0" w:firstLine="0"/>
      </w:pPr>
      <w:r w:rsidRPr="002373F4">
        <w:t xml:space="preserve">You should refer to the </w:t>
      </w:r>
      <w:r w:rsidRPr="002373F4" w:rsidR="00F817C8">
        <w:t xml:space="preserve">DEFFORM 711 </w:t>
      </w:r>
      <w:r w:rsidRPr="002373F4" w:rsidR="00225E38">
        <w:t>Explanatory</w:t>
      </w:r>
      <w:r w:rsidRPr="002373F4">
        <w:t xml:space="preserve"> Notes for further information on how to complete the form.</w:t>
      </w:r>
    </w:p>
    <w:p w:rsidR="00997F88" w:rsidP="00076AD8" w:rsidRDefault="00997F88" w14:paraId="78F1E363" w14:textId="77777777">
      <w:pPr>
        <w:pStyle w:val="Heading7"/>
      </w:pPr>
      <w:r w:rsidRPr="00D22659">
        <w:t>Notification of Foreign Export Control Restrictions</w:t>
      </w:r>
    </w:p>
    <w:p w:rsidRPr="000E4E65" w:rsidR="003E3635" w:rsidP="006269E0" w:rsidRDefault="003E3635" w14:paraId="78F1E364" w14:textId="77777777">
      <w:pPr>
        <w:pStyle w:val="BodyText"/>
        <w:widowControl w:val="0"/>
        <w:numPr>
          <w:ilvl w:val="0"/>
          <w:numId w:val="14"/>
        </w:numPr>
        <w:shd w:val="clear" w:color="auto" w:fill="FFFFFF"/>
        <w:tabs>
          <w:tab w:val="clear" w:pos="1989"/>
        </w:tabs>
        <w:spacing w:before="120"/>
        <w:ind w:left="0" w:firstLine="0"/>
        <w:rPr>
          <w:highlight w:val="white"/>
        </w:rPr>
      </w:pPr>
      <w:bookmarkStart w:name="_Ref436129736" w:id="11"/>
      <w:r w:rsidRPr="000E4E65">
        <w:rPr>
          <w:highlight w:val="white"/>
        </w:rPr>
        <w:t>If, in the performance of the Contract, you need to import into the UK or export out of the UK anything not supplied by or on behalf of the Authority and for which a UK import or export licence is required, you will be responsible for applying for the licence.  The Authority will provide you with all reasonable assistance in obtaining any necessary UK import or export licence.</w:t>
      </w:r>
      <w:bookmarkEnd w:id="11"/>
    </w:p>
    <w:p w:rsidR="00936D7C" w:rsidP="006269E0" w:rsidRDefault="002F5C07" w14:paraId="78F1E365" w14:textId="77777777">
      <w:pPr>
        <w:numPr>
          <w:ilvl w:val="0"/>
          <w:numId w:val="14"/>
        </w:numPr>
        <w:tabs>
          <w:tab w:val="clear" w:pos="1989"/>
          <w:tab w:val="num" w:pos="0"/>
        </w:tabs>
        <w:suppressAutoHyphens/>
        <w:spacing w:before="120" w:after="120"/>
        <w:ind w:left="0" w:firstLine="0"/>
        <w:rPr>
          <w:szCs w:val="22"/>
        </w:rPr>
      </w:pPr>
      <w:r>
        <w:rPr>
          <w:szCs w:val="22"/>
        </w:rPr>
        <w:t xml:space="preserve">In </w:t>
      </w:r>
      <w:r w:rsidRPr="002D1758">
        <w:rPr>
          <w:rFonts w:cs="Arial"/>
          <w:szCs w:val="22"/>
        </w:rPr>
        <w:t xml:space="preserve">respect of any </w:t>
      </w:r>
      <w:r>
        <w:rPr>
          <w:rFonts w:cs="Arial"/>
          <w:szCs w:val="22"/>
        </w:rPr>
        <w:t>Contract</w:t>
      </w:r>
      <w:r w:rsidR="00BB75C6">
        <w:rPr>
          <w:rFonts w:cs="Arial"/>
          <w:szCs w:val="22"/>
        </w:rPr>
        <w:t>or</w:t>
      </w:r>
      <w:r>
        <w:rPr>
          <w:rFonts w:cs="Arial"/>
          <w:szCs w:val="22"/>
        </w:rPr>
        <w:t xml:space="preserve"> </w:t>
      </w:r>
      <w:r w:rsidR="00E408F0">
        <w:rPr>
          <w:rFonts w:cs="Arial"/>
          <w:szCs w:val="22"/>
        </w:rPr>
        <w:t>Deliverables,</w:t>
      </w:r>
      <w:r w:rsidRPr="002D1758" w:rsidR="00E408F0">
        <w:rPr>
          <w:rFonts w:cs="Arial"/>
          <w:szCs w:val="22"/>
        </w:rPr>
        <w:t xml:space="preserve"> likely</w:t>
      </w:r>
      <w:r w:rsidRPr="002D1758">
        <w:rPr>
          <w:rFonts w:cs="Arial"/>
          <w:szCs w:val="22"/>
        </w:rPr>
        <w:t xml:space="preserve"> to be required for the performance of any resultant </w:t>
      </w:r>
      <w:r w:rsidR="00335814">
        <w:rPr>
          <w:rFonts w:cs="Arial"/>
          <w:szCs w:val="22"/>
        </w:rPr>
        <w:t>Contract</w:t>
      </w:r>
      <w:r w:rsidRPr="002D1758">
        <w:rPr>
          <w:rFonts w:cs="Arial"/>
          <w:szCs w:val="22"/>
        </w:rPr>
        <w:t xml:space="preserve">, </w:t>
      </w:r>
      <w:r>
        <w:rPr>
          <w:rFonts w:cs="Arial"/>
          <w:szCs w:val="22"/>
        </w:rPr>
        <w:t xml:space="preserve">you must </w:t>
      </w:r>
      <w:r w:rsidRPr="002D1758">
        <w:rPr>
          <w:rFonts w:cs="Arial"/>
          <w:szCs w:val="22"/>
        </w:rPr>
        <w:t>provide the following information</w:t>
      </w:r>
      <w:r>
        <w:rPr>
          <w:rFonts w:cs="Arial"/>
          <w:szCs w:val="22"/>
        </w:rPr>
        <w:t xml:space="preserve"> in your Tender</w:t>
      </w:r>
      <w:r w:rsidRPr="002D1758">
        <w:rPr>
          <w:rFonts w:cs="Arial"/>
          <w:szCs w:val="22"/>
        </w:rPr>
        <w:t>:</w:t>
      </w:r>
    </w:p>
    <w:p w:rsidR="007C62DE" w:rsidP="007C62DE" w:rsidRDefault="00936D7C" w14:paraId="78F1E366" w14:textId="77777777">
      <w:pPr>
        <w:suppressAutoHyphens/>
        <w:spacing w:before="120" w:after="120"/>
        <w:rPr>
          <w:rFonts w:cs="Arial"/>
          <w:szCs w:val="22"/>
        </w:rPr>
      </w:pPr>
      <w:r>
        <w:rPr>
          <w:rFonts w:cs="Arial"/>
          <w:szCs w:val="22"/>
        </w:rPr>
        <w:t>W</w:t>
      </w:r>
      <w:r w:rsidRPr="002D1758">
        <w:rPr>
          <w:rFonts w:cs="Arial"/>
          <w:szCs w:val="22"/>
        </w:rPr>
        <w:t xml:space="preserve">hether all or part of any </w:t>
      </w:r>
      <w:r>
        <w:rPr>
          <w:rFonts w:cs="Arial"/>
          <w:szCs w:val="22"/>
        </w:rPr>
        <w:t>Contract</w:t>
      </w:r>
      <w:r w:rsidR="00BB75C6">
        <w:rPr>
          <w:rFonts w:cs="Arial"/>
          <w:szCs w:val="22"/>
        </w:rPr>
        <w:t>or</w:t>
      </w:r>
      <w:r>
        <w:rPr>
          <w:rFonts w:cs="Arial"/>
          <w:szCs w:val="22"/>
        </w:rPr>
        <w:t xml:space="preserve"> Deliverables are </w:t>
      </w:r>
      <w:r w:rsidRPr="002D1758">
        <w:rPr>
          <w:rFonts w:cs="Arial"/>
          <w:szCs w:val="22"/>
        </w:rPr>
        <w:t xml:space="preserve">or will be subject </w:t>
      </w:r>
      <w:r w:rsidRPr="002D1758" w:rsidR="007C62DE">
        <w:rPr>
          <w:rFonts w:cs="Arial"/>
          <w:szCs w:val="22"/>
        </w:rPr>
        <w:t>to:</w:t>
      </w:r>
      <w:r w:rsidR="007C62DE">
        <w:rPr>
          <w:rFonts w:cs="Arial"/>
          <w:szCs w:val="22"/>
        </w:rPr>
        <w:t xml:space="preserve"> </w:t>
      </w:r>
    </w:p>
    <w:p w:rsidR="00936D7C" w:rsidP="006269E0" w:rsidRDefault="007C62DE" w14:paraId="78F1E367" w14:textId="77777777">
      <w:pPr>
        <w:numPr>
          <w:ilvl w:val="1"/>
          <w:numId w:val="14"/>
        </w:numPr>
        <w:shd w:val="clear" w:color="auto" w:fill="FFFFFF"/>
        <w:tabs>
          <w:tab w:val="clear" w:pos="2574"/>
        </w:tabs>
        <w:suppressAutoHyphens/>
        <w:spacing w:before="120" w:after="120"/>
        <w:ind w:left="567" w:firstLine="0"/>
        <w:rPr>
          <w:rFonts w:cs="Arial"/>
          <w:szCs w:val="22"/>
        </w:rPr>
      </w:pPr>
      <w:r>
        <w:rPr>
          <w:rFonts w:cs="Arial"/>
          <w:szCs w:val="22"/>
        </w:rPr>
        <w:t>a</w:t>
      </w:r>
      <w:r w:rsidR="00936D7C">
        <w:rPr>
          <w:rFonts w:cs="Arial"/>
          <w:szCs w:val="22"/>
        </w:rPr>
        <w:t xml:space="preserve"> non-UK export licence, </w:t>
      </w:r>
      <w:proofErr w:type="gramStart"/>
      <w:r w:rsidR="00936D7C">
        <w:rPr>
          <w:rFonts w:cs="Arial"/>
          <w:szCs w:val="22"/>
        </w:rPr>
        <w:t>authorisation</w:t>
      </w:r>
      <w:proofErr w:type="gramEnd"/>
      <w:r w:rsidR="00936D7C">
        <w:rPr>
          <w:rFonts w:cs="Arial"/>
          <w:szCs w:val="22"/>
        </w:rPr>
        <w:t xml:space="preserve"> or exemption; or</w:t>
      </w:r>
    </w:p>
    <w:p w:rsidR="00936D7C" w:rsidP="006269E0" w:rsidRDefault="00936D7C" w14:paraId="78F1E368" w14:textId="77777777">
      <w:pPr>
        <w:numPr>
          <w:ilvl w:val="1"/>
          <w:numId w:val="14"/>
        </w:numPr>
        <w:shd w:val="clear" w:color="auto" w:fill="FFFFFF"/>
        <w:tabs>
          <w:tab w:val="clear" w:pos="2574"/>
        </w:tabs>
        <w:suppressAutoHyphens/>
        <w:spacing w:before="120" w:after="120"/>
        <w:ind w:left="567" w:firstLine="0"/>
        <w:rPr>
          <w:rFonts w:cs="Arial"/>
          <w:szCs w:val="22"/>
        </w:rPr>
      </w:pPr>
      <w:r w:rsidRPr="002D1758">
        <w:rPr>
          <w:rFonts w:cs="Arial"/>
          <w:szCs w:val="22"/>
        </w:rPr>
        <w:t xml:space="preserve">any other related transfer control that </w:t>
      </w:r>
      <w:r>
        <w:rPr>
          <w:rFonts w:cs="Arial"/>
          <w:szCs w:val="22"/>
        </w:rPr>
        <w:t xml:space="preserve">restricts or </w:t>
      </w:r>
      <w:r w:rsidRPr="002D1758">
        <w:rPr>
          <w:rFonts w:cs="Arial"/>
          <w:szCs w:val="22"/>
        </w:rPr>
        <w:t xml:space="preserve">will </w:t>
      </w:r>
      <w:r>
        <w:rPr>
          <w:rFonts w:cs="Arial"/>
          <w:szCs w:val="22"/>
        </w:rPr>
        <w:t xml:space="preserve">restrict </w:t>
      </w:r>
      <w:r w:rsidRPr="002D1758">
        <w:rPr>
          <w:rFonts w:cs="Arial"/>
          <w:szCs w:val="22"/>
        </w:rPr>
        <w:t>end use, end user</w:t>
      </w:r>
      <w:r>
        <w:rPr>
          <w:rFonts w:cs="Arial"/>
          <w:szCs w:val="22"/>
        </w:rPr>
        <w:t>,</w:t>
      </w:r>
      <w:r w:rsidRPr="002D1758">
        <w:rPr>
          <w:rFonts w:cs="Arial"/>
          <w:szCs w:val="22"/>
        </w:rPr>
        <w:t xml:space="preserve"> re-</w:t>
      </w:r>
      <w:proofErr w:type="gramStart"/>
      <w:r w:rsidRPr="002D1758">
        <w:rPr>
          <w:rFonts w:cs="Arial"/>
          <w:szCs w:val="22"/>
        </w:rPr>
        <w:t>transfer</w:t>
      </w:r>
      <w:proofErr w:type="gramEnd"/>
      <w:r>
        <w:rPr>
          <w:rFonts w:cs="Arial"/>
          <w:szCs w:val="22"/>
        </w:rPr>
        <w:t xml:space="preserve"> or </w:t>
      </w:r>
      <w:r w:rsidRPr="002D1758">
        <w:rPr>
          <w:rFonts w:cs="Arial"/>
          <w:szCs w:val="22"/>
        </w:rPr>
        <w:t>disclosure</w:t>
      </w:r>
      <w:r>
        <w:rPr>
          <w:rFonts w:cs="Arial"/>
          <w:szCs w:val="22"/>
        </w:rPr>
        <w:t>.</w:t>
      </w:r>
      <w:r w:rsidRPr="002D1758">
        <w:rPr>
          <w:rFonts w:cs="Arial"/>
          <w:szCs w:val="22"/>
        </w:rPr>
        <w:t xml:space="preserve">  </w:t>
      </w:r>
    </w:p>
    <w:p w:rsidRPr="007223DC" w:rsidR="003E3635" w:rsidP="00025F5D" w:rsidRDefault="003E3635" w14:paraId="78F1E369" w14:textId="77777777">
      <w:pPr>
        <w:shd w:val="clear" w:color="auto" w:fill="FFFFFF"/>
        <w:spacing w:before="120" w:after="120"/>
        <w:rPr>
          <w:highlight w:val="white"/>
        </w:rPr>
      </w:pPr>
      <w:r w:rsidRPr="007223DC">
        <w:rPr>
          <w:highlight w:val="white"/>
        </w:rPr>
        <w:t xml:space="preserve">You must complete DEFFORM 528 (or other mutually agreed alternative format) in respect of any Contractor Deliverables identified at paragraph </w:t>
      </w:r>
      <w:r w:rsidR="009E73FB">
        <w:rPr>
          <w:highlight w:val="white"/>
        </w:rPr>
        <w:t>6</w:t>
      </w:r>
      <w:r w:rsidRPr="007223DC" w:rsidR="009E73FB">
        <w:rPr>
          <w:highlight w:val="white"/>
        </w:rPr>
        <w:t xml:space="preserve"> </w:t>
      </w:r>
      <w:r w:rsidRPr="007223DC">
        <w:rPr>
          <w:highlight w:val="white"/>
        </w:rPr>
        <w:t>and return it as part of your Tender.</w:t>
      </w:r>
      <w:r w:rsidRPr="007223DC" w:rsidR="00637F09">
        <w:rPr>
          <w:highlight w:val="white"/>
        </w:rPr>
        <w:t xml:space="preserve"> If you have </w:t>
      </w:r>
      <w:r w:rsidRPr="007223DC" w:rsidR="00637F09">
        <w:rPr>
          <w:highlight w:val="white"/>
        </w:rPr>
        <w:t xml:space="preserve">previously provided this </w:t>
      </w:r>
      <w:proofErr w:type="gramStart"/>
      <w:r w:rsidRPr="007223DC" w:rsidR="00637F09">
        <w:rPr>
          <w:highlight w:val="white"/>
        </w:rPr>
        <w:t>information</w:t>
      </w:r>
      <w:proofErr w:type="gramEnd"/>
      <w:r w:rsidRPr="007223DC" w:rsidR="00637F09">
        <w:rPr>
          <w:highlight w:val="white"/>
        </w:rPr>
        <w:t xml:space="preserve"> you can provide details of the previous notification and confirm the validity.</w:t>
      </w:r>
    </w:p>
    <w:p w:rsidRPr="00CB5D0B" w:rsidR="00BC76EA" w:rsidP="006269E0" w:rsidRDefault="00A3317B" w14:paraId="78F1E36A" w14:textId="77777777">
      <w:pPr>
        <w:numPr>
          <w:ilvl w:val="0"/>
          <w:numId w:val="14"/>
        </w:numPr>
        <w:tabs>
          <w:tab w:val="clear" w:pos="1989"/>
          <w:tab w:val="num" w:pos="0"/>
        </w:tabs>
        <w:suppressAutoHyphens/>
        <w:spacing w:before="120" w:after="120"/>
        <w:ind w:left="0" w:firstLine="0"/>
        <w:rPr>
          <w:rFonts w:cs="Arial"/>
          <w:szCs w:val="22"/>
        </w:rPr>
      </w:pPr>
      <w:r w:rsidRPr="00025F5D">
        <w:rPr>
          <w:szCs w:val="22"/>
          <w:highlight w:val="white"/>
          <w:shd w:val="clear" w:color="auto" w:fill="FFFFFF"/>
        </w:rPr>
        <w:t>You</w:t>
      </w:r>
      <w:r w:rsidRPr="00025F5D">
        <w:rPr>
          <w:rFonts w:cs="Arial"/>
          <w:szCs w:val="22"/>
          <w:highlight w:val="white"/>
          <w:shd w:val="clear" w:color="auto" w:fill="FFFFFF"/>
        </w:rPr>
        <w:t xml:space="preserve"> must use reasonable endeavours to obtain sufficient information from your potential supply chain to enable a full response to paragraph </w:t>
      </w:r>
      <w:r w:rsidR="009E73FB">
        <w:rPr>
          <w:rFonts w:cs="Arial"/>
          <w:szCs w:val="22"/>
          <w:highlight w:val="white"/>
          <w:shd w:val="clear" w:color="auto" w:fill="FFFFFF"/>
        </w:rPr>
        <w:t>6</w:t>
      </w:r>
      <w:r w:rsidRPr="00025F5D">
        <w:rPr>
          <w:rFonts w:cs="Arial"/>
          <w:szCs w:val="22"/>
          <w:highlight w:val="white"/>
          <w:shd w:val="clear" w:color="auto" w:fill="FFFFFF"/>
        </w:rPr>
        <w:t>.  If you are unable to obtain adequate information, you must state this in your Tender</w:t>
      </w:r>
      <w:r w:rsidRPr="00025F5D" w:rsidR="003E3635">
        <w:rPr>
          <w:rFonts w:cs="Arial"/>
          <w:szCs w:val="22"/>
          <w:highlight w:val="white"/>
          <w:shd w:val="clear" w:color="auto" w:fill="FFFFFF"/>
        </w:rPr>
        <w:t>.</w:t>
      </w:r>
      <w:r w:rsidRPr="003E3635">
        <w:rPr>
          <w:rFonts w:cs="Arial"/>
          <w:szCs w:val="22"/>
        </w:rPr>
        <w:t xml:space="preserve"> </w:t>
      </w:r>
      <w:r w:rsidRPr="003E3635" w:rsidR="00936D7C">
        <w:rPr>
          <w:rFonts w:cs="Arial"/>
          <w:szCs w:val="22"/>
        </w:rPr>
        <w:t>If you become</w:t>
      </w:r>
      <w:r w:rsidRPr="00CB5D0B" w:rsidDel="00407CB2" w:rsidR="00936D7C">
        <w:rPr>
          <w:rFonts w:cs="Arial"/>
          <w:szCs w:val="22"/>
        </w:rPr>
        <w:t xml:space="preserve"> </w:t>
      </w:r>
      <w:r w:rsidRPr="00CB5D0B" w:rsidR="00936D7C">
        <w:rPr>
          <w:rFonts w:cs="Arial"/>
          <w:szCs w:val="22"/>
        </w:rPr>
        <w:t>aware at any time during the competition that all or part of any proposed Contract</w:t>
      </w:r>
      <w:r w:rsidRPr="00CB5D0B" w:rsidR="00BB75C6">
        <w:rPr>
          <w:rFonts w:cs="Arial"/>
          <w:szCs w:val="22"/>
        </w:rPr>
        <w:t>or</w:t>
      </w:r>
      <w:r w:rsidRPr="00EE6072" w:rsidR="00936D7C">
        <w:rPr>
          <w:rFonts w:cs="Arial"/>
          <w:szCs w:val="22"/>
        </w:rPr>
        <w:t xml:space="preserve"> Deliverable is likely to become subject to a non-UK Government </w:t>
      </w:r>
      <w:r w:rsidRPr="00EE6072" w:rsidR="00E5555B">
        <w:rPr>
          <w:rFonts w:cs="Arial"/>
          <w:szCs w:val="22"/>
        </w:rPr>
        <w:t>C</w:t>
      </w:r>
      <w:r w:rsidRPr="00EE6072" w:rsidR="00936D7C">
        <w:rPr>
          <w:rFonts w:cs="Arial"/>
          <w:szCs w:val="22"/>
        </w:rPr>
        <w:t>ontrol</w:t>
      </w:r>
      <w:r w:rsidRPr="00EE6072" w:rsidR="00E5555B">
        <w:rPr>
          <w:rFonts w:cs="Arial"/>
          <w:szCs w:val="22"/>
        </w:rPr>
        <w:t xml:space="preserve"> through a Government-to-Government sale only, </w:t>
      </w:r>
      <w:r w:rsidRPr="00E9418E" w:rsidR="00936D7C">
        <w:rPr>
          <w:rFonts w:cs="Arial"/>
          <w:szCs w:val="22"/>
        </w:rPr>
        <w:t>you must inform the Authority immediately</w:t>
      </w:r>
      <w:r w:rsidRPr="00025F5D" w:rsidR="00CB5D0B">
        <w:rPr>
          <w:rFonts w:cs="Arial"/>
          <w:szCs w:val="22"/>
          <w:highlight w:val="white"/>
          <w:shd w:val="clear" w:color="auto" w:fill="FFFFFF"/>
        </w:rPr>
        <w:t xml:space="preserve"> by updating your previously submitted DEFFORM 528 or completing a new DEFFORM 528.</w:t>
      </w:r>
    </w:p>
    <w:p w:rsidR="00BC76EA" w:rsidP="006269E0" w:rsidRDefault="007C51DB" w14:paraId="78F1E36B" w14:textId="77777777">
      <w:pPr>
        <w:numPr>
          <w:ilvl w:val="0"/>
          <w:numId w:val="14"/>
        </w:numPr>
        <w:tabs>
          <w:tab w:val="clear" w:pos="1989"/>
          <w:tab w:val="num" w:pos="0"/>
        </w:tabs>
        <w:suppressAutoHyphens/>
        <w:spacing w:before="120" w:after="120"/>
        <w:ind w:left="0" w:firstLine="0"/>
        <w:rPr>
          <w:rFonts w:cs="Arial"/>
          <w:szCs w:val="22"/>
        </w:rPr>
      </w:pPr>
      <w:r>
        <w:rPr>
          <w:rFonts w:cs="Arial"/>
          <w:szCs w:val="22"/>
        </w:rPr>
        <w:t>This does not include</w:t>
      </w:r>
      <w:r w:rsidR="006D42B5">
        <w:rPr>
          <w:rFonts w:cs="Arial"/>
          <w:szCs w:val="22"/>
        </w:rPr>
        <w:t xml:space="preserve"> any </w:t>
      </w:r>
      <w:r w:rsidRPr="002D1758" w:rsidR="00BC76EA">
        <w:rPr>
          <w:rFonts w:cs="Arial"/>
          <w:szCs w:val="22"/>
        </w:rPr>
        <w:t xml:space="preserve">Intellectual Property specific restrictions </w:t>
      </w:r>
      <w:r>
        <w:rPr>
          <w:rFonts w:cs="Arial"/>
          <w:szCs w:val="22"/>
        </w:rPr>
        <w:t xml:space="preserve">mentioned in </w:t>
      </w:r>
      <w:r w:rsidRPr="004A109C" w:rsidR="006D42B5">
        <w:rPr>
          <w:rFonts w:cs="Arial"/>
          <w:szCs w:val="22"/>
        </w:rPr>
        <w:t xml:space="preserve">paragraph </w:t>
      </w:r>
      <w:r w:rsidR="009E73FB">
        <w:rPr>
          <w:rFonts w:cs="Arial"/>
          <w:szCs w:val="22"/>
        </w:rPr>
        <w:t>2</w:t>
      </w:r>
      <w:r w:rsidRPr="004A109C" w:rsidR="00BC76EA">
        <w:rPr>
          <w:rFonts w:cs="Arial"/>
          <w:szCs w:val="22"/>
        </w:rPr>
        <w:t>.</w:t>
      </w:r>
      <w:r w:rsidRPr="002D1758" w:rsidR="00BC76EA">
        <w:rPr>
          <w:rFonts w:cs="Arial"/>
          <w:szCs w:val="22"/>
        </w:rPr>
        <w:t xml:space="preserve">  </w:t>
      </w:r>
    </w:p>
    <w:p w:rsidR="00BC76EA" w:rsidP="006269E0" w:rsidRDefault="00BC76EA" w14:paraId="78F1E36C" w14:textId="77777777">
      <w:pPr>
        <w:numPr>
          <w:ilvl w:val="0"/>
          <w:numId w:val="14"/>
        </w:numPr>
        <w:tabs>
          <w:tab w:val="clear" w:pos="1989"/>
          <w:tab w:val="num" w:pos="0"/>
        </w:tabs>
        <w:suppressAutoHyphens/>
        <w:spacing w:before="120" w:after="120"/>
        <w:ind w:left="0" w:firstLine="0"/>
        <w:rPr>
          <w:rFonts w:cs="Arial"/>
          <w:szCs w:val="22"/>
        </w:rPr>
      </w:pPr>
      <w:r>
        <w:rPr>
          <w:rFonts w:cs="Arial"/>
          <w:szCs w:val="22"/>
        </w:rPr>
        <w:t xml:space="preserve">You must </w:t>
      </w:r>
      <w:r w:rsidRPr="002D1758">
        <w:rPr>
          <w:rFonts w:cs="Arial"/>
          <w:szCs w:val="22"/>
        </w:rPr>
        <w:t>notify</w:t>
      </w:r>
      <w:r>
        <w:rPr>
          <w:rFonts w:cs="Arial"/>
          <w:szCs w:val="22"/>
        </w:rPr>
        <w:t xml:space="preserve"> the</w:t>
      </w:r>
      <w:r w:rsidR="00E408F0">
        <w:rPr>
          <w:rFonts w:cs="Arial"/>
          <w:b/>
          <w:color w:val="FF0000"/>
          <w:szCs w:val="22"/>
        </w:rPr>
        <w:t xml:space="preserve"> </w:t>
      </w:r>
      <w:r w:rsidRPr="00DF2BDC" w:rsidR="00E408F0">
        <w:rPr>
          <w:rFonts w:cs="Arial"/>
          <w:szCs w:val="22"/>
        </w:rPr>
        <w:t xml:space="preserve">named </w:t>
      </w:r>
      <w:r w:rsidRPr="00DF2BDC">
        <w:rPr>
          <w:rFonts w:cs="Arial"/>
          <w:szCs w:val="22"/>
        </w:rPr>
        <w:t>Commercial Officer</w:t>
      </w:r>
      <w:r w:rsidRPr="003B3F8F" w:rsidR="003B3F8F">
        <w:rPr>
          <w:rFonts w:cs="Arial"/>
          <w:b/>
          <w:szCs w:val="22"/>
        </w:rPr>
        <w:t xml:space="preserve"> </w:t>
      </w:r>
      <w:r w:rsidRPr="002D1758">
        <w:rPr>
          <w:rFonts w:cs="Arial"/>
          <w:szCs w:val="22"/>
        </w:rPr>
        <w:t xml:space="preserve">immediately if </w:t>
      </w:r>
      <w:r>
        <w:rPr>
          <w:rFonts w:cs="Arial"/>
          <w:szCs w:val="22"/>
        </w:rPr>
        <w:t xml:space="preserve">you are </w:t>
      </w:r>
      <w:r w:rsidRPr="002D1758">
        <w:rPr>
          <w:rFonts w:cs="Arial"/>
          <w:szCs w:val="22"/>
        </w:rPr>
        <w:t xml:space="preserve">unable for whatever reason to </w:t>
      </w:r>
      <w:r>
        <w:rPr>
          <w:rFonts w:cs="Arial"/>
          <w:szCs w:val="22"/>
        </w:rPr>
        <w:t>a</w:t>
      </w:r>
      <w:r w:rsidRPr="002D1758">
        <w:rPr>
          <w:rFonts w:cs="Arial"/>
          <w:szCs w:val="22"/>
        </w:rPr>
        <w:t>bide by any restriction</w:t>
      </w:r>
      <w:r w:rsidR="006D42B5">
        <w:rPr>
          <w:rFonts w:cs="Arial"/>
          <w:szCs w:val="22"/>
        </w:rPr>
        <w:t xml:space="preserve"> of the type referred to in paragraph </w:t>
      </w:r>
      <w:r w:rsidR="009E73FB">
        <w:rPr>
          <w:rFonts w:cs="Arial"/>
          <w:szCs w:val="22"/>
          <w:highlight w:val="white"/>
          <w:shd w:val="clear" w:color="auto" w:fill="FFFFFF"/>
        </w:rPr>
        <w:t>6</w:t>
      </w:r>
      <w:r w:rsidRPr="00025F5D" w:rsidR="00B40E25">
        <w:rPr>
          <w:rFonts w:cs="Arial"/>
          <w:szCs w:val="22"/>
          <w:highlight w:val="white"/>
          <w:shd w:val="clear" w:color="auto" w:fill="FFFFFF"/>
        </w:rPr>
        <w:t>.</w:t>
      </w:r>
    </w:p>
    <w:p w:rsidRPr="000210FD" w:rsidR="00172831" w:rsidP="006269E0" w:rsidRDefault="00172831" w14:paraId="78F1E36D" w14:textId="77777777">
      <w:pPr>
        <w:numPr>
          <w:ilvl w:val="0"/>
          <w:numId w:val="14"/>
        </w:numPr>
        <w:tabs>
          <w:tab w:val="clear" w:pos="1989"/>
          <w:tab w:val="num" w:pos="0"/>
        </w:tabs>
        <w:suppressAutoHyphens/>
        <w:spacing w:before="120" w:after="120"/>
        <w:ind w:left="0" w:firstLine="0"/>
        <w:rPr>
          <w:rFonts w:cs="Arial"/>
          <w:szCs w:val="22"/>
        </w:rPr>
      </w:pPr>
      <w:r w:rsidRPr="000210FD">
        <w:rPr>
          <w:rFonts w:cs="Arial"/>
          <w:szCs w:val="22"/>
        </w:rPr>
        <w:t>Should you propose the supply of</w:t>
      </w:r>
      <w:r w:rsidR="00CB5D0B">
        <w:rPr>
          <w:rFonts w:cs="Arial"/>
          <w:szCs w:val="22"/>
        </w:rPr>
        <w:t xml:space="preserve"> </w:t>
      </w:r>
      <w:r w:rsidRPr="00025F5D" w:rsidR="00CB5D0B">
        <w:rPr>
          <w:rFonts w:cs="Arial"/>
          <w:szCs w:val="22"/>
          <w:highlight w:val="white"/>
          <w:shd w:val="clear" w:color="auto" w:fill="FFFFFF"/>
        </w:rPr>
        <w:t>Contractor Deliverables</w:t>
      </w:r>
      <w:r w:rsidRPr="000210FD">
        <w:rPr>
          <w:rFonts w:cs="Arial"/>
          <w:szCs w:val="22"/>
        </w:rPr>
        <w:t xml:space="preserve"> of US origin the export of which</w:t>
      </w:r>
      <w:r w:rsidR="00253319">
        <w:rPr>
          <w:rFonts w:cs="Arial"/>
          <w:szCs w:val="22"/>
        </w:rPr>
        <w:t xml:space="preserve"> </w:t>
      </w:r>
      <w:r w:rsidRPr="00025F5D" w:rsidR="00253319">
        <w:rPr>
          <w:rFonts w:cs="Arial"/>
          <w:szCs w:val="22"/>
          <w:highlight w:val="white"/>
          <w:shd w:val="clear" w:color="auto" w:fill="FFFFFF"/>
        </w:rPr>
        <w:t>from the USA</w:t>
      </w:r>
      <w:r w:rsidRPr="000210FD">
        <w:rPr>
          <w:rFonts w:cs="Arial"/>
          <w:szCs w:val="22"/>
        </w:rPr>
        <w:t xml:space="preserve"> </w:t>
      </w:r>
      <w:r w:rsidR="00637F09">
        <w:rPr>
          <w:rFonts w:cs="Arial"/>
          <w:szCs w:val="22"/>
        </w:rPr>
        <w:t>is</w:t>
      </w:r>
      <w:r w:rsidRPr="000210FD">
        <w:rPr>
          <w:rFonts w:cs="Arial"/>
          <w:szCs w:val="22"/>
        </w:rPr>
        <w:t xml:space="preserve"> subject to control under the US </w:t>
      </w:r>
      <w:r w:rsidRPr="000210FD" w:rsidR="000210FD">
        <w:rPr>
          <w:rFonts w:cs="Arial"/>
          <w:szCs w:val="22"/>
        </w:rPr>
        <w:t>International Traffic</w:t>
      </w:r>
      <w:r w:rsidRPr="000210FD">
        <w:rPr>
          <w:rFonts w:cs="Arial"/>
          <w:szCs w:val="22"/>
        </w:rPr>
        <w:t xml:space="preserve"> in Arms Regulations (ITAR), you must include details</w:t>
      </w:r>
      <w:r w:rsidR="00CB5D0B">
        <w:rPr>
          <w:rFonts w:cs="Arial"/>
          <w:szCs w:val="22"/>
        </w:rPr>
        <w:t xml:space="preserve"> </w:t>
      </w:r>
      <w:r w:rsidRPr="00025F5D" w:rsidR="00CB5D0B">
        <w:rPr>
          <w:rFonts w:cs="Arial"/>
          <w:szCs w:val="22"/>
          <w:highlight w:val="white"/>
          <w:shd w:val="clear" w:color="auto" w:fill="FFFFFF"/>
        </w:rPr>
        <w:t>on the DEFFORM 528</w:t>
      </w:r>
      <w:r w:rsidRPr="000210FD">
        <w:rPr>
          <w:rFonts w:cs="Arial"/>
          <w:szCs w:val="22"/>
        </w:rPr>
        <w:t xml:space="preserve">.  This will allow the Authority to </w:t>
      </w:r>
      <w:proofErr w:type="gramStart"/>
      <w:r w:rsidRPr="000210FD">
        <w:rPr>
          <w:rFonts w:cs="Arial"/>
          <w:szCs w:val="22"/>
        </w:rPr>
        <w:t>make a decision</w:t>
      </w:r>
      <w:proofErr w:type="gramEnd"/>
      <w:r w:rsidRPr="000210FD">
        <w:rPr>
          <w:rFonts w:cs="Arial"/>
          <w:szCs w:val="22"/>
        </w:rPr>
        <w:t xml:space="preserve"> whether the export can or cannot be made </w:t>
      </w:r>
      <w:r w:rsidRPr="00025F5D">
        <w:rPr>
          <w:rFonts w:cs="Arial"/>
          <w:szCs w:val="22"/>
          <w:highlight w:val="white"/>
          <w:shd w:val="clear" w:color="auto" w:fill="FFFFFF"/>
        </w:rPr>
        <w:t xml:space="preserve">under the </w:t>
      </w:r>
      <w:r w:rsidRPr="000210FD">
        <w:rPr>
          <w:rFonts w:cs="Arial"/>
          <w:szCs w:val="22"/>
        </w:rPr>
        <w:t xml:space="preserve">US-UK </w:t>
      </w:r>
      <w:proofErr w:type="spellStart"/>
      <w:r w:rsidRPr="000210FD">
        <w:rPr>
          <w:rFonts w:cs="Arial"/>
          <w:szCs w:val="22"/>
        </w:rPr>
        <w:t>Defen</w:t>
      </w:r>
      <w:r w:rsidR="008B77E0">
        <w:rPr>
          <w:rFonts w:cs="Arial"/>
          <w:szCs w:val="22"/>
        </w:rPr>
        <w:t>s</w:t>
      </w:r>
      <w:r w:rsidRPr="000210FD">
        <w:rPr>
          <w:rFonts w:cs="Arial"/>
          <w:szCs w:val="22"/>
        </w:rPr>
        <w:t>e</w:t>
      </w:r>
      <w:proofErr w:type="spellEnd"/>
      <w:r w:rsidRPr="000210FD">
        <w:rPr>
          <w:rFonts w:cs="Arial"/>
          <w:szCs w:val="22"/>
        </w:rPr>
        <w:t xml:space="preserve"> Trade Co-operation Treaty.  The Authority shall then convey its decision to the Tenderer.  If the Authority decides that use of the Treaty for the export is permissible, it is your responsibility to make a final </w:t>
      </w:r>
      <w:r w:rsidRPr="000210FD" w:rsidR="000210FD">
        <w:rPr>
          <w:rFonts w:cs="Arial"/>
          <w:szCs w:val="22"/>
        </w:rPr>
        <w:t>decision whether</w:t>
      </w:r>
      <w:r w:rsidRPr="000210FD">
        <w:rPr>
          <w:rFonts w:cs="Arial"/>
          <w:szCs w:val="22"/>
        </w:rPr>
        <w:t xml:space="preserve"> you want to use that route for the export concerned if </w:t>
      </w:r>
      <w:r w:rsidR="008B77E0">
        <w:rPr>
          <w:rFonts w:cs="Arial"/>
          <w:szCs w:val="22"/>
        </w:rPr>
        <w:t>you are</w:t>
      </w:r>
      <w:r w:rsidRPr="000210FD">
        <w:rPr>
          <w:rFonts w:cs="Arial"/>
          <w:szCs w:val="22"/>
        </w:rPr>
        <w:t xml:space="preserve"> awarded the </w:t>
      </w:r>
      <w:r w:rsidR="00335814">
        <w:rPr>
          <w:rFonts w:cs="Arial"/>
          <w:szCs w:val="22"/>
        </w:rPr>
        <w:t>Contract</w:t>
      </w:r>
      <w:r w:rsidRPr="000210FD">
        <w:rPr>
          <w:rFonts w:cs="Arial"/>
          <w:szCs w:val="22"/>
        </w:rPr>
        <w:t xml:space="preserve">.   </w:t>
      </w:r>
    </w:p>
    <w:p w:rsidRPr="00BC76EA" w:rsidR="00172831" w:rsidP="00076AD8" w:rsidRDefault="00172831" w14:paraId="78F1E36E" w14:textId="77777777">
      <w:pPr>
        <w:pStyle w:val="Heading7"/>
      </w:pPr>
      <w:r w:rsidRPr="00A764C9">
        <w:t>Import Duty</w:t>
      </w:r>
      <w:r w:rsidR="00624841">
        <w:t xml:space="preserve"> </w:t>
      </w:r>
      <w:r w:rsidRPr="002F37AA" w:rsidR="00624841">
        <w:rPr>
          <w:highlight w:val="white"/>
          <w:shd w:val="clear" w:color="auto" w:fill="FFFFFF"/>
        </w:rPr>
        <w:t>and Non-UK Tax</w:t>
      </w:r>
    </w:p>
    <w:p w:rsidRPr="00B9057A" w:rsidR="00BC76EA" w:rsidP="006269E0" w:rsidRDefault="006646C5" w14:paraId="78F1E36F" w14:textId="77777777">
      <w:pPr>
        <w:numPr>
          <w:ilvl w:val="0"/>
          <w:numId w:val="14"/>
        </w:numPr>
        <w:tabs>
          <w:tab w:val="clear" w:pos="1989"/>
          <w:tab w:val="num" w:pos="0"/>
        </w:tabs>
        <w:suppressAutoHyphens/>
        <w:spacing w:before="120" w:after="120"/>
        <w:ind w:left="0" w:firstLine="0"/>
        <w:rPr>
          <w:szCs w:val="22"/>
          <w:highlight w:val="white"/>
        </w:rPr>
      </w:pPr>
      <w:r w:rsidRPr="00B9057A">
        <w:rPr>
          <w:szCs w:val="22"/>
          <w:highlight w:val="white"/>
          <w:shd w:val="clear" w:color="auto" w:fill="FFFFFF"/>
        </w:rPr>
        <w:t>United Kingdom (UK) legislation permits the use of various procedures to suspend customs duties.</w:t>
      </w:r>
      <w:r w:rsidRPr="00B9057A">
        <w:rPr>
          <w:szCs w:val="22"/>
          <w:highlight w:val="white"/>
        </w:rPr>
        <w:t xml:space="preserve">  </w:t>
      </w:r>
      <w:r w:rsidRPr="00B9057A" w:rsidR="00BC76EA">
        <w:rPr>
          <w:szCs w:val="22"/>
          <w:highlight w:val="white"/>
        </w:rPr>
        <w:t xml:space="preserve"> </w:t>
      </w:r>
    </w:p>
    <w:p w:rsidRPr="007C1098" w:rsidR="00BC76EA" w:rsidP="006269E0" w:rsidRDefault="006646C5" w14:paraId="78F1E370" w14:textId="77777777">
      <w:pPr>
        <w:numPr>
          <w:ilvl w:val="0"/>
          <w:numId w:val="14"/>
        </w:numPr>
        <w:tabs>
          <w:tab w:val="clear" w:pos="1989"/>
          <w:tab w:val="num" w:pos="0"/>
        </w:tabs>
        <w:suppressAutoHyphens/>
        <w:spacing w:before="120" w:after="120"/>
        <w:ind w:left="0" w:firstLine="0"/>
        <w:rPr>
          <w:color w:val="FF0000"/>
        </w:rPr>
      </w:pPr>
      <w:proofErr w:type="gramStart"/>
      <w:r w:rsidRPr="00B9057A">
        <w:rPr>
          <w:highlight w:val="white"/>
          <w:shd w:val="clear" w:color="auto" w:fill="FFFFFF"/>
        </w:rPr>
        <w:t>For the purpose of</w:t>
      </w:r>
      <w:proofErr w:type="gramEnd"/>
      <w:r w:rsidRPr="00B9057A">
        <w:rPr>
          <w:highlight w:val="white"/>
          <w:shd w:val="clear" w:color="auto" w:fill="FFFFFF"/>
        </w:rPr>
        <w:t xml:space="preserve"> this competition, for any deliverables not yet imported into the UK, you are required to provide details of your plans to address customs compliance, including the </w:t>
      </w:r>
      <w:r w:rsidRPr="00B9057A">
        <w:rPr>
          <w:color w:val="000000"/>
          <w:highlight w:val="white"/>
          <w:shd w:val="clear" w:color="auto" w:fill="FFFFFF"/>
        </w:rPr>
        <w:t>Customs</w:t>
      </w:r>
      <w:r w:rsidRPr="00B9057A">
        <w:rPr>
          <w:highlight w:val="white"/>
          <w:shd w:val="clear" w:color="auto" w:fill="FFFFFF"/>
        </w:rPr>
        <w:t xml:space="preserve"> procedures to be applied </w:t>
      </w:r>
      <w:r w:rsidRPr="00B9057A">
        <w:rPr>
          <w:color w:val="000000"/>
          <w:highlight w:val="white"/>
          <w:shd w:val="clear" w:color="auto" w:fill="FFFFFF"/>
        </w:rPr>
        <w:t>(together with the procedure code)</w:t>
      </w:r>
      <w:r w:rsidRPr="00B9057A">
        <w:rPr>
          <w:highlight w:val="white"/>
          <w:shd w:val="clear" w:color="auto" w:fill="FFFFFF"/>
        </w:rPr>
        <w:t xml:space="preserve"> and the estimated Import Duty to be incurred and/or suspended</w:t>
      </w:r>
      <w:r w:rsidR="00076AD8">
        <w:rPr>
          <w:shd w:val="clear" w:color="auto" w:fill="FFFFFF"/>
        </w:rPr>
        <w:t>.</w:t>
      </w:r>
    </w:p>
    <w:p w:rsidR="00BC76EA" w:rsidP="006269E0" w:rsidRDefault="00036290" w14:paraId="78F1E371" w14:textId="77777777">
      <w:pPr>
        <w:numPr>
          <w:ilvl w:val="0"/>
          <w:numId w:val="14"/>
        </w:numPr>
        <w:tabs>
          <w:tab w:val="clear" w:pos="1989"/>
          <w:tab w:val="num" w:pos="0"/>
        </w:tabs>
        <w:suppressAutoHyphens/>
        <w:spacing w:before="120" w:after="120"/>
        <w:ind w:left="0" w:firstLine="0"/>
      </w:pPr>
      <w:r w:rsidRPr="00344A16">
        <w:t xml:space="preserve">You should note that it is your responsibility to ensure compliance with all regulations relating to the operation of the accounting for import duties. This includes but is not limited to obtaining the appropriate </w:t>
      </w:r>
      <w:r w:rsidRPr="00556BEC">
        <w:rPr>
          <w:highlight w:val="white"/>
          <w:shd w:val="clear" w:color="auto" w:fill="FFFFFF"/>
        </w:rPr>
        <w:t>H</w:t>
      </w:r>
      <w:r w:rsidRPr="00556BEC" w:rsidR="004B5E27">
        <w:rPr>
          <w:highlight w:val="white"/>
          <w:shd w:val="clear" w:color="auto" w:fill="FFFFFF"/>
        </w:rPr>
        <w:t>is</w:t>
      </w:r>
      <w:r w:rsidRPr="00344A16">
        <w:t xml:space="preserve"> Majesty’s Revenue &amp; Customs (HMRC) authorisations.</w:t>
      </w:r>
      <w:r w:rsidRPr="001C47F4">
        <w:t xml:space="preserve"> </w:t>
      </w:r>
    </w:p>
    <w:p w:rsidRPr="002F37AA" w:rsidR="00624841" w:rsidP="006269E0" w:rsidRDefault="00624841" w14:paraId="78F1E372" w14:textId="77777777">
      <w:pPr>
        <w:numPr>
          <w:ilvl w:val="0"/>
          <w:numId w:val="14"/>
        </w:numPr>
        <w:tabs>
          <w:tab w:val="clear" w:pos="1989"/>
          <w:tab w:val="num" w:pos="0"/>
        </w:tabs>
        <w:suppressAutoHyphens/>
        <w:spacing w:before="120" w:after="120"/>
        <w:ind w:left="0" w:firstLine="0"/>
        <w:rPr>
          <w:color w:val="FF0000"/>
          <w:highlight w:val="white"/>
        </w:rPr>
      </w:pPr>
      <w:r w:rsidRPr="00E642F5">
        <w:rPr>
          <w:highlight w:val="white"/>
          <w:shd w:val="clear" w:color="auto" w:fill="FFFFFF"/>
        </w:rPr>
        <w:t xml:space="preserve">The Total Value of Tender should include all overseas and non-UK non-recoverable taxes that will be charged to </w:t>
      </w:r>
      <w:r w:rsidRPr="00E642F5" w:rsidR="0039251A">
        <w:rPr>
          <w:highlight w:val="white"/>
          <w:shd w:val="clear" w:color="auto" w:fill="FFFFFF"/>
        </w:rPr>
        <w:t>the Authority</w:t>
      </w:r>
      <w:r w:rsidRPr="00E642F5">
        <w:rPr>
          <w:highlight w:val="white"/>
          <w:shd w:val="clear" w:color="auto" w:fill="FFFFFF"/>
        </w:rPr>
        <w:t xml:space="preserve">, excluding UK Value Added Tax. </w:t>
      </w:r>
    </w:p>
    <w:p w:rsidR="00675834" w:rsidP="00076AD8" w:rsidRDefault="00467CC8" w14:paraId="78F1E373" w14:textId="77777777">
      <w:pPr>
        <w:pStyle w:val="Heading7"/>
      </w:pPr>
      <w:r>
        <w:t>Cyber Risk</w:t>
      </w:r>
    </w:p>
    <w:p w:rsidRPr="004778F0" w:rsidR="00467CC8" w:rsidP="006269E0" w:rsidRDefault="00467CC8" w14:paraId="78F1E374" w14:textId="77777777">
      <w:pPr>
        <w:numPr>
          <w:ilvl w:val="0"/>
          <w:numId w:val="14"/>
        </w:numPr>
        <w:tabs>
          <w:tab w:val="clear" w:pos="1989"/>
          <w:tab w:val="num" w:pos="0"/>
        </w:tabs>
        <w:suppressAutoHyphens/>
        <w:spacing w:before="120" w:after="120"/>
        <w:ind w:left="0" w:firstLine="0"/>
        <w:rPr>
          <w:rFonts w:cs="Arial"/>
          <w:szCs w:val="22"/>
        </w:rPr>
      </w:pPr>
      <w:r>
        <w:rPr>
          <w:rFonts w:cs="Arial"/>
          <w:szCs w:val="22"/>
        </w:rPr>
        <w:t xml:space="preserve">Cyber </w:t>
      </w:r>
      <w:r w:rsidR="00C81BCB">
        <w:rPr>
          <w:rFonts w:cs="Arial"/>
          <w:szCs w:val="22"/>
        </w:rPr>
        <w:t>r</w:t>
      </w:r>
      <w:r>
        <w:rPr>
          <w:rFonts w:cs="Arial"/>
          <w:szCs w:val="22"/>
        </w:rPr>
        <w:t xml:space="preserve">isk has been considered and </w:t>
      </w:r>
      <w:r w:rsidR="001F306D">
        <w:rPr>
          <w:rFonts w:cs="Arial"/>
          <w:szCs w:val="22"/>
        </w:rPr>
        <w:t>the</w:t>
      </w:r>
      <w:r>
        <w:rPr>
          <w:rFonts w:cs="Arial"/>
          <w:szCs w:val="22"/>
        </w:rPr>
        <w:t xml:space="preserve"> Cyber</w:t>
      </w:r>
      <w:r w:rsidR="00262BEF">
        <w:rPr>
          <w:rFonts w:cs="Arial"/>
          <w:szCs w:val="22"/>
        </w:rPr>
        <w:t xml:space="preserve"> Security Model</w:t>
      </w:r>
      <w:r>
        <w:rPr>
          <w:rFonts w:cs="Arial"/>
          <w:szCs w:val="22"/>
        </w:rPr>
        <w:t xml:space="preserve"> resulted in a ‘Not Applicable’ outcome. </w:t>
      </w:r>
    </w:p>
    <w:p w:rsidR="000E1A34" w:rsidP="00076AD8" w:rsidRDefault="008C762C" w14:paraId="78F1E375" w14:textId="77777777">
      <w:pPr>
        <w:pStyle w:val="Heading7"/>
      </w:pPr>
      <w:r w:rsidRPr="00BF781C">
        <w:t>Sub</w:t>
      </w:r>
      <w:r w:rsidRPr="00BF781C" w:rsidR="007C3B91">
        <w:t>-</w:t>
      </w:r>
      <w:r w:rsidR="00335814">
        <w:t>Contract</w:t>
      </w:r>
      <w:r w:rsidRPr="00BF781C" w:rsidR="000E1A34">
        <w:t>s Form 1686</w:t>
      </w:r>
      <w:r w:rsidR="000E1A34">
        <w:t xml:space="preserve"> </w:t>
      </w:r>
    </w:p>
    <w:p w:rsidRPr="00773687" w:rsidR="004B0B80" w:rsidP="006269E0" w:rsidRDefault="00331003" w14:paraId="78F1E376" w14:textId="77777777">
      <w:pPr>
        <w:numPr>
          <w:ilvl w:val="0"/>
          <w:numId w:val="14"/>
        </w:numPr>
        <w:tabs>
          <w:tab w:val="clear" w:pos="1989"/>
          <w:tab w:val="num" w:pos="0"/>
        </w:tabs>
        <w:suppressAutoHyphens/>
        <w:spacing w:before="120" w:after="120"/>
        <w:ind w:left="0" w:firstLine="0"/>
        <w:rPr>
          <w:spacing w:val="-2"/>
          <w:szCs w:val="22"/>
        </w:rPr>
      </w:pPr>
      <w:r w:rsidRPr="00B169E5">
        <w:t>Form 1686</w:t>
      </w:r>
      <w:r w:rsidRPr="00B169E5" w:rsidR="00E81C3F">
        <w:t xml:space="preserve"> </w:t>
      </w:r>
      <w:r w:rsidRPr="00B169E5" w:rsidR="000E1A34">
        <w:t xml:space="preserve">(also known as Appendix 5) is to be used in all circumstances where contractors wish to place a </w:t>
      </w:r>
      <w:r w:rsidRPr="00B169E5" w:rsidR="00977ACD">
        <w:t>S</w:t>
      </w:r>
      <w:r w:rsidRPr="00B169E5" w:rsidR="008C762C">
        <w:t>ub</w:t>
      </w:r>
      <w:r w:rsidRPr="00B169E5" w:rsidR="007C3B91">
        <w:t>-</w:t>
      </w:r>
      <w:r w:rsidRPr="00B169E5" w:rsidR="00977ACD">
        <w:t>C</w:t>
      </w:r>
      <w:r w:rsidRPr="00B169E5" w:rsidR="008C762C">
        <w:t>ontract</w:t>
      </w:r>
      <w:r w:rsidRPr="00B169E5" w:rsidR="000E1A34">
        <w:t xml:space="preserve"> </w:t>
      </w:r>
      <w:r w:rsidRPr="00B169E5" w:rsidR="00324613">
        <w:t>at</w:t>
      </w:r>
      <w:r w:rsidRPr="00B169E5" w:rsidR="000E1A34">
        <w:t xml:space="preserve"> OFFICIAL-SENSITIVE </w:t>
      </w:r>
      <w:r w:rsidRPr="00B169E5" w:rsidR="00C37649">
        <w:t>with a contractor outside of the UK, or where the release of SECRET or above information is involved within the UK or overseas</w:t>
      </w:r>
      <w:r w:rsidRPr="00B169E5" w:rsidR="000E1A34">
        <w:t xml:space="preserve">.  The process will require submission of the single page document either directly to the MOD </w:t>
      </w:r>
      <w:r w:rsidRPr="00B169E5" w:rsidR="003B3097">
        <w:t>P</w:t>
      </w:r>
      <w:r w:rsidRPr="00B169E5" w:rsidR="000E1A34">
        <w:t>roject Team or, where specified, to the DE&amp;S Security Advice Centre.</w:t>
      </w:r>
      <w:r w:rsidRPr="00B169E5" w:rsidDel="0086110D" w:rsidR="0086110D">
        <w:t xml:space="preserve"> </w:t>
      </w:r>
      <w:r w:rsidRPr="00B169E5">
        <w:t xml:space="preserve"> Form 1686 and further guidance can be found in</w:t>
      </w:r>
      <w:r w:rsidRPr="00B169E5" w:rsidR="00845F86">
        <w:t xml:space="preserve"> the</w:t>
      </w:r>
      <w:r w:rsidRPr="00B169E5" w:rsidR="00664DB3">
        <w:t xml:space="preserve"> Cabinet Office’s</w:t>
      </w:r>
      <w:r w:rsidRPr="00B169E5">
        <w:t xml:space="preserve"> </w:t>
      </w:r>
      <w:hyperlink w:history="1" r:id="rId27">
        <w:r w:rsidRPr="00B169E5" w:rsidR="00664DB3">
          <w:rPr>
            <w:rStyle w:val="Hyperlink"/>
          </w:rPr>
          <w:t>Contractual Process</w:t>
        </w:r>
      </w:hyperlink>
      <w:r>
        <w:t>.</w:t>
      </w:r>
    </w:p>
    <w:p w:rsidRPr="000863A3" w:rsidR="00997F88" w:rsidP="00076AD8" w:rsidRDefault="00997F88" w14:paraId="78F1E377" w14:textId="77777777">
      <w:pPr>
        <w:pStyle w:val="Heading7"/>
      </w:pPr>
      <w:r w:rsidRPr="000863A3">
        <w:t>Small and Medium Enterprises</w:t>
      </w:r>
      <w:r w:rsidRPr="000863A3">
        <w:tab/>
      </w:r>
    </w:p>
    <w:p w:rsidRPr="00BC76EA" w:rsidR="00997F88" w:rsidP="006269E0" w:rsidRDefault="00997F88" w14:paraId="78F1E378" w14:textId="77777777">
      <w:pPr>
        <w:numPr>
          <w:ilvl w:val="0"/>
          <w:numId w:val="14"/>
        </w:numPr>
        <w:tabs>
          <w:tab w:val="clear" w:pos="1989"/>
          <w:tab w:val="num" w:pos="0"/>
        </w:tabs>
        <w:suppressAutoHyphens/>
        <w:spacing w:before="120" w:after="120"/>
        <w:ind w:left="0" w:firstLine="0"/>
        <w:rPr>
          <w:rFonts w:cs="Arial"/>
          <w:szCs w:val="22"/>
        </w:rPr>
      </w:pPr>
      <w:r w:rsidRPr="00200813">
        <w:t xml:space="preserve">The Authority is committed to supporting the Government’s </w:t>
      </w:r>
      <w:r w:rsidR="00627289">
        <w:t>S</w:t>
      </w:r>
      <w:r w:rsidRPr="00200813">
        <w:t xml:space="preserve">mall and </w:t>
      </w:r>
      <w:r w:rsidR="00627289">
        <w:t>M</w:t>
      </w:r>
      <w:r w:rsidRPr="00200813">
        <w:t xml:space="preserve">edium-sized </w:t>
      </w:r>
      <w:r w:rsidR="00627289">
        <w:t>E</w:t>
      </w:r>
      <w:r w:rsidRPr="00200813">
        <w:t>nterprise (SME)</w:t>
      </w:r>
      <w:r w:rsidRPr="003F3259" w:rsidR="003F3259">
        <w:rPr>
          <w:color w:val="FF0000"/>
        </w:rPr>
        <w:t xml:space="preserve"> </w:t>
      </w:r>
      <w:r w:rsidRPr="00B9057A" w:rsidR="003F3259">
        <w:rPr>
          <w:highlight w:val="white"/>
          <w:shd w:val="clear" w:color="auto" w:fill="FFFFFF"/>
        </w:rPr>
        <w:t>policy, and we want to encourage wider SME participation throughout our supply chain.</w:t>
      </w:r>
      <w:r w:rsidRPr="003F3259" w:rsidR="003F3259">
        <w:rPr>
          <w:color w:val="FF0000"/>
        </w:rPr>
        <w:t xml:space="preserve"> </w:t>
      </w:r>
      <w:r w:rsidRPr="003F3259">
        <w:t xml:space="preserve"> </w:t>
      </w:r>
      <w:r w:rsidRPr="003C4151" w:rsidR="00B22DC5">
        <w:t xml:space="preserve">Our goal is that 25% of </w:t>
      </w:r>
      <w:r w:rsidR="00CA495A">
        <w:t>the Authority’s</w:t>
      </w:r>
      <w:r w:rsidRPr="003C4151" w:rsidR="00B22DC5">
        <w:t xml:space="preserve"> spending should be spent with SMEs by </w:t>
      </w:r>
      <w:r w:rsidRPr="003C4151" w:rsidR="00BB2CFC">
        <w:t>202</w:t>
      </w:r>
      <w:r w:rsidR="00BB2CFC">
        <w:t>2</w:t>
      </w:r>
      <w:r w:rsidRPr="003C4151" w:rsidR="00B22DC5">
        <w:t xml:space="preserve">; this applies to the money which the </w:t>
      </w:r>
      <w:r w:rsidR="00D92965">
        <w:t>Authority</w:t>
      </w:r>
      <w:r w:rsidRPr="003C4151" w:rsidR="00B22DC5">
        <w:t xml:space="preserve"> spends directly with SMEs and through the supply chain.</w:t>
      </w:r>
      <w:r w:rsidRPr="003C4151">
        <w:t xml:space="preserve"> </w:t>
      </w:r>
      <w:r w:rsidRPr="00B9057A" w:rsidR="003F3259">
        <w:rPr>
          <w:highlight w:val="white"/>
          <w:shd w:val="clear" w:color="auto" w:fill="FFFFFF"/>
        </w:rPr>
        <w:t xml:space="preserve">The Authority uses the European </w:t>
      </w:r>
      <w:r w:rsidRPr="00B9057A" w:rsidR="00A14A54">
        <w:rPr>
          <w:highlight w:val="white"/>
          <w:shd w:val="clear" w:color="auto" w:fill="FFFFFF"/>
        </w:rPr>
        <w:t>Commission</w:t>
      </w:r>
      <w:r w:rsidRPr="00B9057A" w:rsidR="003F3259">
        <w:rPr>
          <w:highlight w:val="white"/>
          <w:shd w:val="clear" w:color="auto" w:fill="FFFFFF"/>
        </w:rPr>
        <w:t xml:space="preserve"> definition of </w:t>
      </w:r>
      <w:r w:rsidRPr="00B9057A" w:rsidR="00062D21">
        <w:rPr>
          <w:highlight w:val="white"/>
          <w:shd w:val="clear" w:color="auto" w:fill="FFFFFF"/>
        </w:rPr>
        <w:t>SME</w:t>
      </w:r>
      <w:r w:rsidRPr="00B9057A" w:rsidR="003F3259">
        <w:rPr>
          <w:highlight w:val="white"/>
          <w:shd w:val="clear" w:color="auto" w:fill="FFFFFF"/>
        </w:rPr>
        <w:t>.</w:t>
      </w:r>
    </w:p>
    <w:p w:rsidRPr="0035276A" w:rsidR="00997F88" w:rsidP="006269E0" w:rsidRDefault="00997F88" w14:paraId="78F1E379" w14:textId="77777777">
      <w:pPr>
        <w:numPr>
          <w:ilvl w:val="0"/>
          <w:numId w:val="14"/>
        </w:numPr>
        <w:tabs>
          <w:tab w:val="clear" w:pos="1989"/>
          <w:tab w:val="num" w:pos="0"/>
        </w:tabs>
        <w:suppressAutoHyphens/>
        <w:spacing w:before="120" w:after="120"/>
        <w:ind w:left="0" w:firstLine="0"/>
        <w:rPr>
          <w:rFonts w:cs="Arial"/>
          <w:szCs w:val="22"/>
        </w:rPr>
      </w:pPr>
      <w:r w:rsidRPr="000F3CAF">
        <w:t xml:space="preserve">A key aspect of the Government’s SME Policy is ensuring that its suppliers throughout the supply chain are paid promptly.  All suppliers to the Authority and their </w:t>
      </w:r>
      <w:r w:rsidR="00977ACD">
        <w:t>S</w:t>
      </w:r>
      <w:r w:rsidRPr="000F3CAF">
        <w:t>ub</w:t>
      </w:r>
      <w:r w:rsidR="001C5FB3">
        <w:t>-</w:t>
      </w:r>
      <w:r w:rsidR="00977ACD">
        <w:t>C</w:t>
      </w:r>
      <w:r w:rsidRPr="000F3CAF">
        <w:t xml:space="preserve">ontractors are </w:t>
      </w:r>
      <w:r w:rsidRPr="0035276A">
        <w:t>encouraged to make their own commitment and register with the</w:t>
      </w:r>
      <w:r w:rsidR="00E712BD">
        <w:t xml:space="preserve"> </w:t>
      </w:r>
      <w:hyperlink w:history="1" r:id="rId28">
        <w:r w:rsidR="00E71647">
          <w:rPr>
            <w:rStyle w:val="Hyperlink"/>
          </w:rPr>
          <w:t>https://www.smallbusinesscommissioner.gov.uk/ppc/</w:t>
        </w:r>
      </w:hyperlink>
      <w:r w:rsidRPr="0035276A">
        <w:t xml:space="preserve">.  </w:t>
      </w:r>
    </w:p>
    <w:p w:rsidRPr="0035276A" w:rsidR="00997F88" w:rsidP="006269E0" w:rsidRDefault="00997F88" w14:paraId="78F1E37A" w14:textId="77777777">
      <w:pPr>
        <w:numPr>
          <w:ilvl w:val="0"/>
          <w:numId w:val="14"/>
        </w:numPr>
        <w:tabs>
          <w:tab w:val="clear" w:pos="1989"/>
          <w:tab w:val="num" w:pos="0"/>
        </w:tabs>
        <w:suppressAutoHyphens/>
        <w:spacing w:before="120" w:after="120"/>
        <w:ind w:left="0" w:firstLine="0"/>
        <w:rPr>
          <w:rFonts w:cs="Arial"/>
          <w:szCs w:val="22"/>
        </w:rPr>
      </w:pPr>
      <w:r w:rsidRPr="0035276A">
        <w:t xml:space="preserve">Suppliers are also encouraged to work with the Authority to support the </w:t>
      </w:r>
      <w:r w:rsidRPr="0035276A" w:rsidR="00B22DC5">
        <w:t xml:space="preserve">Authority’s </w:t>
      </w:r>
      <w:r w:rsidRPr="0035276A">
        <w:t>SME initiative</w:t>
      </w:r>
      <w:r w:rsidRPr="0035276A" w:rsidR="000F10BF">
        <w:t>, however this is not a condition of working with the Authority now or in the future, nor will this issue form any part of the Tender evaluation</w:t>
      </w:r>
      <w:r w:rsidRPr="0035276A">
        <w:t xml:space="preserve">. </w:t>
      </w:r>
      <w:r w:rsidRPr="0035276A" w:rsidR="004B0B80">
        <w:t>I</w:t>
      </w:r>
      <w:r w:rsidRPr="0035276A">
        <w:t>nformation on the</w:t>
      </w:r>
      <w:r w:rsidRPr="0035276A" w:rsidR="00B22DC5">
        <w:t xml:space="preserve"> Authority’s purchasing arrangements, our commercial policies and our SME </w:t>
      </w:r>
      <w:r w:rsidRPr="0035276A" w:rsidR="00BB2CFC">
        <w:t xml:space="preserve">Action Plan </w:t>
      </w:r>
      <w:r w:rsidRPr="0035276A" w:rsidR="004B0B80">
        <w:t>can be found at</w:t>
      </w:r>
      <w:r w:rsidRPr="0035276A" w:rsidR="00916E33">
        <w:t xml:space="preserve"> </w:t>
      </w:r>
      <w:hyperlink w:history="1" r:id="rId29">
        <w:r w:rsidRPr="0035276A" w:rsidR="00AC0071">
          <w:rPr>
            <w:rStyle w:val="Hyperlink"/>
          </w:rPr>
          <w:t>Gov.UK</w:t>
        </w:r>
      </w:hyperlink>
      <w:r w:rsidRPr="0035276A" w:rsidR="00916E33">
        <w:rPr>
          <w:spacing w:val="-2"/>
        </w:rPr>
        <w:t xml:space="preserve"> and the </w:t>
      </w:r>
      <w:r w:rsidRPr="00B9057A" w:rsidR="00916E33">
        <w:rPr>
          <w:spacing w:val="-2"/>
          <w:highlight w:val="white"/>
          <w:shd w:val="clear" w:color="auto" w:fill="FFFFFF"/>
        </w:rPr>
        <w:t>D</w:t>
      </w:r>
      <w:r w:rsidRPr="00B9057A" w:rsidR="009C20DB">
        <w:rPr>
          <w:spacing w:val="-2"/>
          <w:highlight w:val="white"/>
          <w:shd w:val="clear" w:color="auto" w:fill="FFFFFF"/>
        </w:rPr>
        <w:t>SP</w:t>
      </w:r>
      <w:r w:rsidRPr="0035276A" w:rsidR="00916E33">
        <w:rPr>
          <w:spacing w:val="-2"/>
        </w:rPr>
        <w:t>.</w:t>
      </w:r>
    </w:p>
    <w:p w:rsidRPr="00E433FA" w:rsidR="00837387" w:rsidP="006269E0" w:rsidRDefault="00EC59F6" w14:paraId="78F1E37B" w14:textId="77777777">
      <w:pPr>
        <w:numPr>
          <w:ilvl w:val="0"/>
          <w:numId w:val="14"/>
        </w:numPr>
        <w:tabs>
          <w:tab w:val="clear" w:pos="1989"/>
          <w:tab w:val="num" w:pos="0"/>
        </w:tabs>
        <w:suppressAutoHyphens/>
        <w:spacing w:before="120" w:after="120"/>
        <w:ind w:left="0" w:firstLine="0"/>
      </w:pPr>
      <w:r w:rsidRPr="00B9057A">
        <w:rPr>
          <w:highlight w:val="white"/>
          <w:shd w:val="clear" w:color="auto" w:fill="FFFFFF"/>
        </w:rPr>
        <w:t xml:space="preserve">The opportunity also exists for Tenderers to advertise any Sub-Contract valued at over £10,000 on the </w:t>
      </w:r>
      <w:r w:rsidRPr="00380233">
        <w:rPr>
          <w:highlight w:val="white"/>
        </w:rPr>
        <w:t>Defence Sourcing Portal</w:t>
      </w:r>
      <w:r w:rsidRPr="00B9057A">
        <w:rPr>
          <w:highlight w:val="white"/>
          <w:shd w:val="clear" w:color="auto" w:fill="FFFFFF"/>
        </w:rPr>
        <w:t xml:space="preserve"> and further details can be obtained directly from: </w:t>
      </w:r>
      <w:hyperlink w:history="1" r:id="rId30">
        <w:r w:rsidRPr="00B9057A">
          <w:rPr>
            <w:highlight w:val="white"/>
            <w:shd w:val="clear" w:color="auto" w:fill="FFFFFF"/>
          </w:rPr>
          <w:t>https://www.gov.uk/guidance/subcontract-advertising</w:t>
        </w:r>
      </w:hyperlink>
      <w:r w:rsidRPr="00B9057A">
        <w:rPr>
          <w:highlight w:val="white"/>
          <w:shd w:val="clear" w:color="auto" w:fill="FFFFFF"/>
        </w:rPr>
        <w:t>. This process is managed by the S</w:t>
      </w:r>
      <w:r w:rsidRPr="00B9057A" w:rsidR="00012F6E">
        <w:rPr>
          <w:highlight w:val="white"/>
          <w:shd w:val="clear" w:color="auto" w:fill="FFFFFF"/>
        </w:rPr>
        <w:t xml:space="preserve">trategic </w:t>
      </w:r>
      <w:r w:rsidRPr="00B9057A">
        <w:rPr>
          <w:highlight w:val="white"/>
          <w:shd w:val="clear" w:color="auto" w:fill="FFFFFF"/>
        </w:rPr>
        <w:t>S</w:t>
      </w:r>
      <w:r w:rsidRPr="00B9057A" w:rsidR="00510BE2">
        <w:rPr>
          <w:highlight w:val="white"/>
          <w:shd w:val="clear" w:color="auto" w:fill="FFFFFF"/>
        </w:rPr>
        <w:t>upplier</w:t>
      </w:r>
      <w:r w:rsidRPr="00B9057A" w:rsidR="00012F6E">
        <w:rPr>
          <w:highlight w:val="white"/>
          <w:shd w:val="clear" w:color="auto" w:fill="FFFFFF"/>
        </w:rPr>
        <w:t xml:space="preserve"> </w:t>
      </w:r>
      <w:r w:rsidRPr="00B9057A">
        <w:rPr>
          <w:highlight w:val="white"/>
          <w:shd w:val="clear" w:color="auto" w:fill="FFFFFF"/>
        </w:rPr>
        <w:t>M</w:t>
      </w:r>
      <w:r w:rsidRPr="00B9057A" w:rsidR="00510BE2">
        <w:rPr>
          <w:highlight w:val="white"/>
          <w:shd w:val="clear" w:color="auto" w:fill="FFFFFF"/>
        </w:rPr>
        <w:t>anagement</w:t>
      </w:r>
      <w:r w:rsidRPr="00B9057A">
        <w:rPr>
          <w:highlight w:val="white"/>
          <w:shd w:val="clear" w:color="auto" w:fill="FFFFFF"/>
        </w:rPr>
        <w:t xml:space="preserve"> team who can be contacted at: </w:t>
      </w:r>
      <w:hyperlink w:history="1" r:id="rId31">
        <w:r w:rsidRPr="00B9057A">
          <w:rPr>
            <w:highlight w:val="white"/>
            <w:shd w:val="clear" w:color="auto" w:fill="FFFFFF"/>
          </w:rPr>
          <w:t>DefComrclSSM-Suppliers@mod.gov.uk</w:t>
        </w:r>
      </w:hyperlink>
      <w:r w:rsidRPr="0035276A">
        <w:t>.</w:t>
      </w:r>
      <w:r>
        <w:t xml:space="preserve"> </w:t>
      </w:r>
    </w:p>
    <w:p w:rsidRPr="00A764C9" w:rsidR="007C3DAD" w:rsidP="00076AD8" w:rsidRDefault="007C3DAD" w14:paraId="78F1E37C" w14:textId="77777777">
      <w:pPr>
        <w:pStyle w:val="Heading7"/>
      </w:pPr>
      <w:r w:rsidRPr="0035276A">
        <w:t>Transparency, Freedom</w:t>
      </w:r>
      <w:r w:rsidRPr="00A764C9">
        <w:t xml:space="preserve"> Information and Environmental Information Regulations </w:t>
      </w:r>
    </w:p>
    <w:p w:rsidRPr="00B80446" w:rsidR="00B80446" w:rsidP="006269E0" w:rsidRDefault="00B80446" w14:paraId="78F1E37D" w14:textId="77777777">
      <w:pPr>
        <w:numPr>
          <w:ilvl w:val="0"/>
          <w:numId w:val="14"/>
        </w:numPr>
        <w:tabs>
          <w:tab w:val="clear" w:pos="1989"/>
          <w:tab w:val="num" w:pos="0"/>
        </w:tabs>
        <w:suppressAutoHyphens/>
        <w:spacing w:before="120" w:after="120"/>
        <w:ind w:left="0" w:firstLine="0"/>
        <w:rPr>
          <w:rFonts w:cs="Arial"/>
          <w:szCs w:val="22"/>
        </w:rPr>
      </w:pPr>
      <w:r w:rsidRPr="00B80446">
        <w:rPr>
          <w:rFonts w:cs="Arial"/>
        </w:rPr>
        <w:t xml:space="preserve">The Authority </w:t>
      </w:r>
      <w:r w:rsidR="00EF0B0D">
        <w:rPr>
          <w:rFonts w:cs="Arial"/>
        </w:rPr>
        <w:t>shall</w:t>
      </w:r>
      <w:r w:rsidRPr="00B80446" w:rsidR="00EF0B0D">
        <w:rPr>
          <w:rFonts w:cs="Arial"/>
        </w:rPr>
        <w:t xml:space="preserve"> </w:t>
      </w:r>
      <w:r w:rsidRPr="00B80446">
        <w:rPr>
          <w:rFonts w:cs="Arial"/>
        </w:rPr>
        <w:t xml:space="preserve">publish notification of the </w:t>
      </w:r>
      <w:r w:rsidR="00335814">
        <w:rPr>
          <w:rFonts w:cs="Arial"/>
        </w:rPr>
        <w:t>Contract</w:t>
      </w:r>
      <w:r w:rsidRPr="00B80446">
        <w:rPr>
          <w:rFonts w:cs="Arial"/>
        </w:rPr>
        <w:t xml:space="preserve"> and publish </w:t>
      </w:r>
      <w:r w:rsidR="00335814">
        <w:rPr>
          <w:rFonts w:cs="Arial"/>
        </w:rPr>
        <w:t>Contract</w:t>
      </w:r>
      <w:r w:rsidRPr="00B80446">
        <w:rPr>
          <w:rFonts w:cs="Arial"/>
        </w:rPr>
        <w:t xml:space="preserve"> documents </w:t>
      </w:r>
      <w:r w:rsidR="008D0D24">
        <w:rPr>
          <w:rFonts w:cs="Arial"/>
        </w:rPr>
        <w:t xml:space="preserve">where required following a request </w:t>
      </w:r>
      <w:r w:rsidRPr="00B80446">
        <w:rPr>
          <w:rFonts w:cs="Arial"/>
        </w:rPr>
        <w:t xml:space="preserve">under the FOI Act except where publishing such information would hinder law enforcement; would otherwise be contrary to the public interest; would prejudice the legitimate commercial interest of any person or might prejudice fair competition between suppliers.  </w:t>
      </w:r>
    </w:p>
    <w:p w:rsidRPr="008E66C4" w:rsidR="007C3DAD" w:rsidP="006269E0" w:rsidRDefault="00020968" w14:paraId="78F1E37E" w14:textId="77777777">
      <w:pPr>
        <w:numPr>
          <w:ilvl w:val="0"/>
          <w:numId w:val="14"/>
        </w:numPr>
        <w:tabs>
          <w:tab w:val="clear" w:pos="1989"/>
          <w:tab w:val="num" w:pos="0"/>
        </w:tabs>
        <w:suppressAutoHyphens/>
        <w:spacing w:before="120" w:after="120"/>
        <w:ind w:left="0" w:firstLine="0"/>
        <w:rPr>
          <w:rFonts w:cs="Arial"/>
          <w:szCs w:val="22"/>
        </w:rPr>
      </w:pPr>
      <w:r>
        <w:rPr>
          <w:szCs w:val="22"/>
        </w:rPr>
        <w:t xml:space="preserve">The Authority </w:t>
      </w:r>
      <w:r w:rsidR="00FA2D80">
        <w:rPr>
          <w:szCs w:val="22"/>
        </w:rPr>
        <w:t xml:space="preserve">may </w:t>
      </w:r>
      <w:r>
        <w:rPr>
          <w:szCs w:val="22"/>
        </w:rPr>
        <w:t xml:space="preserve">publish </w:t>
      </w:r>
      <w:r w:rsidRPr="00295C7B" w:rsidR="007C3DAD">
        <w:rPr>
          <w:szCs w:val="22"/>
        </w:rPr>
        <w:t xml:space="preserve">the contents of any resultant </w:t>
      </w:r>
      <w:r w:rsidR="00335814">
        <w:rPr>
          <w:szCs w:val="22"/>
        </w:rPr>
        <w:t>Contract</w:t>
      </w:r>
      <w:r w:rsidRPr="00295C7B" w:rsidR="007C3DAD">
        <w:rPr>
          <w:rFonts w:cs="Arial"/>
          <w:szCs w:val="22"/>
        </w:rPr>
        <w:t xml:space="preserve"> in line with government </w:t>
      </w:r>
      <w:r w:rsidRPr="006D71E2" w:rsidR="007C3DAD">
        <w:rPr>
          <w:rFonts w:cs="Arial"/>
          <w:szCs w:val="22"/>
        </w:rPr>
        <w:t xml:space="preserve">policy set out in the </w:t>
      </w:r>
      <w:r w:rsidRPr="00670E97" w:rsidR="003B6295">
        <w:t xml:space="preserve">Government’s </w:t>
      </w:r>
      <w:hyperlink w:history="1" r:id="rId32">
        <w:r w:rsidRPr="00670E97" w:rsidR="003B6295">
          <w:rPr>
            <w:rStyle w:val="Hyperlink"/>
          </w:rPr>
          <w:t>Transparency Principles</w:t>
        </w:r>
      </w:hyperlink>
      <w:r w:rsidR="003B6295">
        <w:t xml:space="preserve"> </w:t>
      </w:r>
      <w:r w:rsidRPr="006D71E2" w:rsidR="007C3DAD">
        <w:rPr>
          <w:rFonts w:cs="Arial"/>
          <w:szCs w:val="22"/>
        </w:rPr>
        <w:t xml:space="preserve">and </w:t>
      </w:r>
      <w:r w:rsidR="000608EE">
        <w:rPr>
          <w:rFonts w:cs="Arial"/>
          <w:szCs w:val="22"/>
        </w:rPr>
        <w:t>in accordance with the provisions of</w:t>
      </w:r>
      <w:r w:rsidRPr="006D71E2" w:rsidR="007C3DAD">
        <w:rPr>
          <w:rFonts w:cs="Arial"/>
          <w:szCs w:val="22"/>
        </w:rPr>
        <w:t xml:space="preserve"> </w:t>
      </w:r>
      <w:r w:rsidR="00523F5D">
        <w:rPr>
          <w:rFonts w:cs="Arial"/>
          <w:szCs w:val="22"/>
        </w:rPr>
        <w:t xml:space="preserve">either </w:t>
      </w:r>
      <w:r w:rsidRPr="000566E5" w:rsidR="007C3DAD">
        <w:rPr>
          <w:rFonts w:cs="Arial"/>
          <w:szCs w:val="22"/>
        </w:rPr>
        <w:t>DEFCON 539</w:t>
      </w:r>
      <w:r w:rsidR="008A1BDE">
        <w:rPr>
          <w:rFonts w:cs="Arial"/>
          <w:szCs w:val="22"/>
        </w:rPr>
        <w:t xml:space="preserve">, </w:t>
      </w:r>
      <w:r w:rsidRPr="000566E5" w:rsidR="00E77A97">
        <w:rPr>
          <w:rFonts w:cs="Arial"/>
          <w:szCs w:val="22"/>
        </w:rPr>
        <w:t xml:space="preserve">SC1B Conditions of Contract Clause 5 or </w:t>
      </w:r>
      <w:r w:rsidRPr="000566E5" w:rsidR="007C3DAD">
        <w:rPr>
          <w:rFonts w:cs="Arial"/>
          <w:szCs w:val="22"/>
          <w:highlight w:val="white"/>
          <w:shd w:val="clear" w:color="auto" w:fill="FFFFFF"/>
        </w:rPr>
        <w:t>SC2</w:t>
      </w:r>
      <w:r w:rsidRPr="000566E5" w:rsidR="009A093F">
        <w:rPr>
          <w:rFonts w:cs="Arial"/>
          <w:szCs w:val="22"/>
          <w:highlight w:val="white"/>
          <w:shd w:val="clear" w:color="auto" w:fill="FFFFFF"/>
        </w:rPr>
        <w:t xml:space="preserve"> </w:t>
      </w:r>
      <w:r w:rsidRPr="000566E5" w:rsidR="007C3DAD">
        <w:rPr>
          <w:rFonts w:cs="Arial"/>
          <w:szCs w:val="22"/>
        </w:rPr>
        <w:t xml:space="preserve">Conditions of </w:t>
      </w:r>
      <w:r w:rsidRPr="00B169E5" w:rsidR="007C3DAD">
        <w:rPr>
          <w:rFonts w:cs="Arial"/>
          <w:szCs w:val="22"/>
        </w:rPr>
        <w:t xml:space="preserve">Contract Clause </w:t>
      </w:r>
      <w:r w:rsidRPr="00B169E5" w:rsidR="00523F5D">
        <w:rPr>
          <w:rFonts w:cs="Arial"/>
          <w:szCs w:val="22"/>
        </w:rPr>
        <w:t>1</w:t>
      </w:r>
      <w:r w:rsidRPr="00B169E5" w:rsidR="0047358E">
        <w:rPr>
          <w:rFonts w:cs="Arial"/>
          <w:szCs w:val="22"/>
        </w:rPr>
        <w:t>2</w:t>
      </w:r>
      <w:r w:rsidR="00523F5D">
        <w:rPr>
          <w:rFonts w:cs="Arial"/>
          <w:szCs w:val="22"/>
          <w:highlight w:val="white"/>
          <w:shd w:val="clear" w:color="auto" w:fill="FFFFFF"/>
        </w:rPr>
        <w:t>.</w:t>
      </w:r>
      <w:r w:rsidRPr="00A2286F" w:rsidR="007C3DAD">
        <w:rPr>
          <w:rFonts w:cs="Arial"/>
          <w:color w:val="FF0000"/>
          <w:szCs w:val="22"/>
        </w:rPr>
        <w:t xml:space="preserve"> </w:t>
      </w:r>
    </w:p>
    <w:p w:rsidRPr="00363CC4" w:rsidR="008E66C4" w:rsidP="006269E0" w:rsidRDefault="008E66C4" w14:paraId="78F1E37F" w14:textId="77777777">
      <w:pPr>
        <w:numPr>
          <w:ilvl w:val="0"/>
          <w:numId w:val="14"/>
        </w:numPr>
        <w:tabs>
          <w:tab w:val="clear" w:pos="1989"/>
          <w:tab w:val="num" w:pos="0"/>
        </w:tabs>
        <w:suppressAutoHyphens/>
        <w:spacing w:before="120" w:after="120"/>
        <w:ind w:left="0" w:firstLine="0"/>
        <w:rPr>
          <w:szCs w:val="22"/>
        </w:rPr>
      </w:pPr>
      <w:r w:rsidRPr="00363CC4">
        <w:rPr>
          <w:szCs w:val="22"/>
        </w:rPr>
        <w:t xml:space="preserve">Before publishing the </w:t>
      </w:r>
      <w:r w:rsidR="00335814">
        <w:rPr>
          <w:szCs w:val="22"/>
        </w:rPr>
        <w:t>Contract</w:t>
      </w:r>
      <w:r w:rsidRPr="00363CC4">
        <w:rPr>
          <w:szCs w:val="22"/>
        </w:rPr>
        <w:t>, the Authority will redact any information which is exempt from disclosure under the Freedom of Information Act 2000 (“the FOIA”) or the Environmental Information Regulations 200</w:t>
      </w:r>
      <w:r w:rsidR="00F54BC5">
        <w:rPr>
          <w:szCs w:val="22"/>
        </w:rPr>
        <w:t>4</w:t>
      </w:r>
      <w:r w:rsidRPr="00363CC4">
        <w:rPr>
          <w:szCs w:val="22"/>
        </w:rPr>
        <w:t xml:space="preserve"> (“the EIR”).  </w:t>
      </w:r>
    </w:p>
    <w:p w:rsidRPr="00363CC4" w:rsidR="008E66C4" w:rsidP="006269E0" w:rsidRDefault="008E66C4" w14:paraId="78F1E380" w14:textId="77777777">
      <w:pPr>
        <w:numPr>
          <w:ilvl w:val="0"/>
          <w:numId w:val="14"/>
        </w:numPr>
        <w:tabs>
          <w:tab w:val="clear" w:pos="1989"/>
          <w:tab w:val="num" w:pos="0"/>
        </w:tabs>
        <w:suppressAutoHyphens/>
        <w:spacing w:before="120" w:after="120"/>
        <w:ind w:left="0" w:firstLine="0"/>
        <w:rPr>
          <w:szCs w:val="22"/>
        </w:rPr>
      </w:pPr>
      <w:r w:rsidRPr="00363CC4">
        <w:rPr>
          <w:szCs w:val="22"/>
        </w:rPr>
        <w:t xml:space="preserve">You </w:t>
      </w:r>
      <w:r w:rsidR="00AF13D9">
        <w:rPr>
          <w:szCs w:val="22"/>
        </w:rPr>
        <w:t>must</w:t>
      </w:r>
      <w:r w:rsidRPr="00363CC4" w:rsidR="00AF13D9">
        <w:rPr>
          <w:szCs w:val="22"/>
        </w:rPr>
        <w:t xml:space="preserve"> </w:t>
      </w:r>
      <w:r w:rsidRPr="00363CC4">
        <w:rPr>
          <w:szCs w:val="22"/>
        </w:rPr>
        <w:t xml:space="preserve">complete the attached Tenderer’s Sensitive Information </w:t>
      </w:r>
      <w:r w:rsidRPr="00C1444E" w:rsidR="003B55CC">
        <w:rPr>
          <w:szCs w:val="22"/>
        </w:rPr>
        <w:t>f</w:t>
      </w:r>
      <w:r w:rsidRPr="00C1444E">
        <w:rPr>
          <w:szCs w:val="22"/>
        </w:rPr>
        <w:t>orm</w:t>
      </w:r>
      <w:r>
        <w:rPr>
          <w:szCs w:val="22"/>
        </w:rPr>
        <w:t xml:space="preserve"> </w:t>
      </w:r>
      <w:r w:rsidRPr="00B02172">
        <w:rPr>
          <w:szCs w:val="22"/>
        </w:rPr>
        <w:t>(DEFFORM 539A</w:t>
      </w:r>
      <w:r w:rsidRPr="00670E97" w:rsidR="00972F19">
        <w:rPr>
          <w:highlight w:val="white"/>
        </w:rPr>
        <w:t xml:space="preserve">, </w:t>
      </w:r>
      <w:r w:rsidRPr="00670E97" w:rsidR="00245C67">
        <w:rPr>
          <w:highlight w:val="white"/>
        </w:rPr>
        <w:t>SC1B Schedule 4 or SC2 Schedule 5</w:t>
      </w:r>
      <w:r w:rsidRPr="00B02172">
        <w:rPr>
          <w:szCs w:val="22"/>
        </w:rPr>
        <w:t>)</w:t>
      </w:r>
      <w:r w:rsidR="002941B3">
        <w:rPr>
          <w:szCs w:val="22"/>
        </w:rPr>
        <w:t xml:space="preserve"> </w:t>
      </w:r>
      <w:r w:rsidRPr="00363CC4">
        <w:rPr>
          <w:szCs w:val="22"/>
        </w:rPr>
        <w:t xml:space="preserve">explaining which parts of your Tender you consider </w:t>
      </w:r>
      <w:r w:rsidRPr="008862D6" w:rsidR="00BF781C">
        <w:rPr>
          <w:szCs w:val="22"/>
        </w:rPr>
        <w:t xml:space="preserve">to be </w:t>
      </w:r>
      <w:r w:rsidRPr="00C1444E" w:rsidR="00815F12">
        <w:rPr>
          <w:szCs w:val="22"/>
        </w:rPr>
        <w:t>S</w:t>
      </w:r>
      <w:r w:rsidRPr="00C1444E">
        <w:rPr>
          <w:szCs w:val="22"/>
        </w:rPr>
        <w:t>ensitive</w:t>
      </w:r>
      <w:r w:rsidRPr="00C1444E" w:rsidR="00815F12">
        <w:rPr>
          <w:szCs w:val="22"/>
        </w:rPr>
        <w:t xml:space="preserve"> Information</w:t>
      </w:r>
      <w:r w:rsidRPr="00C1444E" w:rsidR="00EC5B84">
        <w:rPr>
          <w:szCs w:val="22"/>
        </w:rPr>
        <w:t xml:space="preserve"> (as defined in DEFCON 539)</w:t>
      </w:r>
      <w:r w:rsidRPr="00C1444E">
        <w:rPr>
          <w:szCs w:val="22"/>
        </w:rPr>
        <w:t>.</w:t>
      </w:r>
      <w:r w:rsidRPr="00363CC4">
        <w:rPr>
          <w:szCs w:val="22"/>
        </w:rPr>
        <w:t xml:space="preserve">  This includes providing a named individual who </w:t>
      </w:r>
      <w:r w:rsidRPr="008862D6" w:rsidR="00BF781C">
        <w:rPr>
          <w:szCs w:val="22"/>
        </w:rPr>
        <w:t>can</w:t>
      </w:r>
      <w:r w:rsidR="00BF781C">
        <w:rPr>
          <w:szCs w:val="22"/>
        </w:rPr>
        <w:t xml:space="preserve"> </w:t>
      </w:r>
      <w:r w:rsidRPr="00363CC4">
        <w:rPr>
          <w:szCs w:val="22"/>
        </w:rPr>
        <w:t xml:space="preserve">be contacted </w:t>
      </w:r>
      <w:proofErr w:type="gramStart"/>
      <w:r w:rsidRPr="00363CC4">
        <w:rPr>
          <w:szCs w:val="22"/>
        </w:rPr>
        <w:t>with regard to</w:t>
      </w:r>
      <w:proofErr w:type="gramEnd"/>
      <w:r w:rsidRPr="00363CC4">
        <w:rPr>
          <w:szCs w:val="22"/>
        </w:rPr>
        <w:t xml:space="preserve"> FOIA and EIR.</w:t>
      </w:r>
      <w:r w:rsidR="00BA2274">
        <w:rPr>
          <w:szCs w:val="22"/>
        </w:rPr>
        <w:t xml:space="preserve">  </w:t>
      </w:r>
    </w:p>
    <w:p w:rsidRPr="008E66C4" w:rsidR="008E66C4" w:rsidP="006269E0" w:rsidRDefault="008E66C4" w14:paraId="78F1E381" w14:textId="77777777">
      <w:pPr>
        <w:numPr>
          <w:ilvl w:val="0"/>
          <w:numId w:val="14"/>
        </w:numPr>
        <w:tabs>
          <w:tab w:val="clear" w:pos="1989"/>
          <w:tab w:val="num" w:pos="0"/>
        </w:tabs>
        <w:suppressAutoHyphens/>
        <w:spacing w:before="120" w:after="120"/>
        <w:ind w:left="0" w:firstLine="0"/>
        <w:rPr>
          <w:szCs w:val="22"/>
        </w:rPr>
      </w:pPr>
      <w:r w:rsidRPr="00363CC4">
        <w:rPr>
          <w:szCs w:val="22"/>
        </w:rPr>
        <w:t>You should note that while your views will be taken into consideration, the ultimate decision whether to publish or disclose information lies with the Authority.  You are advised to provide as much detail as possible on the form.  It is highly unlikely that a Tender will be exempt from disclosure in its entirety.  Should the Authority decide to publish or disclose information against your wishes, you will be given prior notification.</w:t>
      </w:r>
    </w:p>
    <w:p w:rsidRPr="00B366D0" w:rsidR="00BC76EA" w:rsidP="00076AD8" w:rsidRDefault="00BC76EA" w14:paraId="78F1E382" w14:textId="77777777">
      <w:pPr>
        <w:pStyle w:val="Heading7"/>
      </w:pPr>
      <w:r w:rsidRPr="0035276A">
        <w:t>Electronic Purchasing</w:t>
      </w:r>
      <w:r w:rsidR="008F2D5C">
        <w:t xml:space="preserve"> </w:t>
      </w:r>
    </w:p>
    <w:p w:rsidRPr="00773687" w:rsidR="00BC76EA" w:rsidP="006269E0" w:rsidRDefault="009F3E40" w14:paraId="78F1E383" w14:textId="77777777">
      <w:pPr>
        <w:numPr>
          <w:ilvl w:val="0"/>
          <w:numId w:val="14"/>
        </w:numPr>
        <w:tabs>
          <w:tab w:val="clear" w:pos="1989"/>
          <w:tab w:val="num" w:pos="0"/>
          <w:tab w:val="num" w:pos="567"/>
        </w:tabs>
        <w:suppressAutoHyphens/>
        <w:spacing w:before="120" w:after="120"/>
        <w:ind w:left="0" w:firstLine="0"/>
        <w:rPr>
          <w:rFonts w:cs="Arial"/>
          <w:szCs w:val="22"/>
        </w:rPr>
      </w:pPr>
      <w:r w:rsidRPr="00BF781C">
        <w:rPr>
          <w:rFonts w:cs="Arial"/>
          <w:szCs w:val="22"/>
        </w:rPr>
        <w:t xml:space="preserve">Tenderers must note that use of the </w:t>
      </w:r>
      <w:hyperlink w:history="1" r:id="rId33">
        <w:r w:rsidRPr="008862D6" w:rsidR="00BF781C">
          <w:rPr>
            <w:rStyle w:val="Hyperlink"/>
            <w:rFonts w:cs="Arial"/>
            <w:szCs w:val="22"/>
          </w:rPr>
          <w:t>Contracting, Purchasing and Finance (CP&amp;F)</w:t>
        </w:r>
      </w:hyperlink>
      <w:r w:rsidRPr="00BF781C" w:rsidR="00CF5404">
        <w:rPr>
          <w:rFonts w:cs="Arial"/>
          <w:szCs w:val="22"/>
        </w:rPr>
        <w:t xml:space="preserve"> </w:t>
      </w:r>
      <w:r w:rsidRPr="00BF781C" w:rsidR="002641AB">
        <w:rPr>
          <w:rFonts w:cs="Arial"/>
          <w:szCs w:val="22"/>
        </w:rPr>
        <w:t xml:space="preserve">electronic </w:t>
      </w:r>
      <w:r w:rsidRPr="00BF781C" w:rsidR="00CF5404">
        <w:rPr>
          <w:rFonts w:cs="Arial"/>
          <w:szCs w:val="22"/>
        </w:rPr>
        <w:t>p</w:t>
      </w:r>
      <w:r w:rsidRPr="00BF781C" w:rsidR="002641AB">
        <w:rPr>
          <w:rFonts w:cs="Arial"/>
          <w:szCs w:val="22"/>
        </w:rPr>
        <w:t xml:space="preserve">rocurement </w:t>
      </w:r>
      <w:r w:rsidRPr="00BF781C" w:rsidR="00CF5404">
        <w:rPr>
          <w:rFonts w:cs="Arial"/>
          <w:szCs w:val="22"/>
        </w:rPr>
        <w:t xml:space="preserve">tool </w:t>
      </w:r>
      <w:r w:rsidRPr="00BF781C">
        <w:rPr>
          <w:rFonts w:cs="Arial"/>
          <w:szCs w:val="22"/>
        </w:rPr>
        <w:t>is a mandatory requirement for</w:t>
      </w:r>
      <w:r w:rsidRPr="00BF781C" w:rsidR="00943F88">
        <w:rPr>
          <w:rFonts w:cs="Arial"/>
          <w:szCs w:val="22"/>
        </w:rPr>
        <w:t xml:space="preserve"> any resultant</w:t>
      </w:r>
      <w:r w:rsidRPr="00BF781C">
        <w:rPr>
          <w:rFonts w:cs="Arial"/>
          <w:szCs w:val="22"/>
        </w:rPr>
        <w:t xml:space="preserve"> </w:t>
      </w:r>
      <w:r w:rsidR="00335814">
        <w:rPr>
          <w:rFonts w:cs="Arial"/>
          <w:szCs w:val="22"/>
        </w:rPr>
        <w:t>Contract</w:t>
      </w:r>
      <w:r w:rsidRPr="006D4B98" w:rsidR="00943F88">
        <w:rPr>
          <w:rFonts w:cs="Arial"/>
          <w:szCs w:val="22"/>
        </w:rPr>
        <w:t xml:space="preserve"> awarded following this </w:t>
      </w:r>
      <w:r w:rsidRPr="006D4B98" w:rsidR="00F918E2">
        <w:rPr>
          <w:rFonts w:cs="Arial"/>
          <w:szCs w:val="22"/>
        </w:rPr>
        <w:t>T</w:t>
      </w:r>
      <w:r w:rsidRPr="006D4B98" w:rsidR="00943F88">
        <w:rPr>
          <w:rFonts w:cs="Arial"/>
          <w:szCs w:val="22"/>
        </w:rPr>
        <w:t>ender</w:t>
      </w:r>
      <w:r w:rsidRPr="006D4B98">
        <w:rPr>
          <w:rFonts w:cs="Arial"/>
          <w:szCs w:val="22"/>
        </w:rPr>
        <w:t>.</w:t>
      </w:r>
      <w:r w:rsidRPr="006D4B98" w:rsidR="00363CC4">
        <w:rPr>
          <w:rFonts w:cs="Arial"/>
          <w:szCs w:val="22"/>
        </w:rPr>
        <w:t xml:space="preserve"> </w:t>
      </w:r>
      <w:r w:rsidRPr="006D4B98">
        <w:rPr>
          <w:rFonts w:cs="Arial"/>
          <w:szCs w:val="22"/>
        </w:rPr>
        <w:t xml:space="preserve"> </w:t>
      </w:r>
      <w:r w:rsidRPr="006D4B98" w:rsidR="00623B0B">
        <w:rPr>
          <w:rFonts w:cs="Arial"/>
          <w:szCs w:val="22"/>
        </w:rPr>
        <w:t xml:space="preserve">By submitting this </w:t>
      </w:r>
      <w:r w:rsidRPr="006D4B98" w:rsidR="00F918E2">
        <w:rPr>
          <w:rFonts w:cs="Arial"/>
          <w:szCs w:val="22"/>
        </w:rPr>
        <w:t>T</w:t>
      </w:r>
      <w:r w:rsidRPr="006D4B98" w:rsidR="00623B0B">
        <w:rPr>
          <w:rFonts w:cs="Arial"/>
          <w:szCs w:val="22"/>
        </w:rPr>
        <w:t>ender</w:t>
      </w:r>
      <w:r w:rsidR="00BA730A">
        <w:rPr>
          <w:rFonts w:cs="Arial"/>
          <w:szCs w:val="22"/>
        </w:rPr>
        <w:t>,</w:t>
      </w:r>
      <w:r w:rsidRPr="006D4B98" w:rsidR="00623B0B">
        <w:rPr>
          <w:rFonts w:cs="Arial"/>
          <w:szCs w:val="22"/>
        </w:rPr>
        <w:t xml:space="preserve"> you agree to electronic </w:t>
      </w:r>
      <w:r w:rsidRPr="008862D6" w:rsidR="00623B0B">
        <w:rPr>
          <w:rFonts w:cs="Arial"/>
          <w:szCs w:val="22"/>
        </w:rPr>
        <w:t>payment</w:t>
      </w:r>
      <w:r w:rsidRPr="008862D6" w:rsidR="00BF781C">
        <w:rPr>
          <w:rFonts w:cs="Arial"/>
          <w:szCs w:val="22"/>
        </w:rPr>
        <w:t xml:space="preserve">. </w:t>
      </w:r>
      <w:r w:rsidR="00020968">
        <w:rPr>
          <w:rFonts w:cs="Arial"/>
          <w:szCs w:val="22"/>
        </w:rPr>
        <w:t>You may</w:t>
      </w:r>
      <w:r w:rsidRPr="00BF781C">
        <w:rPr>
          <w:rFonts w:cs="Arial"/>
          <w:szCs w:val="22"/>
        </w:rPr>
        <w:t xml:space="preserve"> consult the service provider on connectivity options. </w:t>
      </w:r>
      <w:r w:rsidR="00BF781C">
        <w:rPr>
          <w:rFonts w:cs="Arial"/>
          <w:szCs w:val="22"/>
        </w:rPr>
        <w:t xml:space="preserve"> </w:t>
      </w:r>
      <w:r w:rsidRPr="00BF781C" w:rsidR="00856B51">
        <w:rPr>
          <w:rFonts w:cs="Arial"/>
          <w:szCs w:val="22"/>
        </w:rPr>
        <w:t>F</w:t>
      </w:r>
      <w:r w:rsidRPr="00BF781C">
        <w:rPr>
          <w:rFonts w:cs="Arial"/>
          <w:szCs w:val="22"/>
        </w:rPr>
        <w:t xml:space="preserve">ailure to </w:t>
      </w:r>
      <w:r w:rsidRPr="00BF781C" w:rsidR="00856B51">
        <w:rPr>
          <w:rFonts w:cs="Arial"/>
          <w:szCs w:val="22"/>
        </w:rPr>
        <w:t>accept electronic payment</w:t>
      </w:r>
      <w:r w:rsidRPr="00BF781C">
        <w:rPr>
          <w:rFonts w:cs="Arial"/>
          <w:szCs w:val="22"/>
        </w:rPr>
        <w:t xml:space="preserve"> will result in your </w:t>
      </w:r>
      <w:r w:rsidRPr="00BF781C" w:rsidR="002941B3">
        <w:rPr>
          <w:rFonts w:cs="Arial"/>
          <w:szCs w:val="22"/>
        </w:rPr>
        <w:t>T</w:t>
      </w:r>
      <w:r w:rsidRPr="00BF781C">
        <w:rPr>
          <w:rFonts w:cs="Arial"/>
          <w:szCs w:val="22"/>
        </w:rPr>
        <w:t>ender being non-compliant</w:t>
      </w:r>
      <w:r w:rsidR="00B42582">
        <w:rPr>
          <w:rFonts w:cs="Arial"/>
          <w:szCs w:val="22"/>
        </w:rPr>
        <w:t xml:space="preserve"> and excluded from the tender process</w:t>
      </w:r>
      <w:r w:rsidRPr="00773687">
        <w:rPr>
          <w:rFonts w:cs="Arial"/>
          <w:szCs w:val="22"/>
        </w:rPr>
        <w:t>.</w:t>
      </w:r>
    </w:p>
    <w:p w:rsidR="004778F0" w:rsidP="00076AD8" w:rsidRDefault="004778F0" w14:paraId="78F1E384" w14:textId="77777777">
      <w:pPr>
        <w:pStyle w:val="Heading7"/>
      </w:pPr>
      <w:r>
        <w:t>Change of Circumstances</w:t>
      </w:r>
    </w:p>
    <w:p w:rsidR="004778F0" w:rsidP="006269E0" w:rsidRDefault="00B32263" w14:paraId="78F1E385" w14:textId="77777777">
      <w:pPr>
        <w:numPr>
          <w:ilvl w:val="0"/>
          <w:numId w:val="14"/>
        </w:numPr>
        <w:tabs>
          <w:tab w:val="clear" w:pos="1989"/>
          <w:tab w:val="num" w:pos="0"/>
        </w:tabs>
        <w:suppressAutoHyphens/>
        <w:spacing w:before="120" w:after="120"/>
        <w:ind w:left="0" w:firstLine="0"/>
        <w:rPr>
          <w:szCs w:val="22"/>
        </w:rPr>
      </w:pPr>
      <w:r>
        <w:rPr>
          <w:szCs w:val="22"/>
        </w:rPr>
        <w:t>In accordance with paragraph A</w:t>
      </w:r>
      <w:r w:rsidR="00106997">
        <w:rPr>
          <w:szCs w:val="22"/>
        </w:rPr>
        <w:t>31</w:t>
      </w:r>
      <w:r>
        <w:rPr>
          <w:szCs w:val="22"/>
        </w:rPr>
        <w:t>, i</w:t>
      </w:r>
      <w:r w:rsidRPr="008862D6" w:rsidR="00A1124A">
        <w:rPr>
          <w:szCs w:val="22"/>
        </w:rPr>
        <w:t xml:space="preserve">f </w:t>
      </w:r>
      <w:r w:rsidR="000608EE">
        <w:rPr>
          <w:szCs w:val="22"/>
        </w:rPr>
        <w:t>your</w:t>
      </w:r>
      <w:r w:rsidRPr="008862D6" w:rsidR="00A1124A">
        <w:rPr>
          <w:szCs w:val="22"/>
        </w:rPr>
        <w:t xml:space="preserve"> </w:t>
      </w:r>
      <w:r w:rsidRPr="008862D6" w:rsidR="004778F0">
        <w:rPr>
          <w:szCs w:val="22"/>
        </w:rPr>
        <w:t xml:space="preserve">circumstances </w:t>
      </w:r>
      <w:r w:rsidRPr="008862D6" w:rsidR="008E66C4">
        <w:rPr>
          <w:szCs w:val="22"/>
        </w:rPr>
        <w:t xml:space="preserve">have </w:t>
      </w:r>
      <w:r w:rsidRPr="008862D6" w:rsidR="004778F0">
        <w:rPr>
          <w:szCs w:val="22"/>
        </w:rPr>
        <w:t>changed</w:t>
      </w:r>
      <w:r w:rsidRPr="008862D6" w:rsidR="00A1124A">
        <w:rPr>
          <w:szCs w:val="22"/>
        </w:rPr>
        <w:t>,</w:t>
      </w:r>
      <w:r w:rsidRPr="008862D6" w:rsidR="004778F0">
        <w:rPr>
          <w:szCs w:val="22"/>
        </w:rPr>
        <w:t xml:space="preserve"> </w:t>
      </w:r>
      <w:r w:rsidRPr="008862D6" w:rsidR="00A1124A">
        <w:rPr>
          <w:szCs w:val="22"/>
        </w:rPr>
        <w:t>please</w:t>
      </w:r>
      <w:r w:rsidR="004778F0">
        <w:rPr>
          <w:szCs w:val="22"/>
        </w:rPr>
        <w:t xml:space="preserve"> select ‘Yes’</w:t>
      </w:r>
      <w:r w:rsidR="002728A3">
        <w:rPr>
          <w:szCs w:val="22"/>
        </w:rPr>
        <w:t xml:space="preserve"> </w:t>
      </w:r>
      <w:r w:rsidR="00106997">
        <w:rPr>
          <w:szCs w:val="22"/>
        </w:rPr>
        <w:t xml:space="preserve">to the appropriate question </w:t>
      </w:r>
      <w:r w:rsidR="002728A3">
        <w:rPr>
          <w:szCs w:val="22"/>
        </w:rPr>
        <w:t>on DEFFORM 47 Annex A</w:t>
      </w:r>
      <w:r w:rsidR="004778F0">
        <w:rPr>
          <w:szCs w:val="22"/>
        </w:rPr>
        <w:t xml:space="preserve"> and </w:t>
      </w:r>
      <w:r w:rsidR="00DE6266">
        <w:rPr>
          <w:szCs w:val="22"/>
        </w:rPr>
        <w:t>submit a Statement Relating to Good Standing with</w:t>
      </w:r>
      <w:r w:rsidR="004778F0">
        <w:rPr>
          <w:szCs w:val="22"/>
        </w:rPr>
        <w:t xml:space="preserve"> your </w:t>
      </w:r>
      <w:r w:rsidR="008E66C4">
        <w:rPr>
          <w:szCs w:val="22"/>
        </w:rPr>
        <w:t>T</w:t>
      </w:r>
      <w:r w:rsidR="004778F0">
        <w:rPr>
          <w:szCs w:val="22"/>
        </w:rPr>
        <w:t xml:space="preserve">ender.  </w:t>
      </w:r>
    </w:p>
    <w:p w:rsidR="004778F0" w:rsidP="00076AD8" w:rsidRDefault="004778F0" w14:paraId="78F1E386" w14:textId="77777777">
      <w:pPr>
        <w:pStyle w:val="Heading7"/>
      </w:pPr>
      <w:r>
        <w:t>Asbestos, Hazardous Items and Depletion of the Ozone Layer</w:t>
      </w:r>
    </w:p>
    <w:p w:rsidR="004778F0" w:rsidP="006269E0" w:rsidRDefault="004778F0" w14:paraId="78F1E387" w14:textId="77777777">
      <w:pPr>
        <w:numPr>
          <w:ilvl w:val="0"/>
          <w:numId w:val="14"/>
        </w:numPr>
        <w:tabs>
          <w:tab w:val="clear" w:pos="1989"/>
          <w:tab w:val="num" w:pos="0"/>
        </w:tabs>
        <w:suppressAutoHyphens/>
        <w:spacing w:before="120" w:after="120"/>
        <w:ind w:left="0" w:firstLine="0"/>
        <w:rPr>
          <w:szCs w:val="22"/>
        </w:rPr>
      </w:pPr>
      <w:r>
        <w:rPr>
          <w:szCs w:val="22"/>
        </w:rPr>
        <w:t xml:space="preserve">The Authority </w:t>
      </w:r>
      <w:r w:rsidR="008E66C4">
        <w:rPr>
          <w:szCs w:val="22"/>
        </w:rPr>
        <w:t>is</w:t>
      </w:r>
      <w:r>
        <w:rPr>
          <w:szCs w:val="22"/>
        </w:rPr>
        <w:t xml:space="preserve"> required to report any items that use asbestos, that are hazardous or where there is an impact on the Ozone.  Where any Contractor Deliverables fall into one of these categories select ‘Yes’ </w:t>
      </w:r>
      <w:r w:rsidR="008D7671">
        <w:rPr>
          <w:szCs w:val="22"/>
        </w:rPr>
        <w:t xml:space="preserve">to the appropriate question on DEFFORM 47 Annex A </w:t>
      </w:r>
      <w:r>
        <w:rPr>
          <w:szCs w:val="22"/>
        </w:rPr>
        <w:t xml:space="preserve">and provide further details in your </w:t>
      </w:r>
      <w:r w:rsidR="008E66C4">
        <w:rPr>
          <w:szCs w:val="22"/>
        </w:rPr>
        <w:t>T</w:t>
      </w:r>
      <w:r>
        <w:rPr>
          <w:szCs w:val="22"/>
        </w:rPr>
        <w:t xml:space="preserve">ender.  </w:t>
      </w:r>
    </w:p>
    <w:p w:rsidRPr="007C1098" w:rsidR="00D32D93" w:rsidP="00076AD8" w:rsidRDefault="009176E4" w14:paraId="78F1E388" w14:textId="77777777">
      <w:pPr>
        <w:pStyle w:val="Heading7"/>
      </w:pPr>
      <w:r w:rsidRPr="009176E4">
        <w:t>Defence Safety Authority (DSA) Requirements</w:t>
      </w:r>
    </w:p>
    <w:p w:rsidRPr="004778F0" w:rsidR="004778F0" w:rsidP="006269E0" w:rsidRDefault="00997F88" w14:paraId="78F1E389" w14:textId="77777777">
      <w:pPr>
        <w:numPr>
          <w:ilvl w:val="0"/>
          <w:numId w:val="14"/>
        </w:numPr>
        <w:tabs>
          <w:tab w:val="clear" w:pos="1989"/>
          <w:tab w:val="num" w:pos="0"/>
        </w:tabs>
        <w:suppressAutoHyphens/>
        <w:spacing w:before="120" w:after="120"/>
        <w:ind w:left="0" w:firstLine="0"/>
        <w:rPr>
          <w:rFonts w:cs="Arial"/>
          <w:szCs w:val="22"/>
        </w:rPr>
      </w:pPr>
      <w:r>
        <w:rPr>
          <w:rFonts w:cs="Arial"/>
          <w:szCs w:val="22"/>
        </w:rPr>
        <w:t xml:space="preserve">There are no </w:t>
      </w:r>
      <w:r w:rsidR="009176E4">
        <w:rPr>
          <w:rFonts w:cs="Arial"/>
          <w:szCs w:val="22"/>
        </w:rPr>
        <w:t xml:space="preserve">DSA </w:t>
      </w:r>
      <w:r w:rsidR="00956E99">
        <w:rPr>
          <w:rFonts w:cs="Arial"/>
          <w:szCs w:val="22"/>
        </w:rPr>
        <w:t>Requirements.</w:t>
      </w:r>
    </w:p>
    <w:p w:rsidR="00997F88" w:rsidP="00076AD8" w:rsidRDefault="00997F88" w14:paraId="78F1E38A" w14:textId="77777777">
      <w:pPr>
        <w:pStyle w:val="Heading7"/>
      </w:pPr>
      <w:r>
        <w:t>Bank or Parent Company Guarantee</w:t>
      </w:r>
    </w:p>
    <w:p w:rsidRPr="005F414E" w:rsidR="005F414E" w:rsidP="006269E0" w:rsidRDefault="00132553" w14:paraId="78F1E38B" w14:textId="77777777">
      <w:pPr>
        <w:numPr>
          <w:ilvl w:val="0"/>
          <w:numId w:val="14"/>
        </w:numPr>
        <w:tabs>
          <w:tab w:val="clear" w:pos="1989"/>
          <w:tab w:val="num" w:pos="0"/>
        </w:tabs>
        <w:suppressAutoHyphens/>
        <w:spacing w:before="120" w:after="120"/>
        <w:ind w:left="0" w:firstLine="0"/>
        <w:rPr>
          <w:rFonts w:cs="Arial"/>
          <w:szCs w:val="22"/>
        </w:rPr>
      </w:pPr>
      <w:r>
        <w:rPr>
          <w:rFonts w:cs="Arial"/>
          <w:szCs w:val="22"/>
        </w:rPr>
        <w:t>A Bank or Parent Company Guarantee is not required.</w:t>
      </w:r>
    </w:p>
    <w:p w:rsidRPr="00366511" w:rsidR="00366511" w:rsidP="43C3A3F1" w:rsidRDefault="00762B1F" w14:paraId="78F1E38C" w14:textId="61BEA39A">
      <w:pPr>
        <w:jc w:val="right"/>
        <w:rPr>
          <w:rFonts w:cs="Arial"/>
          <w:b/>
          <w:bCs/>
          <w:sz w:val="28"/>
          <w:szCs w:val="28"/>
          <w:u w:val="single"/>
        </w:rPr>
      </w:pPr>
      <w:r w:rsidRPr="43C3A3F1">
        <w:rPr>
          <w:noProof/>
          <w:sz w:val="24"/>
        </w:rPr>
        <w:br w:type="page"/>
      </w:r>
      <w:r w:rsidRPr="43C3A3F1" w:rsidR="00366511">
        <w:rPr>
          <w:rFonts w:cs="Arial"/>
          <w:b/>
          <w:bCs/>
          <w:sz w:val="28"/>
          <w:szCs w:val="28"/>
          <w:u w:val="single"/>
        </w:rPr>
        <w:t xml:space="preserve">APPENDIX 1 TO </w:t>
      </w:r>
      <w:r w:rsidRPr="43C3A3F1" w:rsidR="23A7DAB3">
        <w:rPr>
          <w:rFonts w:cs="Arial"/>
          <w:b/>
          <w:bCs/>
          <w:sz w:val="28"/>
          <w:szCs w:val="28"/>
          <w:u w:val="single"/>
        </w:rPr>
        <w:t>SECTION D</w:t>
      </w:r>
    </w:p>
    <w:p w:rsidR="00366511" w:rsidP="005F414E" w:rsidRDefault="00366511" w14:paraId="78F1E38D" w14:textId="77777777">
      <w:pPr>
        <w:pStyle w:val="Heading1"/>
        <w:jc w:val="left"/>
        <w:rPr>
          <w:noProof/>
          <w:sz w:val="24"/>
          <w:szCs w:val="28"/>
        </w:rPr>
      </w:pPr>
    </w:p>
    <w:p w:rsidRPr="005F414E" w:rsidR="005F414E" w:rsidP="005F414E" w:rsidRDefault="00160B01" w14:paraId="78F1E38E" w14:textId="77777777">
      <w:pPr>
        <w:pStyle w:val="Heading1"/>
        <w:jc w:val="left"/>
        <w:rPr>
          <w:iCs/>
          <w:sz w:val="22"/>
          <w:szCs w:val="22"/>
        </w:rPr>
      </w:pPr>
      <w:r w:rsidRPr="005F414E">
        <w:rPr>
          <w:noProof/>
          <w:sz w:val="24"/>
          <w:szCs w:val="28"/>
        </w:rPr>
        <w:drawing>
          <wp:inline distT="0" distB="0" distL="0" distR="0" wp14:anchorId="78F1E4E0" wp14:editId="78F1E4E1">
            <wp:extent cx="1257300" cy="1038225"/>
            <wp:effectExtent l="0" t="0" r="0" b="0"/>
            <wp:docPr id="2" name="Picture 1" descr="MOD_CMYK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_CMYK_A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1038225"/>
                    </a:xfrm>
                    <a:prstGeom prst="rect">
                      <a:avLst/>
                    </a:prstGeom>
                    <a:noFill/>
                    <a:ln>
                      <a:noFill/>
                    </a:ln>
                  </pic:spPr>
                </pic:pic>
              </a:graphicData>
            </a:graphic>
          </wp:inline>
        </w:drawing>
      </w:r>
    </w:p>
    <w:p w:rsidR="005F414E" w:rsidRDefault="005F414E" w14:paraId="78F1E38F" w14:textId="77777777">
      <w:pPr>
        <w:jc w:val="center"/>
        <w:rPr>
          <w:rFonts w:cs="Arial"/>
          <w:b/>
          <w:sz w:val="28"/>
          <w:u w:val="single"/>
        </w:rPr>
      </w:pPr>
    </w:p>
    <w:p w:rsidR="005F414E" w:rsidP="005F414E" w:rsidRDefault="005F414E" w14:paraId="78F1E390" w14:textId="77777777">
      <w:pPr>
        <w:rPr>
          <w:rFonts w:cs="Arial"/>
          <w:b/>
          <w:sz w:val="28"/>
          <w:u w:val="single"/>
        </w:rPr>
      </w:pPr>
    </w:p>
    <w:p w:rsidRPr="005D6414" w:rsidR="005F414E" w:rsidP="005F414E" w:rsidRDefault="0047335D" w14:paraId="78F1E391" w14:textId="7D1B3829">
      <w:pPr>
        <w:jc w:val="center"/>
        <w:rPr>
          <w:rFonts w:cs="Arial"/>
          <w:b/>
          <w:sz w:val="28"/>
          <w:szCs w:val="28"/>
          <w:u w:val="single"/>
        </w:rPr>
      </w:pPr>
      <w:r w:rsidRPr="005D6414">
        <w:rPr>
          <w:rFonts w:cs="Arial"/>
          <w:b/>
          <w:sz w:val="28"/>
          <w:szCs w:val="28"/>
          <w:u w:val="single"/>
        </w:rPr>
        <w:t>713514450 – PROVISION OF ACTORS FOR ROLE PLAY FOR THE TRAINING OF VISITING OFFICERS</w:t>
      </w:r>
    </w:p>
    <w:p w:rsidRPr="00762B1F" w:rsidR="00446984" w:rsidP="005F414E" w:rsidRDefault="00446984" w14:paraId="19EE03A4" w14:textId="77777777">
      <w:pPr>
        <w:jc w:val="center"/>
        <w:rPr>
          <w:rFonts w:cs="Arial"/>
          <w:b/>
          <w:sz w:val="32"/>
          <w:szCs w:val="32"/>
          <w:u w:val="single"/>
        </w:rPr>
      </w:pPr>
    </w:p>
    <w:p w:rsidRPr="00366511" w:rsidR="005F414E" w:rsidP="005F414E" w:rsidRDefault="005F414E" w14:paraId="78F1E392" w14:textId="77777777">
      <w:pPr>
        <w:jc w:val="center"/>
        <w:rPr>
          <w:rFonts w:cs="Arial"/>
          <w:sz w:val="28"/>
          <w:szCs w:val="28"/>
        </w:rPr>
      </w:pPr>
      <w:r w:rsidRPr="00366511">
        <w:rPr>
          <w:rFonts w:cs="Arial"/>
          <w:b/>
          <w:sz w:val="28"/>
          <w:szCs w:val="28"/>
          <w:u w:val="single"/>
        </w:rPr>
        <w:t>TENDER EVALUATION PROCESS</w:t>
      </w:r>
    </w:p>
    <w:p w:rsidR="005F414E" w:rsidRDefault="005F414E" w14:paraId="78F1E393" w14:textId="77777777">
      <w:pPr>
        <w:rPr>
          <w:rFonts w:cs="Arial"/>
          <w:szCs w:val="22"/>
        </w:rPr>
      </w:pPr>
    </w:p>
    <w:p w:rsidR="005F414E" w:rsidRDefault="005F414E" w14:paraId="78F1E394" w14:textId="77777777">
      <w:pPr>
        <w:rPr>
          <w:rFonts w:cs="Arial"/>
          <w:szCs w:val="22"/>
        </w:rPr>
      </w:pPr>
    </w:p>
    <w:p w:rsidR="005F414E" w:rsidRDefault="005F414E" w14:paraId="78F1E395" w14:textId="77777777">
      <w:pPr>
        <w:rPr>
          <w:rFonts w:cs="Arial"/>
          <w:szCs w:val="22"/>
        </w:rPr>
      </w:pPr>
    </w:p>
    <w:p w:rsidR="005F414E" w:rsidRDefault="005F414E" w14:paraId="78F1E396" w14:textId="77777777">
      <w:pPr>
        <w:rPr>
          <w:rFonts w:cs="Arial"/>
          <w:szCs w:val="22"/>
        </w:rPr>
      </w:pPr>
    </w:p>
    <w:p w:rsidR="005F414E" w:rsidRDefault="005F414E" w14:paraId="78F1E397" w14:textId="77777777">
      <w:pPr>
        <w:rPr>
          <w:rFonts w:cs="Arial"/>
          <w:b/>
          <w:bCs/>
          <w:szCs w:val="22"/>
          <w:u w:val="single"/>
        </w:rPr>
      </w:pPr>
      <w:r w:rsidRPr="69266747">
        <w:rPr>
          <w:rFonts w:cs="Arial"/>
          <w:b/>
          <w:bCs/>
          <w:szCs w:val="22"/>
          <w:u w:val="single"/>
        </w:rPr>
        <w:t>Table of Contents:</w:t>
      </w:r>
    </w:p>
    <w:p w:rsidR="005F414E" w:rsidRDefault="005F414E" w14:paraId="78F1E398" w14:textId="77777777">
      <w:pPr>
        <w:rPr>
          <w:rFonts w:cs="Arial"/>
          <w:szCs w:val="22"/>
        </w:rPr>
      </w:pPr>
    </w:p>
    <w:p w:rsidR="005F414E" w:rsidRDefault="005F414E" w14:paraId="78F1E399" w14:textId="77777777">
      <w:pPr>
        <w:rPr>
          <w:rFonts w:cs="Arial"/>
          <w:szCs w:val="22"/>
        </w:rPr>
      </w:pPr>
      <w:r>
        <w:rPr>
          <w:rFonts w:cs="Arial"/>
          <w:szCs w:val="22"/>
        </w:rPr>
        <w:t>1.</w:t>
      </w:r>
      <w:r>
        <w:rPr>
          <w:rFonts w:cs="Arial"/>
          <w:szCs w:val="22"/>
        </w:rPr>
        <w:tab/>
      </w:r>
      <w:r>
        <w:rPr>
          <w:rFonts w:cs="Arial"/>
          <w:szCs w:val="22"/>
        </w:rPr>
        <w:t>Evaluation Methodology</w:t>
      </w:r>
    </w:p>
    <w:p w:rsidR="005F414E" w:rsidRDefault="005F414E" w14:paraId="78F1E39A" w14:textId="77777777">
      <w:pPr>
        <w:rPr>
          <w:rFonts w:cs="Arial"/>
          <w:szCs w:val="22"/>
        </w:rPr>
      </w:pPr>
    </w:p>
    <w:p w:rsidR="005F414E" w:rsidRDefault="005F414E" w14:paraId="78F1E39B" w14:textId="77777777">
      <w:pPr>
        <w:rPr>
          <w:rFonts w:cs="Arial"/>
          <w:szCs w:val="22"/>
        </w:rPr>
      </w:pPr>
      <w:r>
        <w:rPr>
          <w:rFonts w:cs="Arial"/>
          <w:szCs w:val="22"/>
        </w:rPr>
        <w:t>2.</w:t>
      </w:r>
      <w:r>
        <w:rPr>
          <w:rFonts w:cs="Arial"/>
          <w:szCs w:val="22"/>
        </w:rPr>
        <w:tab/>
      </w:r>
      <w:r>
        <w:rPr>
          <w:rFonts w:cs="Arial"/>
          <w:szCs w:val="22"/>
        </w:rPr>
        <w:t>Evaluation Process</w:t>
      </w:r>
    </w:p>
    <w:p w:rsidR="005F414E" w:rsidRDefault="005F414E" w14:paraId="78F1E39C" w14:textId="77777777">
      <w:pPr>
        <w:rPr>
          <w:rFonts w:cs="Arial"/>
          <w:szCs w:val="22"/>
        </w:rPr>
      </w:pPr>
    </w:p>
    <w:p w:rsidR="005F414E" w:rsidRDefault="005F414E" w14:paraId="78F1E39D" w14:textId="77777777">
      <w:pPr>
        <w:rPr>
          <w:rFonts w:cs="Arial"/>
          <w:szCs w:val="22"/>
        </w:rPr>
      </w:pPr>
      <w:r>
        <w:rPr>
          <w:rFonts w:cs="Arial"/>
          <w:szCs w:val="22"/>
        </w:rPr>
        <w:t>3.</w:t>
      </w:r>
      <w:r>
        <w:rPr>
          <w:rFonts w:cs="Arial"/>
          <w:szCs w:val="22"/>
        </w:rPr>
        <w:tab/>
      </w:r>
      <w:r>
        <w:rPr>
          <w:rFonts w:cs="Arial"/>
          <w:szCs w:val="22"/>
        </w:rPr>
        <w:t>Evaluation Phases</w:t>
      </w:r>
    </w:p>
    <w:p w:rsidR="005F414E" w:rsidRDefault="005F414E" w14:paraId="78F1E39E" w14:textId="77777777">
      <w:pPr>
        <w:rPr>
          <w:rFonts w:cs="Arial"/>
          <w:szCs w:val="22"/>
        </w:rPr>
      </w:pPr>
    </w:p>
    <w:p w:rsidR="005F414E" w:rsidRDefault="005F414E" w14:paraId="78F1E39F" w14:textId="77777777">
      <w:pPr>
        <w:rPr>
          <w:rFonts w:cs="Arial"/>
          <w:szCs w:val="22"/>
        </w:rPr>
      </w:pPr>
      <w:r>
        <w:rPr>
          <w:rFonts w:cs="Arial"/>
          <w:szCs w:val="22"/>
        </w:rPr>
        <w:t>4.</w:t>
      </w:r>
      <w:r>
        <w:rPr>
          <w:rFonts w:cs="Arial"/>
          <w:szCs w:val="22"/>
        </w:rPr>
        <w:tab/>
      </w:r>
      <w:r>
        <w:rPr>
          <w:rFonts w:cs="Arial"/>
          <w:szCs w:val="22"/>
        </w:rPr>
        <w:t>Scoring and Weighting Methodology</w:t>
      </w:r>
    </w:p>
    <w:p w:rsidR="005F414E" w:rsidRDefault="005F414E" w14:paraId="78F1E3A0" w14:textId="77777777">
      <w:pPr>
        <w:rPr>
          <w:rFonts w:cs="Arial"/>
          <w:szCs w:val="22"/>
        </w:rPr>
      </w:pPr>
    </w:p>
    <w:p w:rsidRPr="003F648D" w:rsidR="003F648D" w:rsidP="003F648D" w:rsidRDefault="005F414E" w14:paraId="78F1E3A1" w14:textId="77777777">
      <w:pPr>
        <w:ind w:left="720"/>
        <w:jc w:val="right"/>
        <w:rPr>
          <w:rFonts w:cs="Arial"/>
          <w:b/>
          <w:sz w:val="24"/>
        </w:rPr>
      </w:pPr>
      <w:r w:rsidRPr="003F648D">
        <w:rPr>
          <w:rFonts w:cs="Arial"/>
          <w:b/>
          <w:szCs w:val="22"/>
        </w:rPr>
        <w:br w:type="page"/>
      </w:r>
      <w:r w:rsidRPr="003F648D" w:rsidR="003F648D">
        <w:rPr>
          <w:rFonts w:cs="Arial"/>
          <w:b/>
          <w:szCs w:val="22"/>
        </w:rPr>
        <w:t>Appendix 1 to Section D</w:t>
      </w:r>
    </w:p>
    <w:p w:rsidRPr="00762B1F" w:rsidR="005F414E" w:rsidP="006269E0" w:rsidRDefault="005F414E" w14:paraId="78F1E3A2" w14:textId="77777777">
      <w:pPr>
        <w:numPr>
          <w:ilvl w:val="0"/>
          <w:numId w:val="24"/>
        </w:numPr>
        <w:jc w:val="center"/>
        <w:rPr>
          <w:rFonts w:cs="Arial"/>
          <w:b/>
          <w:sz w:val="24"/>
        </w:rPr>
      </w:pPr>
      <w:r w:rsidRPr="00762B1F">
        <w:rPr>
          <w:rFonts w:cs="Arial"/>
          <w:b/>
          <w:sz w:val="24"/>
        </w:rPr>
        <w:t>Evaluation Methodology</w:t>
      </w:r>
      <w:r w:rsidRPr="00762B1F">
        <w:rPr>
          <w:rFonts w:cs="Arial"/>
          <w:b/>
          <w:sz w:val="24"/>
        </w:rPr>
        <w:br/>
      </w:r>
    </w:p>
    <w:p w:rsidRPr="002D7538" w:rsidR="005F414E" w:rsidP="005F414E" w:rsidRDefault="005F414E" w14:paraId="78F1E3A3" w14:textId="77777777">
      <w:pPr>
        <w:spacing w:before="120" w:after="120"/>
        <w:rPr>
          <w:rFonts w:cs="Arial"/>
          <w:szCs w:val="22"/>
        </w:rPr>
      </w:pPr>
      <w:r w:rsidRPr="00796FD1">
        <w:rPr>
          <w:rFonts w:cs="Arial"/>
          <w:szCs w:val="22"/>
        </w:rPr>
        <w:t>1.1</w:t>
      </w:r>
      <w:r w:rsidRPr="00796FD1">
        <w:rPr>
          <w:rFonts w:cs="Arial"/>
          <w:szCs w:val="22"/>
        </w:rPr>
        <w:tab/>
      </w:r>
      <w:r w:rsidRPr="00796FD1">
        <w:rPr>
          <w:rFonts w:cs="Arial"/>
          <w:szCs w:val="22"/>
        </w:rPr>
        <w:t xml:space="preserve">It is proposed that any Contract placed will be awarded </w:t>
      </w:r>
      <w:proofErr w:type="gramStart"/>
      <w:r w:rsidRPr="00796FD1">
        <w:rPr>
          <w:rFonts w:cs="Arial"/>
          <w:szCs w:val="22"/>
        </w:rPr>
        <w:t>on the basis of</w:t>
      </w:r>
      <w:proofErr w:type="gramEnd"/>
      <w:r w:rsidRPr="00796FD1">
        <w:rPr>
          <w:rFonts w:cs="Arial"/>
          <w:szCs w:val="22"/>
        </w:rPr>
        <w:t xml:space="preserve"> </w:t>
      </w:r>
      <w:r w:rsidRPr="00796FD1">
        <w:rPr>
          <w:rFonts w:cs="Arial"/>
          <w:b/>
          <w:bCs/>
          <w:szCs w:val="22"/>
        </w:rPr>
        <w:t>MEAT</w:t>
      </w:r>
      <w:r w:rsidRPr="00796FD1">
        <w:rPr>
          <w:rFonts w:cs="Arial"/>
          <w:szCs w:val="22"/>
        </w:rPr>
        <w:t xml:space="preserve"> (Most Economically Advantageous Tender) using a </w:t>
      </w:r>
      <w:r w:rsidRPr="00F25114">
        <w:rPr>
          <w:rFonts w:cs="Arial"/>
          <w:b/>
          <w:bCs/>
          <w:szCs w:val="22"/>
        </w:rPr>
        <w:t>V</w:t>
      </w:r>
      <w:r w:rsidRPr="00796FD1">
        <w:rPr>
          <w:rFonts w:cs="Arial"/>
          <w:b/>
          <w:bCs/>
          <w:szCs w:val="22"/>
        </w:rPr>
        <w:t>alue for Money Index</w:t>
      </w:r>
      <w:r w:rsidRPr="00796FD1">
        <w:rPr>
          <w:rFonts w:cs="Arial"/>
          <w:szCs w:val="22"/>
        </w:rPr>
        <w:t xml:space="preserve"> approach, based on the following: </w:t>
      </w:r>
      <w:r>
        <w:rPr>
          <w:rFonts w:cs="Arial"/>
          <w:szCs w:val="22"/>
        </w:rPr>
        <w:br/>
      </w:r>
    </w:p>
    <w:p w:rsidRPr="002D7538" w:rsidR="005F414E" w:rsidP="006269E0" w:rsidRDefault="005F414E" w14:paraId="78F1E3A4" w14:textId="24F47233">
      <w:pPr>
        <w:spacing w:before="120" w:after="120"/>
        <w:ind w:left="720"/>
        <w:jc w:val="center"/>
        <w:rPr>
          <w:rFonts w:cs="Arial"/>
          <w:szCs w:val="22"/>
          <w:u w:val="single"/>
        </w:rPr>
      </w:pPr>
      <w:r w:rsidRPr="69266747">
        <w:rPr>
          <w:rFonts w:cs="Arial"/>
          <w:szCs w:val="22"/>
          <w:u w:val="single"/>
        </w:rPr>
        <w:t>Tender Cost (£)</w:t>
      </w:r>
    </w:p>
    <w:p w:rsidRPr="005F414E" w:rsidR="005F414E" w:rsidP="006269E0" w:rsidRDefault="005F414E" w14:paraId="78F1E3A5" w14:textId="50CDDF39">
      <w:pPr>
        <w:spacing w:before="120" w:after="120"/>
        <w:jc w:val="center"/>
        <w:rPr>
          <w:rFonts w:eastAsia="Arial" w:cs="Arial"/>
          <w:szCs w:val="22"/>
        </w:rPr>
      </w:pPr>
      <w:r>
        <w:rPr>
          <w:rFonts w:eastAsia="Arial" w:cs="Arial"/>
          <w:color w:val="000000"/>
          <w:szCs w:val="22"/>
        </w:rPr>
        <w:t>Non-cost (quality/technical) score</w:t>
      </w:r>
      <w:r>
        <w:rPr>
          <w:rFonts w:eastAsia="Arial" w:cs="Arial"/>
          <w:color w:val="000000"/>
          <w:szCs w:val="22"/>
        </w:rPr>
        <w:br/>
      </w:r>
    </w:p>
    <w:p w:rsidRPr="002D7538" w:rsidR="005F414E" w:rsidP="005F414E" w:rsidRDefault="005F414E" w14:paraId="78F1E3A6" w14:textId="77777777">
      <w:pPr>
        <w:spacing w:before="120" w:after="120"/>
        <w:rPr>
          <w:rFonts w:cs="Arial"/>
          <w:szCs w:val="22"/>
        </w:rPr>
      </w:pPr>
      <w:r w:rsidRPr="69266747">
        <w:rPr>
          <w:rFonts w:cs="Arial"/>
          <w:szCs w:val="22"/>
        </w:rPr>
        <w:t xml:space="preserve">This approach divides the Tender Cost (£) by the non-cost (quality/technical) score to give a Price per Quality/Technical Point (PQTP). The tenderer with the </w:t>
      </w:r>
      <w:r w:rsidRPr="69266747">
        <w:rPr>
          <w:rFonts w:cs="Arial"/>
          <w:szCs w:val="22"/>
          <w:u w:val="single"/>
        </w:rPr>
        <w:t>lowest</w:t>
      </w:r>
      <w:r w:rsidRPr="69266747">
        <w:rPr>
          <w:rFonts w:cs="Arial"/>
          <w:szCs w:val="22"/>
        </w:rPr>
        <w:t xml:space="preserve"> PQTP will be awarded the contract.</w:t>
      </w:r>
    </w:p>
    <w:p w:rsidRPr="00796FD1" w:rsidR="005F414E" w:rsidP="005F414E" w:rsidRDefault="005F414E" w14:paraId="78F1E3A7" w14:textId="77777777">
      <w:pPr>
        <w:spacing w:before="120" w:after="120"/>
        <w:rPr>
          <w:rFonts w:cs="Arial"/>
          <w:szCs w:val="22"/>
        </w:rPr>
      </w:pPr>
      <w:r w:rsidRPr="002D7538">
        <w:rPr>
          <w:rFonts w:cs="Arial"/>
          <w:szCs w:val="22"/>
        </w:rPr>
        <w:t xml:space="preserve">NB. The bidder must </w:t>
      </w:r>
      <w:r w:rsidRPr="00796FD1">
        <w:rPr>
          <w:rFonts w:cs="Arial"/>
          <w:szCs w:val="22"/>
        </w:rPr>
        <w:t>have achieved the minimum compliance hurdle rate in the quality/technical evaluation, paragraph 1.3 below refers.</w:t>
      </w:r>
      <w:r>
        <w:rPr>
          <w:rFonts w:cs="Arial"/>
          <w:szCs w:val="22"/>
        </w:rPr>
        <w:br/>
      </w:r>
    </w:p>
    <w:p w:rsidRPr="00963B4B" w:rsidR="005F414E" w:rsidP="005F414E" w:rsidRDefault="005F414E" w14:paraId="78F1E3A8" w14:textId="77777777">
      <w:pPr>
        <w:spacing w:before="120" w:after="120"/>
        <w:rPr>
          <w:rFonts w:cs="Arial"/>
          <w:szCs w:val="22"/>
        </w:rPr>
      </w:pPr>
      <w:r w:rsidRPr="00032095">
        <w:rPr>
          <w:rFonts w:cs="Arial"/>
          <w:szCs w:val="22"/>
        </w:rPr>
        <w:t>1.2</w:t>
      </w:r>
      <w:r w:rsidRPr="00032095">
        <w:rPr>
          <w:rFonts w:cs="Arial"/>
          <w:szCs w:val="22"/>
        </w:rPr>
        <w:tab/>
      </w:r>
      <w:r w:rsidRPr="00032095">
        <w:rPr>
          <w:rFonts w:cs="Arial"/>
          <w:szCs w:val="22"/>
        </w:rPr>
        <w:t>The low-level award sub-criteria weightings for quality/technical are to be apportioned as follows:</w:t>
      </w:r>
    </w:p>
    <w:p w:rsidRPr="00F1030C" w:rsidR="005F414E" w:rsidP="00792FC0" w:rsidRDefault="003E74D0" w14:paraId="78F1E3A9" w14:textId="49AC01D9">
      <w:pPr>
        <w:numPr>
          <w:ilvl w:val="0"/>
          <w:numId w:val="20"/>
        </w:numPr>
        <w:spacing w:before="120" w:after="120"/>
        <w:ind w:hanging="357"/>
        <w:rPr>
          <w:rFonts w:cs="Arial"/>
          <w:szCs w:val="22"/>
        </w:rPr>
      </w:pPr>
      <w:r w:rsidRPr="00F1030C">
        <w:rPr>
          <w:rFonts w:cs="Arial"/>
          <w:szCs w:val="22"/>
        </w:rPr>
        <w:t xml:space="preserve">The impact of roleplay on the training of Army personnel to support bereaved families </w:t>
      </w:r>
      <w:r w:rsidRPr="00F1030C" w:rsidR="005F414E">
        <w:rPr>
          <w:rFonts w:cs="Arial"/>
          <w:szCs w:val="22"/>
        </w:rPr>
        <w:t xml:space="preserve">– </w:t>
      </w:r>
      <w:proofErr w:type="gramStart"/>
      <w:r w:rsidRPr="00F1030C" w:rsidR="00AB2AC2">
        <w:rPr>
          <w:rFonts w:cs="Arial"/>
          <w:szCs w:val="22"/>
        </w:rPr>
        <w:t>15%</w:t>
      </w:r>
      <w:proofErr w:type="gramEnd"/>
    </w:p>
    <w:p w:rsidRPr="00F1030C" w:rsidR="005F414E" w:rsidP="00792FC0" w:rsidRDefault="003E74D0" w14:paraId="78F1E3AA" w14:textId="3BC375C2">
      <w:pPr>
        <w:numPr>
          <w:ilvl w:val="0"/>
          <w:numId w:val="20"/>
        </w:numPr>
        <w:spacing w:before="120" w:after="120"/>
        <w:ind w:hanging="357"/>
        <w:rPr>
          <w:rFonts w:cs="Arial"/>
          <w:szCs w:val="22"/>
        </w:rPr>
      </w:pPr>
      <w:r w:rsidRPr="00F1030C">
        <w:rPr>
          <w:rFonts w:cs="Arial"/>
          <w:szCs w:val="22"/>
        </w:rPr>
        <w:t xml:space="preserve">Efficient and effective delivery of the requirement </w:t>
      </w:r>
      <w:r w:rsidRPr="00F1030C" w:rsidR="005F414E">
        <w:rPr>
          <w:rFonts w:cs="Arial"/>
          <w:szCs w:val="22"/>
        </w:rPr>
        <w:t xml:space="preserve">– </w:t>
      </w:r>
      <w:r w:rsidRPr="00F1030C" w:rsidR="00AD5560">
        <w:rPr>
          <w:rFonts w:cs="Arial"/>
          <w:szCs w:val="22"/>
        </w:rPr>
        <w:t>15%</w:t>
      </w:r>
    </w:p>
    <w:p w:rsidRPr="00F1030C" w:rsidR="005F414E" w:rsidP="00792FC0" w:rsidRDefault="003E74D0" w14:paraId="78F1E3AB" w14:textId="359B8ADD">
      <w:pPr>
        <w:numPr>
          <w:ilvl w:val="0"/>
          <w:numId w:val="20"/>
        </w:numPr>
        <w:spacing w:before="120" w:after="120"/>
        <w:ind w:hanging="357"/>
        <w:rPr>
          <w:rFonts w:cs="Arial"/>
          <w:szCs w:val="22"/>
        </w:rPr>
      </w:pPr>
      <w:r w:rsidRPr="00F1030C">
        <w:rPr>
          <w:rFonts w:cs="Arial"/>
          <w:szCs w:val="22"/>
        </w:rPr>
        <w:t xml:space="preserve">Timeliness and short notice changes </w:t>
      </w:r>
      <w:r w:rsidRPr="00F1030C" w:rsidR="005F414E">
        <w:rPr>
          <w:rFonts w:cs="Arial"/>
          <w:szCs w:val="22"/>
        </w:rPr>
        <w:t>– 1</w:t>
      </w:r>
      <w:r w:rsidRPr="00F1030C" w:rsidR="00AD5560">
        <w:rPr>
          <w:rFonts w:cs="Arial"/>
          <w:szCs w:val="22"/>
        </w:rPr>
        <w:t>0%</w:t>
      </w:r>
    </w:p>
    <w:p w:rsidRPr="00F1030C" w:rsidR="005F414E" w:rsidP="00792FC0" w:rsidRDefault="003E74D0" w14:paraId="78F1E3AC" w14:textId="0D0CAD23">
      <w:pPr>
        <w:numPr>
          <w:ilvl w:val="0"/>
          <w:numId w:val="20"/>
        </w:numPr>
        <w:spacing w:before="120" w:after="120"/>
        <w:ind w:hanging="357"/>
        <w:rPr>
          <w:rFonts w:cs="Arial"/>
          <w:szCs w:val="22"/>
        </w:rPr>
      </w:pPr>
      <w:r w:rsidRPr="00F1030C">
        <w:rPr>
          <w:rFonts w:cs="Arial"/>
          <w:szCs w:val="22"/>
        </w:rPr>
        <w:t xml:space="preserve">Scenario preparation and interpretation </w:t>
      </w:r>
      <w:r w:rsidRPr="00F1030C" w:rsidR="005F414E">
        <w:rPr>
          <w:rFonts w:cs="Arial"/>
          <w:szCs w:val="22"/>
        </w:rPr>
        <w:t>–</w:t>
      </w:r>
      <w:r w:rsidRPr="00F1030C" w:rsidR="0020070C">
        <w:rPr>
          <w:rFonts w:cs="Arial"/>
          <w:szCs w:val="22"/>
        </w:rPr>
        <w:t xml:space="preserve"> 2</w:t>
      </w:r>
      <w:r w:rsidRPr="00F1030C" w:rsidR="00AD5560">
        <w:rPr>
          <w:rFonts w:cs="Arial"/>
          <w:szCs w:val="22"/>
        </w:rPr>
        <w:t>5%</w:t>
      </w:r>
    </w:p>
    <w:p w:rsidRPr="00F1030C" w:rsidR="003E74D0" w:rsidP="00792FC0" w:rsidRDefault="003E74D0" w14:paraId="78F1E3AD" w14:textId="2D840089">
      <w:pPr>
        <w:numPr>
          <w:ilvl w:val="0"/>
          <w:numId w:val="20"/>
        </w:numPr>
        <w:spacing w:before="120" w:after="120"/>
        <w:ind w:hanging="357"/>
        <w:rPr>
          <w:rFonts w:cs="Arial"/>
          <w:szCs w:val="22"/>
        </w:rPr>
      </w:pPr>
      <w:r w:rsidRPr="00F1030C">
        <w:rPr>
          <w:rFonts w:cs="Arial"/>
          <w:szCs w:val="22"/>
        </w:rPr>
        <w:t xml:space="preserve">Acting Training and Experience – </w:t>
      </w:r>
      <w:r w:rsidRPr="00F1030C" w:rsidR="00AD5560">
        <w:rPr>
          <w:rFonts w:cs="Arial"/>
          <w:szCs w:val="22"/>
        </w:rPr>
        <w:t>1</w:t>
      </w:r>
      <w:r w:rsidRPr="00F1030C" w:rsidR="0020070C">
        <w:rPr>
          <w:rFonts w:cs="Arial"/>
          <w:szCs w:val="22"/>
        </w:rPr>
        <w:t>5</w:t>
      </w:r>
      <w:r w:rsidRPr="00F1030C" w:rsidR="00AD5560">
        <w:rPr>
          <w:rFonts w:cs="Arial"/>
          <w:szCs w:val="22"/>
        </w:rPr>
        <w:t>%</w:t>
      </w:r>
    </w:p>
    <w:p w:rsidRPr="00F1030C" w:rsidR="003E74D0" w:rsidP="00792FC0" w:rsidRDefault="003E74D0" w14:paraId="78F1E3AE" w14:textId="5FFCE05E">
      <w:pPr>
        <w:numPr>
          <w:ilvl w:val="0"/>
          <w:numId w:val="20"/>
        </w:numPr>
        <w:spacing w:before="120" w:after="120"/>
        <w:ind w:hanging="357"/>
        <w:rPr>
          <w:rFonts w:cs="Arial"/>
          <w:szCs w:val="22"/>
        </w:rPr>
      </w:pPr>
      <w:r w:rsidRPr="00F1030C">
        <w:rPr>
          <w:rFonts w:cs="Arial"/>
          <w:szCs w:val="22"/>
        </w:rPr>
        <w:t xml:space="preserve">Quality Control – </w:t>
      </w:r>
      <w:r w:rsidRPr="00F1030C" w:rsidR="00F95F1B">
        <w:rPr>
          <w:rFonts w:cs="Arial"/>
          <w:szCs w:val="22"/>
        </w:rPr>
        <w:t>10%</w:t>
      </w:r>
    </w:p>
    <w:p w:rsidRPr="00F1030C" w:rsidR="005F414E" w:rsidP="00792FC0" w:rsidRDefault="005F414E" w14:paraId="78F1E3B0" w14:textId="3DAE861C">
      <w:pPr>
        <w:numPr>
          <w:ilvl w:val="0"/>
          <w:numId w:val="20"/>
        </w:numPr>
        <w:spacing w:before="120" w:after="120"/>
        <w:ind w:hanging="357"/>
        <w:rPr>
          <w:szCs w:val="22"/>
        </w:rPr>
      </w:pPr>
      <w:r w:rsidRPr="00F1030C">
        <w:rPr>
          <w:rFonts w:cs="Arial"/>
          <w:szCs w:val="22"/>
        </w:rPr>
        <w:t>Social Value -1</w:t>
      </w:r>
      <w:r w:rsidRPr="00F1030C" w:rsidR="00F95F1B">
        <w:rPr>
          <w:rFonts w:cs="Arial"/>
          <w:szCs w:val="22"/>
        </w:rPr>
        <w:t>0%</w:t>
      </w:r>
    </w:p>
    <w:p w:rsidRPr="00F1030C" w:rsidR="005F414E" w:rsidP="00792FC0" w:rsidRDefault="005F414E" w14:paraId="78F1E3B1" w14:textId="77777777">
      <w:pPr>
        <w:numPr>
          <w:ilvl w:val="1"/>
          <w:numId w:val="20"/>
        </w:numPr>
        <w:spacing w:before="120" w:after="120"/>
        <w:ind w:hanging="357"/>
        <w:rPr>
          <w:szCs w:val="22"/>
        </w:rPr>
      </w:pPr>
      <w:r w:rsidRPr="00F1030C">
        <w:rPr>
          <w:rFonts w:cs="Arial"/>
          <w:szCs w:val="22"/>
        </w:rPr>
        <w:t>Split into:</w:t>
      </w:r>
    </w:p>
    <w:p w:rsidRPr="00F1030C" w:rsidR="005F414E" w:rsidP="00792FC0" w:rsidRDefault="005F414E" w14:paraId="78F1E3B2" w14:textId="55B0DF43">
      <w:pPr>
        <w:numPr>
          <w:ilvl w:val="2"/>
          <w:numId w:val="20"/>
        </w:numPr>
        <w:spacing w:before="120" w:after="120"/>
        <w:ind w:hanging="357"/>
        <w:rPr>
          <w:szCs w:val="22"/>
        </w:rPr>
      </w:pPr>
      <w:r w:rsidRPr="00F1030C">
        <w:rPr>
          <w:rFonts w:eastAsia="Arial" w:cs="Arial"/>
        </w:rPr>
        <w:t xml:space="preserve">Theme 2 Tackling Economic Inequality: </w:t>
      </w:r>
      <w:r w:rsidRPr="00F1030C" w:rsidR="00F95F1B">
        <w:rPr>
          <w:rFonts w:eastAsia="Arial" w:cs="Arial"/>
        </w:rPr>
        <w:t>2.5%</w:t>
      </w:r>
    </w:p>
    <w:p w:rsidRPr="00F1030C" w:rsidR="005F414E" w:rsidP="00792FC0" w:rsidRDefault="005F414E" w14:paraId="78F1E3B3" w14:textId="6942D09E">
      <w:pPr>
        <w:numPr>
          <w:ilvl w:val="2"/>
          <w:numId w:val="20"/>
        </w:numPr>
        <w:spacing w:before="120" w:after="120"/>
        <w:ind w:hanging="357"/>
        <w:rPr>
          <w:szCs w:val="22"/>
        </w:rPr>
      </w:pPr>
      <w:r w:rsidRPr="00F1030C">
        <w:rPr>
          <w:rFonts w:cs="Arial"/>
        </w:rPr>
        <w:t xml:space="preserve">Theme 3 Fighting Climate Change: </w:t>
      </w:r>
      <w:r w:rsidRPr="00F1030C" w:rsidR="00F95F1B">
        <w:rPr>
          <w:rFonts w:cs="Arial"/>
        </w:rPr>
        <w:t>2.5%</w:t>
      </w:r>
    </w:p>
    <w:p w:rsidRPr="00F1030C" w:rsidR="005F414E" w:rsidP="00792FC0" w:rsidRDefault="005F414E" w14:paraId="78F1E3B4" w14:textId="572583C9">
      <w:pPr>
        <w:numPr>
          <w:ilvl w:val="2"/>
          <w:numId w:val="20"/>
        </w:numPr>
        <w:spacing w:before="120" w:after="120"/>
        <w:ind w:hanging="357"/>
        <w:rPr>
          <w:szCs w:val="22"/>
        </w:rPr>
      </w:pPr>
      <w:r w:rsidRPr="00F1030C">
        <w:rPr>
          <w:rFonts w:eastAsia="Arial" w:cs="Arial"/>
        </w:rPr>
        <w:t xml:space="preserve">Theme 4 Equal Opportunity: </w:t>
      </w:r>
      <w:r w:rsidRPr="00F1030C" w:rsidR="00F95F1B">
        <w:rPr>
          <w:rFonts w:eastAsia="Arial" w:cs="Arial"/>
        </w:rPr>
        <w:t>5%</w:t>
      </w:r>
    </w:p>
    <w:p w:rsidRPr="005F414E" w:rsidR="005F414E" w:rsidP="005F414E" w:rsidRDefault="005F414E" w14:paraId="78F1E3B5" w14:textId="77777777">
      <w:pPr>
        <w:pStyle w:val="ListParagraph"/>
        <w:spacing w:before="120" w:after="120" w:line="240" w:lineRule="auto"/>
        <w:ind w:left="1800"/>
        <w:contextualSpacing w:val="0"/>
        <w:rPr>
          <w:rFonts w:ascii="Arial" w:hAnsi="Arial" w:cs="Arial"/>
        </w:rPr>
      </w:pPr>
    </w:p>
    <w:p w:rsidRPr="0015712C" w:rsidR="005F414E" w:rsidP="005F414E" w:rsidRDefault="005F414E" w14:paraId="78F1E3B6" w14:textId="77777777">
      <w:pPr>
        <w:spacing w:before="120" w:after="120"/>
        <w:rPr>
          <w:rFonts w:cs="Arial"/>
          <w:b/>
          <w:bCs/>
          <w:szCs w:val="22"/>
          <w:u w:val="single"/>
        </w:rPr>
      </w:pPr>
      <w:r w:rsidRPr="002D7538">
        <w:rPr>
          <w:rFonts w:cs="Arial"/>
          <w:szCs w:val="22"/>
        </w:rPr>
        <w:t>1.3</w:t>
      </w:r>
      <w:r w:rsidRPr="002D7538">
        <w:rPr>
          <w:rFonts w:cs="Arial"/>
          <w:szCs w:val="22"/>
        </w:rPr>
        <w:tab/>
      </w:r>
      <w:r w:rsidRPr="491E6082">
        <w:rPr>
          <w:rFonts w:cs="Arial"/>
          <w:b/>
          <w:bCs/>
          <w:szCs w:val="22"/>
          <w:u w:val="single"/>
        </w:rPr>
        <w:t>Evaluation of quality/technical (non-cost)</w:t>
      </w:r>
      <w:r w:rsidRPr="0015712C">
        <w:rPr>
          <w:rFonts w:cs="Arial"/>
          <w:szCs w:val="22"/>
        </w:rPr>
        <w:t xml:space="preserve"> – The highest possible Final Technical Score (FTS) is 1000 (paragraph 4 below refers). This can be achieved, if, in the opinion of all the Evaluators, a Bidder has provided a response that warrants a score of 100 (</w:t>
      </w:r>
      <w:r w:rsidRPr="0015712C">
        <w:rPr>
          <w:rFonts w:cs="Arial"/>
          <w:szCs w:val="22"/>
          <w:shd w:val="clear" w:color="auto" w:fill="FFFFFF"/>
        </w:rPr>
        <w:t xml:space="preserve">Outstanding response - fully compliant, with some areas exceeding requirements) against </w:t>
      </w:r>
      <w:proofErr w:type="gramStart"/>
      <w:r w:rsidRPr="491E6082">
        <w:rPr>
          <w:rFonts w:cs="Arial"/>
          <w:b/>
          <w:bCs/>
          <w:szCs w:val="22"/>
          <w:shd w:val="clear" w:color="auto" w:fill="FFFFFF"/>
        </w:rPr>
        <w:t xml:space="preserve">all </w:t>
      </w:r>
      <w:r w:rsidRPr="0015712C">
        <w:rPr>
          <w:rFonts w:cs="Arial"/>
          <w:szCs w:val="22"/>
          <w:shd w:val="clear" w:color="auto" w:fill="FFFFFF"/>
        </w:rPr>
        <w:t>of</w:t>
      </w:r>
      <w:proofErr w:type="gramEnd"/>
      <w:r w:rsidRPr="0015712C">
        <w:rPr>
          <w:rFonts w:cs="Arial"/>
          <w:szCs w:val="22"/>
          <w:shd w:val="clear" w:color="auto" w:fill="FFFFFF"/>
        </w:rPr>
        <w:t xml:space="preserve"> the quality/technical sub-criteria, as applied. </w:t>
      </w:r>
      <w:r>
        <w:rPr>
          <w:rFonts w:cs="Arial"/>
          <w:b/>
          <w:bCs/>
          <w:szCs w:val="22"/>
          <w:u w:val="single"/>
        </w:rPr>
        <w:br/>
      </w:r>
    </w:p>
    <w:p w:rsidRPr="0015712C" w:rsidR="005F414E" w:rsidP="005F414E" w:rsidRDefault="005F414E" w14:paraId="78F1E3B7" w14:textId="77777777">
      <w:pPr>
        <w:spacing w:before="120" w:after="120"/>
        <w:rPr>
          <w:rFonts w:cs="Arial"/>
          <w:b/>
          <w:bCs/>
          <w:szCs w:val="22"/>
          <w:u w:val="single"/>
        </w:rPr>
      </w:pPr>
      <w:r w:rsidRPr="491E6082">
        <w:rPr>
          <w:rFonts w:cs="Arial"/>
          <w:szCs w:val="22"/>
        </w:rPr>
        <w:t>1.3.1</w:t>
      </w:r>
      <w:r w:rsidRPr="491E6082">
        <w:rPr>
          <w:rFonts w:cs="Arial"/>
          <w:b/>
          <w:bCs/>
          <w:szCs w:val="22"/>
          <w:u w:val="single"/>
        </w:rPr>
        <w:t xml:space="preserve"> Minimum Compliance Hurdles:</w:t>
      </w:r>
    </w:p>
    <w:p w:rsidR="005F414E" w:rsidP="009414A9" w:rsidRDefault="005F414E" w14:paraId="78F1E3BA" w14:textId="03E401BB">
      <w:pPr>
        <w:pStyle w:val="ListParagraph"/>
        <w:numPr>
          <w:ilvl w:val="0"/>
          <w:numId w:val="19"/>
        </w:numPr>
        <w:spacing w:before="120" w:after="120" w:line="240" w:lineRule="auto"/>
        <w:contextualSpacing w:val="0"/>
        <w:rPr>
          <w:rFonts w:ascii="Arial" w:hAnsi="Arial" w:cs="Arial"/>
        </w:rPr>
      </w:pPr>
      <w:r w:rsidRPr="491E6082">
        <w:rPr>
          <w:rFonts w:ascii="Arial" w:hAnsi="Arial" w:cs="Arial"/>
        </w:rPr>
        <w:t>A minimum compliance hurdle rate for the quality/technical marks will be set at 600 (or above) out of a possible 1000 FTS. Bidders who fail to achieve this target will automatically be excluded from the remainder of the evaluation process.</w:t>
      </w:r>
    </w:p>
    <w:p w:rsidRPr="009414A9" w:rsidR="009414A9" w:rsidP="009414A9" w:rsidRDefault="009414A9" w14:paraId="0C8E1DE1" w14:textId="77777777">
      <w:pPr>
        <w:pStyle w:val="ListParagraph"/>
        <w:spacing w:before="120" w:after="120" w:line="240" w:lineRule="auto"/>
        <w:contextualSpacing w:val="0"/>
        <w:rPr>
          <w:rFonts w:ascii="Arial" w:hAnsi="Arial" w:cs="Arial"/>
        </w:rPr>
      </w:pPr>
    </w:p>
    <w:p w:rsidR="005F414E" w:rsidP="005F414E" w:rsidRDefault="005F414E" w14:paraId="78F1E3BB" w14:textId="684B3117">
      <w:pPr>
        <w:spacing w:before="120" w:after="120"/>
        <w:rPr>
          <w:rFonts w:cs="Arial"/>
        </w:rPr>
      </w:pPr>
      <w:r w:rsidRPr="3F402992">
        <w:rPr>
          <w:rFonts w:cs="Arial"/>
        </w:rPr>
        <w:t>1.4</w:t>
      </w:r>
      <w:r>
        <w:tab/>
      </w:r>
      <w:r w:rsidRPr="3F402992">
        <w:rPr>
          <w:rFonts w:cs="Arial"/>
          <w:b/>
          <w:bCs/>
          <w:u w:val="single"/>
        </w:rPr>
        <w:t>Tender Cost</w:t>
      </w:r>
      <w:r w:rsidRPr="3F402992">
        <w:rPr>
          <w:rFonts w:cs="Arial"/>
        </w:rPr>
        <w:t xml:space="preserve"> – For evaluation purposes the price quoted in the box labelled ‘</w:t>
      </w:r>
      <w:r w:rsidRPr="3F402992">
        <w:rPr>
          <w:rFonts w:eastAsia="Arial" w:cs="Arial"/>
          <w:b/>
          <w:bCs/>
          <w:color w:val="000000" w:themeColor="text1"/>
          <w:lang w:val="en-US"/>
        </w:rPr>
        <w:t xml:space="preserve">TOTAL </w:t>
      </w:r>
      <w:r w:rsidRPr="3F402992" w:rsidR="00A51DDC">
        <w:rPr>
          <w:rFonts w:eastAsia="Arial" w:cs="Arial"/>
          <w:b/>
          <w:bCs/>
          <w:color w:val="000000" w:themeColor="text1"/>
          <w:lang w:val="en-US"/>
        </w:rPr>
        <w:t>FIRM PRICE (</w:t>
      </w:r>
      <w:r w:rsidRPr="3F402992">
        <w:rPr>
          <w:rFonts w:eastAsia="Arial" w:cs="Arial"/>
          <w:b/>
          <w:bCs/>
          <w:color w:val="000000" w:themeColor="text1"/>
          <w:lang w:val="en-US"/>
        </w:rPr>
        <w:t>Ex VAT</w:t>
      </w:r>
      <w:r w:rsidRPr="3F402992" w:rsidR="00A51DDC">
        <w:rPr>
          <w:rFonts w:eastAsia="Arial" w:cs="Arial"/>
          <w:b/>
          <w:bCs/>
          <w:color w:val="000000" w:themeColor="text1"/>
          <w:lang w:val="en-US"/>
        </w:rPr>
        <w:t>)</w:t>
      </w:r>
      <w:r w:rsidRPr="3F402992">
        <w:rPr>
          <w:rFonts w:eastAsia="Arial" w:cs="Arial"/>
          <w:b/>
          <w:bCs/>
          <w:color w:val="000000" w:themeColor="text1"/>
          <w:lang w:val="en-US"/>
        </w:rPr>
        <w:t xml:space="preserve">’ </w:t>
      </w:r>
      <w:r w:rsidRPr="3F402992">
        <w:rPr>
          <w:rFonts w:eastAsia="Arial" w:cs="Arial"/>
          <w:color w:val="000000" w:themeColor="text1"/>
          <w:lang w:val="en-US"/>
        </w:rPr>
        <w:t xml:space="preserve">within </w:t>
      </w:r>
      <w:r w:rsidRPr="3F402992">
        <w:rPr>
          <w:rFonts w:eastAsia="Arial" w:cs="Arial"/>
          <w:b/>
          <w:bCs/>
          <w:color w:val="000000" w:themeColor="text1"/>
          <w:u w:val="single"/>
          <w:lang w:val="en-US"/>
        </w:rPr>
        <w:t xml:space="preserve">SC1B </w:t>
      </w:r>
      <w:r w:rsidRPr="3F402992" w:rsidR="00F1030C">
        <w:rPr>
          <w:rFonts w:eastAsia="Arial" w:cs="Arial"/>
          <w:b/>
          <w:bCs/>
          <w:color w:val="000000" w:themeColor="text1"/>
          <w:u w:val="single"/>
          <w:lang w:val="en-US"/>
        </w:rPr>
        <w:t>Schedule 2 Annex B</w:t>
      </w:r>
      <w:r w:rsidRPr="3F402992" w:rsidR="00F1030C">
        <w:rPr>
          <w:rFonts w:eastAsia="Arial" w:cs="Arial"/>
          <w:color w:val="000000" w:themeColor="text1"/>
          <w:lang w:val="en-US"/>
        </w:rPr>
        <w:t xml:space="preserve"> – </w:t>
      </w:r>
      <w:r w:rsidRPr="3F402992">
        <w:rPr>
          <w:rFonts w:eastAsia="Arial" w:cs="Arial"/>
          <w:color w:val="000000" w:themeColor="text1"/>
          <w:lang w:val="en-US"/>
        </w:rPr>
        <w:t xml:space="preserve">Pricing Schedule </w:t>
      </w:r>
      <w:r w:rsidRPr="3F402992">
        <w:rPr>
          <w:rFonts w:cs="Arial"/>
        </w:rPr>
        <w:t>shall be used.</w:t>
      </w:r>
    </w:p>
    <w:p w:rsidRPr="00896AE4" w:rsidR="005F414E" w:rsidP="005F414E" w:rsidRDefault="005F414E" w14:paraId="78F1E3BC" w14:textId="77777777">
      <w:pPr>
        <w:spacing w:before="120" w:after="120"/>
        <w:rPr>
          <w:rFonts w:cs="Arial"/>
          <w:b/>
          <w:bCs/>
          <w:szCs w:val="22"/>
          <w:u w:val="single"/>
        </w:rPr>
      </w:pPr>
      <w:r w:rsidRPr="15330527">
        <w:rPr>
          <w:rFonts w:eastAsia="Arial" w:cs="Arial"/>
          <w:b/>
          <w:bCs/>
          <w:szCs w:val="22"/>
          <w:u w:val="single"/>
        </w:rPr>
        <w:t>Bidders are required to read and fully understand this methodology. Should a bidder require any further clar</w:t>
      </w:r>
      <w:r w:rsidRPr="15330527">
        <w:rPr>
          <w:rFonts w:cs="Arial"/>
          <w:b/>
          <w:bCs/>
          <w:szCs w:val="22"/>
          <w:u w:val="single"/>
        </w:rPr>
        <w:t xml:space="preserve">ification, they are requested to contact Army Commercial Procure </w:t>
      </w:r>
      <w:r>
        <w:rPr>
          <w:rFonts w:cs="Arial"/>
          <w:b/>
          <w:bCs/>
          <w:szCs w:val="22"/>
          <w:u w:val="single"/>
        </w:rPr>
        <w:t>Home Command T</w:t>
      </w:r>
      <w:r w:rsidRPr="15330527">
        <w:rPr>
          <w:rFonts w:cs="Arial"/>
          <w:b/>
          <w:bCs/>
          <w:szCs w:val="22"/>
          <w:u w:val="single"/>
        </w:rPr>
        <w:t>eam in the first instance prior to submission of their bid.</w:t>
      </w:r>
    </w:p>
    <w:p w:rsidRPr="00896AE4" w:rsidR="005F414E" w:rsidP="005F414E" w:rsidRDefault="005F414E" w14:paraId="78F1E3BD" w14:textId="77777777">
      <w:pPr>
        <w:spacing w:before="120" w:after="120"/>
        <w:rPr>
          <w:rFonts w:cs="Arial"/>
          <w:szCs w:val="22"/>
        </w:rPr>
      </w:pPr>
    </w:p>
    <w:p w:rsidRPr="00896AE4" w:rsidR="005F414E" w:rsidP="005F414E" w:rsidRDefault="005F414E" w14:paraId="78F1E3BE" w14:textId="77777777">
      <w:pPr>
        <w:spacing w:before="120" w:after="120"/>
        <w:rPr>
          <w:rFonts w:cs="Arial"/>
          <w:szCs w:val="22"/>
        </w:rPr>
      </w:pPr>
      <w:r w:rsidRPr="526AFB0C">
        <w:rPr>
          <w:rFonts w:cs="Arial"/>
          <w:szCs w:val="22"/>
        </w:rPr>
        <w:t>1.5</w:t>
      </w:r>
      <w:r>
        <w:tab/>
      </w:r>
      <w:r w:rsidRPr="526AFB0C">
        <w:rPr>
          <w:rFonts w:cs="Arial"/>
          <w:szCs w:val="22"/>
        </w:rPr>
        <w:t xml:space="preserve">As stated above, the Contract award is then made </w:t>
      </w:r>
      <w:proofErr w:type="gramStart"/>
      <w:r w:rsidRPr="526AFB0C">
        <w:rPr>
          <w:rFonts w:cs="Arial"/>
          <w:szCs w:val="22"/>
        </w:rPr>
        <w:t>on the basis of</w:t>
      </w:r>
      <w:proofErr w:type="gramEnd"/>
      <w:r w:rsidRPr="526AFB0C">
        <w:rPr>
          <w:rFonts w:cs="Arial"/>
          <w:szCs w:val="22"/>
        </w:rPr>
        <w:t xml:space="preserve"> the tenderer with the lowest PQTP. A worked example </w:t>
      </w:r>
      <w:r w:rsidRPr="00F1030C">
        <w:rPr>
          <w:rFonts w:cs="Arial"/>
          <w:szCs w:val="22"/>
        </w:rPr>
        <w:t xml:space="preserve">is at </w:t>
      </w:r>
      <w:r w:rsidRPr="00F1030C">
        <w:rPr>
          <w:rFonts w:cs="Arial"/>
          <w:b/>
          <w:bCs/>
          <w:szCs w:val="22"/>
          <w:u w:val="single"/>
        </w:rPr>
        <w:t>DEFFORM 47, Section D, Appendix 2</w:t>
      </w:r>
      <w:r w:rsidRPr="00F1030C">
        <w:rPr>
          <w:rFonts w:cs="Arial"/>
          <w:szCs w:val="22"/>
        </w:rPr>
        <w:t>.</w:t>
      </w:r>
    </w:p>
    <w:p w:rsidRPr="00896AE4" w:rsidR="005F414E" w:rsidP="005F414E" w:rsidRDefault="005F414E" w14:paraId="78F1E3C0" w14:textId="77777777">
      <w:pPr>
        <w:spacing w:before="120" w:after="120"/>
        <w:rPr>
          <w:rFonts w:cs="Arial"/>
          <w:szCs w:val="22"/>
        </w:rPr>
      </w:pPr>
      <w:r w:rsidRPr="00896AE4">
        <w:rPr>
          <w:rFonts w:cs="Arial"/>
          <w:szCs w:val="22"/>
        </w:rPr>
        <w:t>1.6</w:t>
      </w:r>
      <w:r w:rsidRPr="00896AE4">
        <w:rPr>
          <w:rFonts w:cs="Arial"/>
          <w:szCs w:val="22"/>
        </w:rPr>
        <w:tab/>
      </w:r>
      <w:r w:rsidRPr="00896AE4">
        <w:rPr>
          <w:rFonts w:cs="Arial"/>
          <w:szCs w:val="22"/>
        </w:rPr>
        <w:t xml:space="preserve">If the unlikely situation arises whereby 2 or more bids have the same PQTP, the award decision shall be based on </w:t>
      </w:r>
      <w:r w:rsidRPr="00896AE4">
        <w:rPr>
          <w:rFonts w:cs="Arial"/>
          <w:b/>
          <w:szCs w:val="22"/>
          <w:u w:val="single"/>
        </w:rPr>
        <w:t>the bidder with the lowest Tender Cost (</w:t>
      </w:r>
      <w:r w:rsidRPr="00365DB7">
        <w:rPr>
          <w:rFonts w:cs="Arial"/>
          <w:b/>
          <w:szCs w:val="22"/>
          <w:u w:val="single"/>
        </w:rPr>
        <w:t>paragraph 1.4 refers</w:t>
      </w:r>
      <w:r w:rsidRPr="00896AE4">
        <w:rPr>
          <w:rFonts w:cs="Arial"/>
          <w:b/>
          <w:szCs w:val="22"/>
          <w:u w:val="single"/>
        </w:rPr>
        <w:t>).</w:t>
      </w:r>
    </w:p>
    <w:p w:rsidR="005F414E" w:rsidP="005F414E" w:rsidRDefault="005F414E" w14:paraId="78F1E3C2" w14:textId="5E202103">
      <w:pPr>
        <w:spacing w:before="120" w:after="120"/>
        <w:rPr>
          <w:rFonts w:cs="Arial"/>
        </w:rPr>
      </w:pPr>
      <w:r w:rsidRPr="18C78408">
        <w:rPr>
          <w:rFonts w:cs="Arial"/>
        </w:rPr>
        <w:t>1.7</w:t>
      </w:r>
      <w:r>
        <w:tab/>
      </w:r>
      <w:r w:rsidRPr="18C78408">
        <w:rPr>
          <w:rFonts w:cs="Arial"/>
        </w:rPr>
        <w:t xml:space="preserve">The quality/technical Requirements of Response (ROR) is as detailed at </w:t>
      </w:r>
      <w:r w:rsidRPr="18C78408">
        <w:rPr>
          <w:rFonts w:cs="Arial"/>
          <w:b/>
          <w:u w:val="single"/>
        </w:rPr>
        <w:t>DEFFORM 47</w:t>
      </w:r>
      <w:r w:rsidRPr="18C78408" w:rsidR="003C05AE">
        <w:rPr>
          <w:rFonts w:cs="Arial"/>
          <w:b/>
          <w:u w:val="single"/>
        </w:rPr>
        <w:t xml:space="preserve"> Annex B</w:t>
      </w:r>
      <w:r w:rsidRPr="18C78408">
        <w:rPr>
          <w:rFonts w:cs="Arial"/>
        </w:rPr>
        <w:t xml:space="preserve">. Evaluation of these aspects will be based primarily on the production of method statements by the bidders. The purpose of the method statements is that they are a thematic way of helping the Authority evaluate the bidder’s approach to </w:t>
      </w:r>
      <w:r w:rsidRPr="18C78408">
        <w:rPr>
          <w:rFonts w:cs="Arial"/>
          <w:b/>
          <w:u w:val="single"/>
        </w:rPr>
        <w:t>how</w:t>
      </w:r>
      <w:r w:rsidRPr="18C78408">
        <w:rPr>
          <w:rFonts w:cs="Arial"/>
        </w:rPr>
        <w:t xml:space="preserve"> they will deliver the Statement of Requirements (SOR). They are an important consideration in the tender evaluation as they will demonstrate the level of understanding and knowledge the contractor has of the tasks required by the SOR</w:t>
      </w:r>
      <w:r>
        <w:t xml:space="preserve">. </w:t>
      </w:r>
      <w:r w:rsidRPr="18C78408">
        <w:rPr>
          <w:rFonts w:cs="Arial"/>
        </w:rPr>
        <w:t xml:space="preserve">Any responses that are unclear or unstructured may result in the Bidder receiving a lower score due to the difficulty for the evaluators to identify the information. Where the Bidder has additional information, such as certificates or annexes, to support their response then they should detail the location of this further evidence within </w:t>
      </w:r>
      <w:r w:rsidR="00B47294">
        <w:rPr>
          <w:rFonts w:cs="Arial"/>
        </w:rPr>
        <w:t>their technical response</w:t>
      </w:r>
      <w:r w:rsidR="00537FA5">
        <w:rPr>
          <w:rFonts w:cs="Arial"/>
        </w:rPr>
        <w:t xml:space="preserve"> document</w:t>
      </w:r>
      <w:r w:rsidR="00B47294">
        <w:rPr>
          <w:rFonts w:cs="Arial"/>
        </w:rPr>
        <w:t>.</w:t>
      </w:r>
    </w:p>
    <w:p w:rsidR="003C05AE" w:rsidP="005F414E" w:rsidRDefault="003C05AE" w14:paraId="2F8412CC" w14:textId="77777777">
      <w:pPr>
        <w:pStyle w:val="blocknumber"/>
        <w:shd w:val="clear" w:color="auto" w:fill="FFFFFF"/>
        <w:spacing w:before="120" w:beforeAutospacing="0" w:after="120" w:afterAutospacing="0"/>
        <w:textAlignment w:val="top"/>
        <w:rPr>
          <w:rFonts w:ascii="Arial" w:hAnsi="Arial" w:cs="Arial"/>
          <w:sz w:val="22"/>
          <w:szCs w:val="22"/>
        </w:rPr>
      </w:pPr>
    </w:p>
    <w:p w:rsidRPr="00896AE4" w:rsidR="005F414E" w:rsidP="00A70112" w:rsidRDefault="005F414E" w14:paraId="78F1E3C4" w14:textId="17338BBA">
      <w:pPr>
        <w:pStyle w:val="blocknumber"/>
        <w:shd w:val="clear" w:color="auto" w:fill="FFFFFF"/>
        <w:spacing w:before="120" w:beforeAutospacing="0" w:after="120" w:afterAutospacing="0" w:line="360" w:lineRule="auto"/>
        <w:textAlignment w:val="top"/>
        <w:rPr>
          <w:rFonts w:ascii="Arial" w:hAnsi="Arial" w:cs="Arial"/>
          <w:sz w:val="22"/>
          <w:szCs w:val="22"/>
        </w:rPr>
      </w:pPr>
      <w:r w:rsidRPr="00896AE4">
        <w:rPr>
          <w:rFonts w:ascii="Arial" w:hAnsi="Arial" w:cs="Arial"/>
          <w:sz w:val="22"/>
          <w:szCs w:val="22"/>
        </w:rPr>
        <w:t>Method statements supplied by the contractor in response to the SOR can define for example:</w:t>
      </w:r>
    </w:p>
    <w:p w:rsidRPr="005F414E" w:rsidR="005F414E" w:rsidP="006269E0" w:rsidRDefault="005F414E" w14:paraId="78F1E3C5" w14:textId="5A83D0F3">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their method of working</w:t>
      </w:r>
      <w:r w:rsidR="003C05AE">
        <w:rPr>
          <w:rFonts w:ascii="Arial" w:hAnsi="Arial" w:cs="Arial"/>
          <w:sz w:val="22"/>
          <w:szCs w:val="22"/>
        </w:rPr>
        <w:t>.</w:t>
      </w:r>
    </w:p>
    <w:p w:rsidRPr="005F414E" w:rsidR="005F414E" w:rsidP="006269E0" w:rsidRDefault="005F414E" w14:paraId="78F1E3C6" w14:textId="4378207F">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how they intend to deliver the contract and in what timescale</w:t>
      </w:r>
      <w:r w:rsidR="003C05AE">
        <w:rPr>
          <w:rFonts w:ascii="Arial" w:hAnsi="Arial" w:cs="Arial"/>
          <w:sz w:val="22"/>
          <w:szCs w:val="22"/>
        </w:rPr>
        <w:t>.</w:t>
      </w:r>
    </w:p>
    <w:p w:rsidRPr="005F414E" w:rsidR="005F414E" w:rsidP="006269E0" w:rsidRDefault="005F414E" w14:paraId="78F1E3C7" w14:textId="118D0331">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how the programme will be resourced</w:t>
      </w:r>
      <w:r w:rsidR="003C05AE">
        <w:rPr>
          <w:rFonts w:ascii="Arial" w:hAnsi="Arial" w:cs="Arial"/>
          <w:sz w:val="22"/>
          <w:szCs w:val="22"/>
        </w:rPr>
        <w:t>.</w:t>
      </w:r>
    </w:p>
    <w:p w:rsidRPr="005F414E" w:rsidR="005F414E" w:rsidP="006269E0" w:rsidRDefault="005F414E" w14:paraId="78F1E3C8" w14:textId="3FDBBFBE">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their definition of quality</w:t>
      </w:r>
      <w:r w:rsidR="003C05AE">
        <w:rPr>
          <w:rFonts w:ascii="Arial" w:hAnsi="Arial" w:cs="Arial"/>
          <w:sz w:val="22"/>
          <w:szCs w:val="22"/>
        </w:rPr>
        <w:t>.</w:t>
      </w:r>
    </w:p>
    <w:p w:rsidRPr="005F414E" w:rsidR="005F414E" w:rsidP="006269E0" w:rsidRDefault="005F414E" w14:paraId="78F1E3C9" w14:textId="2C69EFE3">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how they measure quality</w:t>
      </w:r>
      <w:r w:rsidR="003C05AE">
        <w:rPr>
          <w:rFonts w:ascii="Arial" w:hAnsi="Arial" w:cs="Arial"/>
          <w:sz w:val="22"/>
          <w:szCs w:val="22"/>
        </w:rPr>
        <w:t>.</w:t>
      </w:r>
    </w:p>
    <w:p w:rsidRPr="005F414E" w:rsidR="005F414E" w:rsidP="006269E0" w:rsidRDefault="005F414E" w14:paraId="78F1E3CA" w14:textId="6C5B3C77">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 xml:space="preserve">company policies, </w:t>
      </w:r>
      <w:r w:rsidRPr="00896AE4" w:rsidR="003C05AE">
        <w:rPr>
          <w:rFonts w:ascii="Arial" w:hAnsi="Arial" w:cs="Arial"/>
          <w:sz w:val="22"/>
          <w:szCs w:val="22"/>
        </w:rPr>
        <w:t>e.g.</w:t>
      </w:r>
      <w:r w:rsidRPr="00896AE4">
        <w:rPr>
          <w:rFonts w:ascii="Arial" w:hAnsi="Arial" w:cs="Arial"/>
          <w:sz w:val="22"/>
          <w:szCs w:val="22"/>
        </w:rPr>
        <w:t xml:space="preserve"> environmental, energy efficiency or health and </w:t>
      </w:r>
      <w:r w:rsidRPr="00896AE4" w:rsidR="003C05AE">
        <w:rPr>
          <w:rFonts w:ascii="Arial" w:hAnsi="Arial" w:cs="Arial"/>
          <w:sz w:val="22"/>
          <w:szCs w:val="22"/>
        </w:rPr>
        <w:t>safety.</w:t>
      </w:r>
    </w:p>
    <w:p w:rsidRPr="005F414E" w:rsidR="005F414E" w:rsidP="006269E0" w:rsidRDefault="005F414E" w14:paraId="78F1E3CB" w14:textId="4B9C1E7C">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proposed sub-contractors</w:t>
      </w:r>
      <w:r w:rsidR="003C05AE">
        <w:rPr>
          <w:rFonts w:ascii="Arial" w:hAnsi="Arial" w:cs="Arial"/>
          <w:sz w:val="22"/>
          <w:szCs w:val="22"/>
        </w:rPr>
        <w:t>.</w:t>
      </w:r>
    </w:p>
    <w:p w:rsidRPr="005F414E" w:rsidR="005F414E" w:rsidP="006269E0" w:rsidRDefault="005F414E" w14:paraId="78F1E3CC" w14:textId="4E635EB3">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transitional/start-up arrangements</w:t>
      </w:r>
      <w:r w:rsidR="003C05AE">
        <w:rPr>
          <w:rFonts w:ascii="Arial" w:hAnsi="Arial" w:cs="Arial"/>
          <w:sz w:val="22"/>
          <w:szCs w:val="22"/>
        </w:rPr>
        <w:t>.</w:t>
      </w:r>
    </w:p>
    <w:p w:rsidRPr="005F414E" w:rsidR="005F414E" w:rsidP="006269E0" w:rsidRDefault="003C05AE" w14:paraId="78F1E3CD" w14:textId="16F8E6D5">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w:t>
      </w:r>
      <w:r w:rsidRPr="00896AE4" w:rsidR="005F414E">
        <w:rPr>
          <w:rFonts w:ascii="Arial" w:hAnsi="Arial" w:cs="Arial"/>
          <w:sz w:val="22"/>
          <w:szCs w:val="22"/>
        </w:rPr>
        <w:t>raining</w:t>
      </w:r>
      <w:r>
        <w:rPr>
          <w:rFonts w:ascii="Arial" w:hAnsi="Arial" w:cs="Arial"/>
          <w:sz w:val="22"/>
          <w:szCs w:val="22"/>
        </w:rPr>
        <w:t>.</w:t>
      </w:r>
    </w:p>
    <w:p w:rsidRPr="005F414E" w:rsidR="005F414E" w:rsidP="006269E0" w:rsidRDefault="005F414E" w14:paraId="78F1E3CE" w14:textId="05F5E810">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proposals for continuous improvement.</w:t>
      </w:r>
      <w:r>
        <w:rPr>
          <w:rFonts w:ascii="Arial" w:hAnsi="Arial" w:cs="Arial"/>
          <w:sz w:val="22"/>
          <w:szCs w:val="22"/>
        </w:rPr>
        <w:br/>
      </w:r>
    </w:p>
    <w:p w:rsidRPr="00896AE4" w:rsidR="005F414E" w:rsidP="00A70112" w:rsidRDefault="005F414E" w14:paraId="78F1E3CF" w14:textId="77777777">
      <w:pPr>
        <w:pStyle w:val="blocknumbe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When the Method Statements are evaluated, they provide information about:</w:t>
      </w:r>
    </w:p>
    <w:p w:rsidRPr="005F414E" w:rsidR="005F414E" w:rsidP="006269E0" w:rsidRDefault="005F414E" w14:paraId="78F1E3D0" w14:textId="5AF6E856">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the contractor’s ability to provide the service</w:t>
      </w:r>
      <w:r w:rsidR="003C05AE">
        <w:rPr>
          <w:rFonts w:ascii="Arial" w:hAnsi="Arial" w:cs="Arial"/>
          <w:sz w:val="22"/>
          <w:szCs w:val="22"/>
        </w:rPr>
        <w:t>.</w:t>
      </w:r>
    </w:p>
    <w:p w:rsidRPr="005F414E" w:rsidR="005F414E" w:rsidP="006269E0" w:rsidRDefault="005F414E" w14:paraId="78F1E3D1" w14:textId="7E0B05B0">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the contractor’s understanding of the service</w:t>
      </w:r>
      <w:r w:rsidR="003C05AE">
        <w:rPr>
          <w:rFonts w:ascii="Arial" w:hAnsi="Arial" w:cs="Arial"/>
          <w:sz w:val="22"/>
          <w:szCs w:val="22"/>
        </w:rPr>
        <w:t>.</w:t>
      </w:r>
    </w:p>
    <w:p w:rsidRPr="005F414E" w:rsidR="005F414E" w:rsidP="006269E0" w:rsidRDefault="005F414E" w14:paraId="78F1E3D2" w14:textId="52B993D6">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the contractor’s awareness of the authority's requirements</w:t>
      </w:r>
      <w:r w:rsidR="003C05AE">
        <w:rPr>
          <w:rFonts w:ascii="Arial" w:hAnsi="Arial" w:cs="Arial"/>
          <w:sz w:val="22"/>
          <w:szCs w:val="22"/>
        </w:rPr>
        <w:t>.</w:t>
      </w:r>
    </w:p>
    <w:p w:rsidRPr="005F414E" w:rsidR="005F414E" w:rsidP="006269E0" w:rsidRDefault="005F414E" w14:paraId="78F1E3D3" w14:textId="64EAF829">
      <w:pPr>
        <w:pStyle w:val="blocknumber"/>
        <w:numPr>
          <w:ilvl w:val="0"/>
          <w:numId w:val="23"/>
        </w:numPr>
        <w:shd w:val="clear" w:color="auto" w:fill="FFFFFF"/>
        <w:spacing w:before="0" w:beforeAutospacing="0" w:after="0" w:afterAutospacing="0" w:line="360" w:lineRule="auto"/>
        <w:textAlignment w:val="top"/>
        <w:rPr>
          <w:rFonts w:ascii="Arial" w:hAnsi="Arial" w:cs="Arial"/>
          <w:sz w:val="22"/>
          <w:szCs w:val="22"/>
        </w:rPr>
      </w:pPr>
      <w:r w:rsidRPr="00896AE4">
        <w:rPr>
          <w:rFonts w:ascii="Arial" w:hAnsi="Arial" w:cs="Arial"/>
          <w:sz w:val="22"/>
          <w:szCs w:val="22"/>
        </w:rPr>
        <w:t>how the contractor may add value to the service provision</w:t>
      </w:r>
      <w:r w:rsidR="003C05AE">
        <w:rPr>
          <w:rFonts w:ascii="Arial" w:hAnsi="Arial" w:cs="Arial"/>
          <w:sz w:val="22"/>
          <w:szCs w:val="22"/>
        </w:rPr>
        <w:t>.</w:t>
      </w:r>
    </w:p>
    <w:p w:rsidRPr="008B25C8" w:rsidR="005F414E" w:rsidP="006269E0" w:rsidRDefault="005F414E" w14:paraId="78F1E3D5" w14:textId="6F26E179">
      <w:pPr>
        <w:numPr>
          <w:ilvl w:val="0"/>
          <w:numId w:val="23"/>
        </w:numPr>
        <w:spacing w:line="360" w:lineRule="auto"/>
        <w:rPr>
          <w:rFonts w:cs="Arial"/>
          <w:szCs w:val="22"/>
        </w:rPr>
      </w:pPr>
      <w:r w:rsidRPr="00896AE4">
        <w:rPr>
          <w:rFonts w:cs="Arial"/>
          <w:szCs w:val="22"/>
        </w:rPr>
        <w:t>The method statements (or part thereof) may subsequently form part of the final Contract document.</w:t>
      </w:r>
    </w:p>
    <w:p w:rsidRPr="007838B3" w:rsidR="005F414E" w:rsidP="003C05AE" w:rsidRDefault="005F414E" w14:paraId="78F1E3D6" w14:textId="1B0D8071">
      <w:pPr>
        <w:rPr>
          <w:rFonts w:cs="Arial"/>
        </w:rPr>
      </w:pPr>
      <w:r w:rsidRPr="3F402992">
        <w:rPr>
          <w:rFonts w:cs="Arial"/>
        </w:rPr>
        <w:t>1.8</w:t>
      </w:r>
      <w:r>
        <w:tab/>
      </w:r>
      <w:r w:rsidRPr="3F402992">
        <w:rPr>
          <w:rFonts w:cs="Arial"/>
        </w:rPr>
        <w:t xml:space="preserve">The maximum Method Statement document size should not exceed </w:t>
      </w:r>
      <w:r w:rsidRPr="3F402992" w:rsidR="008B25C8">
        <w:rPr>
          <w:rFonts w:cs="Arial"/>
        </w:rPr>
        <w:t xml:space="preserve">6 sides of A4 for each question </w:t>
      </w:r>
      <w:r w:rsidRPr="3F402992">
        <w:rPr>
          <w:rFonts w:cs="Arial"/>
        </w:rPr>
        <w:t>(font Arial 11pt)</w:t>
      </w:r>
      <w:r w:rsidRPr="3F402992" w:rsidR="008B25C8">
        <w:rPr>
          <w:rFonts w:cs="Arial"/>
        </w:rPr>
        <w:t>.</w:t>
      </w:r>
    </w:p>
    <w:p w:rsidRPr="00896AE4" w:rsidR="005F414E" w:rsidP="005F414E" w:rsidRDefault="005F414E" w14:paraId="78F1E3DC" w14:textId="77777777">
      <w:pPr>
        <w:spacing w:before="120" w:after="120"/>
        <w:rPr>
          <w:rFonts w:cs="Arial"/>
          <w:szCs w:val="22"/>
        </w:rPr>
      </w:pPr>
      <w:r w:rsidRPr="0063425A">
        <w:rPr>
          <w:rFonts w:cs="Arial"/>
          <w:szCs w:val="22"/>
        </w:rPr>
        <w:t xml:space="preserve">These limits include pictures, diagrams etc. Links should not be inserted as they may not work. Supporting </w:t>
      </w:r>
      <w:r w:rsidRPr="00896AE4">
        <w:rPr>
          <w:rFonts w:cs="Arial"/>
          <w:szCs w:val="22"/>
        </w:rPr>
        <w:t>documentation may be attached as indicated on the DSP, these should be relevant to the method statement and clearly labelled.</w:t>
      </w:r>
    </w:p>
    <w:p w:rsidR="005F414E" w:rsidP="005F414E" w:rsidRDefault="005F414E" w14:paraId="78F1E3DE" w14:textId="21BBB792">
      <w:pPr>
        <w:spacing w:before="120" w:after="120"/>
        <w:rPr>
          <w:rFonts w:eastAsia="Arial" w:cs="Arial"/>
          <w:szCs w:val="22"/>
        </w:rPr>
      </w:pPr>
      <w:r w:rsidRPr="00A70112">
        <w:rPr>
          <w:rFonts w:cs="Arial"/>
          <w:szCs w:val="22"/>
        </w:rPr>
        <w:t>1.9</w:t>
      </w:r>
      <w:r w:rsidRPr="00A70112">
        <w:tab/>
      </w:r>
      <w:r w:rsidRPr="00A70112">
        <w:rPr>
          <w:rFonts w:cs="Arial"/>
          <w:b/>
          <w:bCs/>
          <w:szCs w:val="22"/>
          <w:u w:val="single"/>
        </w:rPr>
        <w:t>Terms and Conditions</w:t>
      </w:r>
      <w:r w:rsidRPr="00A70112">
        <w:rPr>
          <w:rFonts w:cs="Arial"/>
          <w:szCs w:val="22"/>
        </w:rPr>
        <w:t xml:space="preserve"> – The Standard Contracting </w:t>
      </w:r>
      <w:r w:rsidRPr="00A70112" w:rsidR="00A70112">
        <w:rPr>
          <w:rFonts w:cs="Arial"/>
          <w:szCs w:val="22"/>
        </w:rPr>
        <w:t>1B</w:t>
      </w:r>
      <w:r w:rsidRPr="00A70112">
        <w:rPr>
          <w:rFonts w:cs="Arial"/>
          <w:szCs w:val="22"/>
        </w:rPr>
        <w:t xml:space="preserve"> (</w:t>
      </w:r>
      <w:r w:rsidRPr="00A70112">
        <w:rPr>
          <w:rFonts w:cs="Arial"/>
          <w:b/>
          <w:bCs/>
          <w:szCs w:val="22"/>
        </w:rPr>
        <w:t>SC</w:t>
      </w:r>
      <w:r w:rsidRPr="00A70112" w:rsidR="00A70112">
        <w:rPr>
          <w:rFonts w:cs="Arial"/>
          <w:b/>
          <w:bCs/>
          <w:szCs w:val="22"/>
        </w:rPr>
        <w:t>1B</w:t>
      </w:r>
      <w:r w:rsidRPr="00A70112">
        <w:rPr>
          <w:rFonts w:cs="Arial"/>
          <w:szCs w:val="22"/>
        </w:rPr>
        <w:t xml:space="preserve">) conditions will be applicable to this requirement. By submitting their tender, tenderers </w:t>
      </w:r>
      <w:r w:rsidRPr="00A70112">
        <w:rPr>
          <w:rFonts w:eastAsia="Arial" w:cs="Arial"/>
          <w:color w:val="000000"/>
          <w:szCs w:val="22"/>
        </w:rPr>
        <w:t>agree that only the Contract Terms &amp; Conditions or any amendments issued by the Authority shall apply.</w:t>
      </w:r>
    </w:p>
    <w:p w:rsidR="005F414E" w:rsidP="005F414E" w:rsidRDefault="005F414E" w14:paraId="78F1E3E0" w14:textId="77777777">
      <w:pPr>
        <w:spacing w:before="120" w:after="120"/>
        <w:rPr>
          <w:rFonts w:cs="Arial"/>
          <w:szCs w:val="22"/>
        </w:rPr>
      </w:pPr>
      <w:r w:rsidRPr="00896AE4">
        <w:rPr>
          <w:rFonts w:cs="Arial"/>
          <w:szCs w:val="22"/>
        </w:rPr>
        <w:t>1.10</w:t>
      </w:r>
      <w:r w:rsidRPr="00896AE4">
        <w:rPr>
          <w:rFonts w:cs="Arial"/>
          <w:szCs w:val="22"/>
        </w:rPr>
        <w:tab/>
      </w:r>
      <w:r w:rsidRPr="00896AE4">
        <w:rPr>
          <w:rFonts w:cs="Arial"/>
          <w:b/>
          <w:szCs w:val="22"/>
          <w:u w:val="single"/>
        </w:rPr>
        <w:t>Variant/Part Bids</w:t>
      </w:r>
      <w:r w:rsidRPr="00896AE4">
        <w:rPr>
          <w:rFonts w:cs="Arial"/>
          <w:szCs w:val="22"/>
        </w:rPr>
        <w:t xml:space="preserve"> – It has been agreed that variant/part bids will not be accepted as part of the tendering process.</w:t>
      </w:r>
    </w:p>
    <w:p w:rsidRPr="003F648D" w:rsidR="003F648D" w:rsidP="003F648D" w:rsidRDefault="003F648D" w14:paraId="78F1E3E2" w14:textId="06028EBB">
      <w:pPr>
        <w:ind w:left="720"/>
        <w:jc w:val="right"/>
        <w:rPr>
          <w:rFonts w:cs="Arial"/>
          <w:b/>
          <w:sz w:val="24"/>
        </w:rPr>
      </w:pPr>
      <w:r w:rsidRPr="003F648D">
        <w:rPr>
          <w:rFonts w:cs="Arial"/>
          <w:b/>
          <w:szCs w:val="22"/>
        </w:rPr>
        <w:t>Appendix 1 to Section D</w:t>
      </w:r>
    </w:p>
    <w:p w:rsidRPr="00762B1F" w:rsidR="005F414E" w:rsidP="006269E0" w:rsidRDefault="005F414E" w14:paraId="78F1E3E3" w14:textId="77777777">
      <w:pPr>
        <w:numPr>
          <w:ilvl w:val="0"/>
          <w:numId w:val="24"/>
        </w:numPr>
        <w:spacing w:before="120" w:after="120"/>
        <w:jc w:val="center"/>
        <w:rPr>
          <w:rFonts w:cs="Arial"/>
          <w:b/>
          <w:szCs w:val="22"/>
        </w:rPr>
      </w:pPr>
      <w:r w:rsidRPr="00762B1F">
        <w:rPr>
          <w:rFonts w:cs="Arial"/>
          <w:b/>
          <w:sz w:val="24"/>
        </w:rPr>
        <w:t>Evaluation Process</w:t>
      </w:r>
    </w:p>
    <w:p w:rsidRPr="00896AE4" w:rsidR="005F414E" w:rsidP="005F414E" w:rsidRDefault="005F414E" w14:paraId="78F1E3E4" w14:textId="77777777">
      <w:pPr>
        <w:spacing w:before="120" w:after="120"/>
        <w:rPr>
          <w:rFonts w:cs="Arial"/>
          <w:szCs w:val="22"/>
        </w:rPr>
      </w:pPr>
    </w:p>
    <w:p w:rsidRPr="00896AE4" w:rsidR="005F414E" w:rsidP="005F414E" w:rsidRDefault="005F414E" w14:paraId="78F1E3E5" w14:textId="77777777">
      <w:pPr>
        <w:pStyle w:val="ListParagraph"/>
        <w:spacing w:before="120" w:after="120" w:line="240" w:lineRule="auto"/>
        <w:ind w:left="0"/>
        <w:rPr>
          <w:rFonts w:ascii="Arial" w:hAnsi="Arial" w:cs="Arial"/>
        </w:rPr>
      </w:pPr>
      <w:r w:rsidRPr="00896AE4">
        <w:rPr>
          <w:rFonts w:ascii="Arial" w:hAnsi="Arial" w:cs="Arial"/>
        </w:rPr>
        <w:t>2.1</w:t>
      </w:r>
      <w:r w:rsidRPr="00896AE4">
        <w:rPr>
          <w:rFonts w:ascii="Arial" w:hAnsi="Arial" w:cs="Arial"/>
        </w:rPr>
        <w:tab/>
      </w:r>
      <w:r w:rsidRPr="00896AE4">
        <w:rPr>
          <w:rFonts w:ascii="Arial" w:hAnsi="Arial" w:cs="Arial"/>
        </w:rPr>
        <w:t xml:space="preserve">Bidders will be required to provide mandatory information as part of their tender response. Failure to provide this information </w:t>
      </w:r>
      <w:r w:rsidRPr="00896AE4">
        <w:rPr>
          <w:rFonts w:ascii="Arial" w:hAnsi="Arial" w:cs="Arial"/>
          <w:b/>
          <w:u w:val="single"/>
        </w:rPr>
        <w:t>will</w:t>
      </w:r>
      <w:r w:rsidRPr="00896AE4">
        <w:rPr>
          <w:rFonts w:ascii="Arial" w:hAnsi="Arial" w:cs="Arial"/>
        </w:rPr>
        <w:t xml:space="preserve"> result in automatic exclusion from the process, see paragraph 3.1 below. </w:t>
      </w:r>
    </w:p>
    <w:p w:rsidRPr="00107817" w:rsidR="005F414E" w:rsidP="005F414E" w:rsidRDefault="005F414E" w14:paraId="78F1E3E7" w14:textId="77777777">
      <w:pPr>
        <w:spacing w:before="120" w:after="120"/>
        <w:rPr>
          <w:rFonts w:cs="Arial"/>
          <w:szCs w:val="22"/>
        </w:rPr>
      </w:pPr>
      <w:r w:rsidRPr="00107817">
        <w:rPr>
          <w:rFonts w:cs="Arial"/>
          <w:szCs w:val="22"/>
        </w:rPr>
        <w:t>2.2</w:t>
      </w:r>
      <w:r w:rsidRPr="00107817">
        <w:rPr>
          <w:rFonts w:cs="Arial"/>
          <w:szCs w:val="22"/>
        </w:rPr>
        <w:tab/>
      </w:r>
      <w:r w:rsidRPr="00107817">
        <w:rPr>
          <w:rFonts w:cs="Arial"/>
          <w:szCs w:val="22"/>
        </w:rPr>
        <w:t xml:space="preserve">The quality/technical evaluation will be undertaken by the </w:t>
      </w:r>
      <w:r w:rsidRPr="00107817">
        <w:rPr>
          <w:rFonts w:cs="Arial"/>
          <w:b/>
          <w:bCs/>
          <w:szCs w:val="22"/>
          <w:u w:val="single"/>
        </w:rPr>
        <w:t>Authority’s Subject Matter Expert(s) (SME’s)</w:t>
      </w:r>
      <w:r w:rsidRPr="00107817">
        <w:rPr>
          <w:rFonts w:cs="Arial"/>
          <w:szCs w:val="22"/>
        </w:rPr>
        <w:t xml:space="preserve"> without sight of any Tender Cost information. Technical/Quality includes, but is not restricted to, technical, delivery and quality aspects. Guidance for evaluators has been made available </w:t>
      </w:r>
      <w:proofErr w:type="gramStart"/>
      <w:r w:rsidRPr="00107817">
        <w:rPr>
          <w:rFonts w:cs="Arial"/>
          <w:szCs w:val="22"/>
        </w:rPr>
        <w:t>in order to</w:t>
      </w:r>
      <w:proofErr w:type="gramEnd"/>
      <w:r w:rsidRPr="00107817">
        <w:rPr>
          <w:rFonts w:cs="Arial"/>
          <w:szCs w:val="22"/>
        </w:rPr>
        <w:t xml:space="preserve"> assist them in their assessment and scoring of bidder responses. Following completion of any individual/independent technical/qualitative evaluations, the Technical Evaluation Team will meet (as a Moderation Panel), if required, to collate their individual scores to identify a final score for each ROR/Confidence Characteristic response. Where the individual evaluators’ scores differ, the Technical Evaluation Team will collectively discuss their individual evaluation findings/ scores to reach an agreed consensus score for each response to each ROR question. Should a consensus score not be agreed then the Chairperson of the Technical Evaluation Team’s decision will be final.</w:t>
      </w:r>
    </w:p>
    <w:p w:rsidRPr="00107817" w:rsidR="005F414E" w:rsidP="005F414E" w:rsidRDefault="005F414E" w14:paraId="78F1E3E9" w14:textId="77777777">
      <w:pPr>
        <w:spacing w:before="120" w:after="120"/>
        <w:rPr>
          <w:rFonts w:cs="Arial"/>
          <w:szCs w:val="22"/>
        </w:rPr>
      </w:pPr>
      <w:r w:rsidRPr="00107817">
        <w:rPr>
          <w:rFonts w:cs="Arial"/>
          <w:szCs w:val="22"/>
        </w:rPr>
        <w:t>2.3</w:t>
      </w:r>
      <w:r w:rsidRPr="00107817">
        <w:rPr>
          <w:rFonts w:cs="Arial"/>
          <w:szCs w:val="22"/>
        </w:rPr>
        <w:tab/>
      </w:r>
      <w:r w:rsidRPr="00107817">
        <w:rPr>
          <w:rFonts w:cs="Arial"/>
          <w:szCs w:val="22"/>
        </w:rPr>
        <w:t xml:space="preserve">The commercial evaluation will be undertaken by the Army Commercial Procure </w:t>
      </w:r>
      <w:r>
        <w:rPr>
          <w:rFonts w:cs="Arial"/>
          <w:szCs w:val="22"/>
        </w:rPr>
        <w:t xml:space="preserve">Home Command </w:t>
      </w:r>
      <w:r w:rsidRPr="00107817">
        <w:rPr>
          <w:rFonts w:cs="Arial"/>
          <w:szCs w:val="22"/>
        </w:rPr>
        <w:t xml:space="preserve">Team with assistance from Army Commercial HQ, Andover, as required. Commercial includes, but is not restricted to, tender cost, </w:t>
      </w:r>
      <w:proofErr w:type="gramStart"/>
      <w:r w:rsidRPr="00107817">
        <w:rPr>
          <w:rFonts w:cs="Arial"/>
          <w:szCs w:val="22"/>
        </w:rPr>
        <w:t>risk</w:t>
      </w:r>
      <w:proofErr w:type="gramEnd"/>
      <w:r w:rsidRPr="00107817">
        <w:rPr>
          <w:rFonts w:cs="Arial"/>
          <w:szCs w:val="22"/>
        </w:rPr>
        <w:t xml:space="preserve"> and legal aspects.</w:t>
      </w:r>
    </w:p>
    <w:p w:rsidRPr="00107817" w:rsidR="005F414E" w:rsidP="005F414E" w:rsidRDefault="005F414E" w14:paraId="78F1E3EB" w14:textId="77777777">
      <w:pPr>
        <w:spacing w:before="120" w:after="120"/>
        <w:rPr>
          <w:rFonts w:cs="Arial"/>
          <w:szCs w:val="22"/>
        </w:rPr>
      </w:pPr>
      <w:r w:rsidRPr="00107817">
        <w:rPr>
          <w:rFonts w:cs="Arial"/>
          <w:szCs w:val="22"/>
        </w:rPr>
        <w:t>2.4</w:t>
      </w:r>
      <w:r w:rsidRPr="00107817">
        <w:rPr>
          <w:rFonts w:cs="Arial"/>
          <w:szCs w:val="22"/>
        </w:rPr>
        <w:tab/>
      </w:r>
      <w:r w:rsidRPr="00107817">
        <w:rPr>
          <w:rFonts w:cs="Arial"/>
          <w:szCs w:val="22"/>
        </w:rPr>
        <w:t>On completion of the process, a combined evaluation may be undertaken by a Joint Evaluation Team (JET) to select the best Value for Money solution. This will include a final review of the scores, including the use of moderation and consensus where appropriate, and agreement on a recommendation to be presented to the Senior Responsible Officer. The over-riding principles governing the recommendation shall include, but not be limited to:</w:t>
      </w:r>
    </w:p>
    <w:p w:rsidRPr="005F414E" w:rsidR="005F414E" w:rsidP="006269E0" w:rsidRDefault="005F414E" w14:paraId="78F1E3ED" w14:textId="77777777">
      <w:pPr>
        <w:numPr>
          <w:ilvl w:val="0"/>
          <w:numId w:val="22"/>
        </w:numPr>
        <w:spacing w:before="120" w:after="120"/>
        <w:rPr>
          <w:rFonts w:cs="Arial"/>
          <w:szCs w:val="22"/>
        </w:rPr>
      </w:pPr>
      <w:r w:rsidRPr="00107817">
        <w:rPr>
          <w:rFonts w:cs="Arial"/>
          <w:szCs w:val="22"/>
        </w:rPr>
        <w:t>Assurance that a quality service will be provided.</w:t>
      </w:r>
    </w:p>
    <w:p w:rsidRPr="005F414E" w:rsidR="005F414E" w:rsidP="006269E0" w:rsidRDefault="005F414E" w14:paraId="78F1E3EE" w14:textId="77777777">
      <w:pPr>
        <w:numPr>
          <w:ilvl w:val="0"/>
          <w:numId w:val="22"/>
        </w:numPr>
        <w:spacing w:before="120" w:after="120"/>
        <w:rPr>
          <w:rFonts w:cs="Arial"/>
          <w:szCs w:val="22"/>
        </w:rPr>
      </w:pPr>
      <w:r w:rsidRPr="00107817">
        <w:rPr>
          <w:rFonts w:cs="Arial"/>
          <w:szCs w:val="22"/>
        </w:rPr>
        <w:t>Risk is minimised.</w:t>
      </w:r>
    </w:p>
    <w:p w:rsidRPr="00107817" w:rsidR="005F414E" w:rsidP="006269E0" w:rsidRDefault="005F414E" w14:paraId="78F1E3EF" w14:textId="77777777">
      <w:pPr>
        <w:numPr>
          <w:ilvl w:val="0"/>
          <w:numId w:val="22"/>
        </w:numPr>
        <w:spacing w:before="120" w:after="120"/>
        <w:rPr>
          <w:rFonts w:cs="Arial"/>
          <w:szCs w:val="22"/>
        </w:rPr>
      </w:pPr>
      <w:r w:rsidRPr="00107817">
        <w:rPr>
          <w:rFonts w:cs="Arial"/>
          <w:szCs w:val="22"/>
        </w:rPr>
        <w:t>The proposal is affordable and represents best Value for Money.</w:t>
      </w:r>
    </w:p>
    <w:p w:rsidRPr="00107817" w:rsidR="005F414E" w:rsidP="005F414E" w:rsidRDefault="005F414E" w14:paraId="78F1E3F1" w14:textId="77777777">
      <w:pPr>
        <w:spacing w:before="120" w:after="120"/>
        <w:rPr>
          <w:rFonts w:cs="Arial"/>
          <w:szCs w:val="22"/>
        </w:rPr>
      </w:pPr>
      <w:r w:rsidRPr="00107817">
        <w:rPr>
          <w:rFonts w:cs="Arial"/>
          <w:szCs w:val="22"/>
        </w:rPr>
        <w:t>2.5</w:t>
      </w:r>
      <w:r w:rsidRPr="00107817">
        <w:rPr>
          <w:rFonts w:cs="Arial"/>
          <w:szCs w:val="22"/>
        </w:rPr>
        <w:tab/>
      </w:r>
      <w:r w:rsidRPr="00107817">
        <w:rPr>
          <w:rFonts w:cs="Arial"/>
          <w:szCs w:val="22"/>
        </w:rPr>
        <w:t>A bidder’s ability or inability to meet these principles will be reflected in their overall evaluation score and ultimately impacts on whether the JET recommends them to be awarded a Contract.</w:t>
      </w:r>
    </w:p>
    <w:p w:rsidRPr="00107817" w:rsidR="005F414E" w:rsidP="005F414E" w:rsidRDefault="005F414E" w14:paraId="78F1E3F2" w14:textId="77777777">
      <w:pPr>
        <w:spacing w:before="120" w:after="120"/>
        <w:rPr>
          <w:rFonts w:cs="Arial"/>
          <w:szCs w:val="22"/>
        </w:rPr>
      </w:pPr>
    </w:p>
    <w:p w:rsidRPr="003F648D" w:rsidR="003F648D" w:rsidP="003F648D" w:rsidRDefault="005F414E" w14:paraId="78F1E3F3" w14:textId="77777777">
      <w:pPr>
        <w:ind w:left="720"/>
        <w:jc w:val="right"/>
        <w:rPr>
          <w:rFonts w:cs="Arial"/>
          <w:b/>
          <w:sz w:val="24"/>
        </w:rPr>
      </w:pPr>
      <w:r>
        <w:rPr>
          <w:rFonts w:cs="Arial"/>
          <w:b/>
          <w:bCs/>
          <w:sz w:val="28"/>
          <w:szCs w:val="28"/>
          <w:u w:val="single"/>
        </w:rPr>
        <w:br w:type="page"/>
      </w:r>
      <w:r w:rsidRPr="003F648D" w:rsidR="003F648D">
        <w:rPr>
          <w:rFonts w:cs="Arial"/>
          <w:b/>
          <w:szCs w:val="22"/>
        </w:rPr>
        <w:t>Appendix 1 to Section D</w:t>
      </w:r>
    </w:p>
    <w:p w:rsidRPr="00762B1F" w:rsidR="005F414E" w:rsidP="006269E0" w:rsidRDefault="005F414E" w14:paraId="78F1E3F4" w14:textId="77777777">
      <w:pPr>
        <w:numPr>
          <w:ilvl w:val="0"/>
          <w:numId w:val="24"/>
        </w:numPr>
        <w:spacing w:before="120" w:after="120"/>
        <w:jc w:val="center"/>
        <w:rPr>
          <w:rFonts w:cs="Arial"/>
          <w:b/>
          <w:bCs/>
          <w:sz w:val="24"/>
        </w:rPr>
      </w:pPr>
      <w:r w:rsidRPr="00762B1F">
        <w:rPr>
          <w:rFonts w:cs="Arial"/>
          <w:b/>
          <w:bCs/>
          <w:sz w:val="24"/>
        </w:rPr>
        <w:t>Evaluation Phases</w:t>
      </w:r>
    </w:p>
    <w:p w:rsidRPr="00107817" w:rsidR="005F414E" w:rsidP="005F414E" w:rsidRDefault="005F414E" w14:paraId="78F1E3F5" w14:textId="77777777">
      <w:pPr>
        <w:spacing w:before="120" w:after="120"/>
        <w:rPr>
          <w:rFonts w:cs="Arial"/>
          <w:szCs w:val="22"/>
        </w:rPr>
      </w:pPr>
    </w:p>
    <w:p w:rsidRPr="00107817" w:rsidR="005F414E" w:rsidP="005F414E" w:rsidRDefault="005F414E" w14:paraId="78F1E3F6" w14:textId="77777777">
      <w:pPr>
        <w:spacing w:before="120" w:after="120"/>
        <w:rPr>
          <w:rFonts w:cs="Arial"/>
          <w:szCs w:val="22"/>
        </w:rPr>
      </w:pPr>
      <w:r w:rsidRPr="00107817">
        <w:rPr>
          <w:rFonts w:cs="Arial"/>
          <w:szCs w:val="22"/>
        </w:rPr>
        <w:t>3.1</w:t>
      </w:r>
      <w:r w:rsidRPr="00107817">
        <w:rPr>
          <w:rFonts w:cs="Arial"/>
          <w:szCs w:val="22"/>
        </w:rPr>
        <w:tab/>
      </w:r>
      <w:r w:rsidRPr="00107817">
        <w:rPr>
          <w:rFonts w:cs="Arial"/>
          <w:szCs w:val="22"/>
        </w:rPr>
        <w:t>The SAQ/ITT evaluation phases for this requirement will be as follows:</w:t>
      </w:r>
    </w:p>
    <w:p w:rsidRPr="005F414E" w:rsidR="005F414E" w:rsidP="006269E0" w:rsidRDefault="005F414E" w14:paraId="78F1E3F7" w14:textId="6ABAAAE1">
      <w:pPr>
        <w:numPr>
          <w:ilvl w:val="0"/>
          <w:numId w:val="21"/>
        </w:numPr>
        <w:spacing w:before="120" w:after="120"/>
        <w:rPr>
          <w:rFonts w:cs="Arial"/>
        </w:rPr>
      </w:pPr>
      <w:r w:rsidRPr="18C78408">
        <w:rPr>
          <w:rFonts w:cs="Arial"/>
        </w:rPr>
        <w:t xml:space="preserve">Phase 1 – </w:t>
      </w:r>
      <w:r w:rsidRPr="3F402992">
        <w:rPr>
          <w:rFonts w:cs="Arial"/>
          <w:b/>
          <w:bCs/>
          <w:u w:val="single"/>
        </w:rPr>
        <w:t>Compliance Check</w:t>
      </w:r>
      <w:r w:rsidRPr="18C78408">
        <w:rPr>
          <w:rFonts w:cs="Arial"/>
        </w:rPr>
        <w:t xml:space="preserve">. Upon receipt of the ITT responses, only those Potential Providers who meet the </w:t>
      </w:r>
      <w:r w:rsidRPr="18C78408">
        <w:rPr>
          <w:rFonts w:cs="Arial"/>
          <w:kern w:val="22"/>
        </w:rPr>
        <w:t>minimum standards of capability will be selected to proceed to the next stage of the Commercial Process and evaluation of the submitted ITT’s. T</w:t>
      </w:r>
      <w:r w:rsidRPr="18C78408">
        <w:rPr>
          <w:rFonts w:cs="Arial"/>
        </w:rPr>
        <w:t xml:space="preserve">enders will then be checked for completeness and compliance in accordance with the instructions issued in the Invitation to Tender. Should a bidder not provide a response to any of the requirements, or alternatively provide a detailed justification as to why a response cannot be given, the Authority reserves the right to either exclude the bidder from the evaluation process or, at its discretion, seek clarification. In the case of the latter, a failure by the bidder to provide a satisfactory response within the deadline specified in the request for clarification </w:t>
      </w:r>
      <w:r w:rsidRPr="3F402992">
        <w:rPr>
          <w:rFonts w:cs="Arial"/>
          <w:b/>
          <w:bCs/>
          <w:u w:val="single"/>
        </w:rPr>
        <w:t>will</w:t>
      </w:r>
      <w:r w:rsidRPr="18C78408">
        <w:rPr>
          <w:rFonts w:cs="Arial"/>
        </w:rPr>
        <w:t xml:space="preserve"> result in disqualification from the evaluation process.</w:t>
      </w:r>
    </w:p>
    <w:p w:rsidRPr="005F414E" w:rsidR="005F414E" w:rsidP="006269E0" w:rsidRDefault="005F414E" w14:paraId="78F1E3F8" w14:textId="278C728D">
      <w:pPr>
        <w:numPr>
          <w:ilvl w:val="0"/>
          <w:numId w:val="21"/>
        </w:numPr>
        <w:spacing w:before="120" w:after="120"/>
        <w:rPr>
          <w:rFonts w:cs="Arial"/>
        </w:rPr>
      </w:pPr>
      <w:r w:rsidRPr="18C78408">
        <w:rPr>
          <w:rFonts w:cs="Arial"/>
        </w:rPr>
        <w:t xml:space="preserve">Phase 2 – </w:t>
      </w:r>
      <w:r w:rsidRPr="18C78408">
        <w:rPr>
          <w:rFonts w:cs="Arial"/>
          <w:b/>
          <w:u w:val="single"/>
        </w:rPr>
        <w:t xml:space="preserve">Mandatory </w:t>
      </w:r>
      <w:r w:rsidRPr="18C78408" w:rsidR="6E0962F8">
        <w:rPr>
          <w:rFonts w:cs="Arial"/>
          <w:b/>
          <w:bCs/>
          <w:u w:val="single"/>
        </w:rPr>
        <w:t>Criteria</w:t>
      </w:r>
      <w:r w:rsidRPr="18C78408" w:rsidR="0C46C202">
        <w:rPr>
          <w:rFonts w:cs="Arial"/>
        </w:rPr>
        <w:t>.</w:t>
      </w:r>
      <w:r w:rsidRPr="18C78408">
        <w:rPr>
          <w:rFonts w:cs="Arial"/>
        </w:rPr>
        <w:t xml:space="preserve"> A nil response to any of the mandatory </w:t>
      </w:r>
      <w:r w:rsidRPr="18C78408" w:rsidR="702F22A8">
        <w:rPr>
          <w:rFonts w:cs="Arial"/>
        </w:rPr>
        <w:t>criteria</w:t>
      </w:r>
      <w:r w:rsidRPr="18C78408">
        <w:rPr>
          <w:rFonts w:cs="Arial"/>
        </w:rPr>
        <w:t xml:space="preserve"> </w:t>
      </w:r>
      <w:r w:rsidRPr="18C78408">
        <w:rPr>
          <w:rFonts w:cs="Arial"/>
          <w:b/>
          <w:u w:val="single"/>
        </w:rPr>
        <w:t>will</w:t>
      </w:r>
      <w:r w:rsidRPr="18C78408">
        <w:rPr>
          <w:rFonts w:cs="Arial"/>
        </w:rPr>
        <w:t xml:space="preserve"> result in automatic disqualification from the evaluation process.</w:t>
      </w:r>
    </w:p>
    <w:p w:rsidRPr="005F414E" w:rsidR="005F414E" w:rsidP="006269E0" w:rsidRDefault="005F414E" w14:paraId="78F1E3F9" w14:textId="77777777">
      <w:pPr>
        <w:numPr>
          <w:ilvl w:val="0"/>
          <w:numId w:val="21"/>
        </w:numPr>
        <w:spacing w:before="120" w:after="120"/>
        <w:rPr>
          <w:rFonts w:cs="Arial"/>
          <w:szCs w:val="22"/>
        </w:rPr>
      </w:pPr>
      <w:r w:rsidRPr="00107817">
        <w:rPr>
          <w:rFonts w:cs="Arial"/>
          <w:szCs w:val="22"/>
        </w:rPr>
        <w:t xml:space="preserve">Phase 3 </w:t>
      </w:r>
      <w:r w:rsidRPr="00365DB7">
        <w:rPr>
          <w:rFonts w:cs="Arial"/>
          <w:szCs w:val="22"/>
        </w:rPr>
        <w:t xml:space="preserve">– </w:t>
      </w:r>
      <w:r w:rsidRPr="00365DB7">
        <w:rPr>
          <w:rFonts w:cs="Arial"/>
          <w:b/>
          <w:szCs w:val="22"/>
          <w:u w:val="single"/>
        </w:rPr>
        <w:t>Compliance with Terms and Conditions</w:t>
      </w:r>
      <w:r w:rsidRPr="00365DB7">
        <w:rPr>
          <w:rFonts w:cs="Arial"/>
          <w:szCs w:val="22"/>
        </w:rPr>
        <w:t>. Refer to 1.9 above.</w:t>
      </w:r>
    </w:p>
    <w:p w:rsidRPr="005F414E" w:rsidR="005F414E" w:rsidP="006269E0" w:rsidRDefault="005F414E" w14:paraId="78F1E3FA" w14:textId="77777777">
      <w:pPr>
        <w:numPr>
          <w:ilvl w:val="0"/>
          <w:numId w:val="21"/>
        </w:numPr>
        <w:spacing w:before="120" w:after="120"/>
        <w:rPr>
          <w:rFonts w:cs="Arial"/>
          <w:szCs w:val="22"/>
        </w:rPr>
      </w:pPr>
      <w:r w:rsidRPr="00365DB7">
        <w:rPr>
          <w:rFonts w:cs="Arial"/>
          <w:szCs w:val="22"/>
        </w:rPr>
        <w:t xml:space="preserve">Phase 4 – </w:t>
      </w:r>
      <w:r w:rsidRPr="00365DB7">
        <w:rPr>
          <w:rFonts w:cs="Arial"/>
          <w:b/>
          <w:szCs w:val="22"/>
          <w:u w:val="single"/>
        </w:rPr>
        <w:t>Technical/Quality Evaluation</w:t>
      </w:r>
      <w:r w:rsidRPr="00365DB7">
        <w:rPr>
          <w:rFonts w:cs="Arial"/>
          <w:szCs w:val="22"/>
        </w:rPr>
        <w:t xml:space="preserve">. Refer to 1.3 and 2.2 </w:t>
      </w:r>
      <w:proofErr w:type="gramStart"/>
      <w:r w:rsidRPr="00365DB7">
        <w:rPr>
          <w:rFonts w:cs="Arial"/>
          <w:szCs w:val="22"/>
        </w:rPr>
        <w:t>above</w:t>
      </w:r>
      <w:proofErr w:type="gramEnd"/>
    </w:p>
    <w:p w:rsidRPr="005F414E" w:rsidR="005F414E" w:rsidP="006269E0" w:rsidRDefault="005F414E" w14:paraId="78F1E3FB" w14:textId="77777777">
      <w:pPr>
        <w:numPr>
          <w:ilvl w:val="0"/>
          <w:numId w:val="21"/>
        </w:numPr>
        <w:spacing w:before="120" w:after="120"/>
        <w:rPr>
          <w:rFonts w:cs="Arial"/>
          <w:szCs w:val="22"/>
        </w:rPr>
      </w:pPr>
      <w:r w:rsidRPr="00365DB7">
        <w:rPr>
          <w:rFonts w:cs="Arial"/>
          <w:szCs w:val="22"/>
        </w:rPr>
        <w:t xml:space="preserve">Phase 5 – </w:t>
      </w:r>
      <w:r w:rsidRPr="00365DB7">
        <w:rPr>
          <w:rFonts w:cs="Arial"/>
          <w:b/>
          <w:szCs w:val="22"/>
          <w:u w:val="single"/>
        </w:rPr>
        <w:t>Commercial Evaluation</w:t>
      </w:r>
      <w:r w:rsidRPr="00365DB7">
        <w:rPr>
          <w:rFonts w:cs="Arial"/>
          <w:szCs w:val="22"/>
        </w:rPr>
        <w:t>. Refer to 1.4 and 2.3 above.</w:t>
      </w:r>
    </w:p>
    <w:p w:rsidRPr="005F414E" w:rsidR="005F414E" w:rsidP="006269E0" w:rsidRDefault="005F414E" w14:paraId="78F1E3FC" w14:textId="77777777">
      <w:pPr>
        <w:numPr>
          <w:ilvl w:val="0"/>
          <w:numId w:val="21"/>
        </w:numPr>
        <w:spacing w:before="120" w:after="120"/>
        <w:rPr>
          <w:rFonts w:cs="Arial"/>
          <w:szCs w:val="22"/>
        </w:rPr>
      </w:pPr>
      <w:r w:rsidRPr="00365DB7">
        <w:rPr>
          <w:rFonts w:cs="Arial"/>
          <w:szCs w:val="22"/>
        </w:rPr>
        <w:t xml:space="preserve">Phase 6 – </w:t>
      </w:r>
      <w:r w:rsidRPr="00365DB7">
        <w:rPr>
          <w:rFonts w:cs="Arial"/>
          <w:b/>
          <w:szCs w:val="22"/>
          <w:u w:val="single"/>
        </w:rPr>
        <w:t>JET Meeting</w:t>
      </w:r>
      <w:r w:rsidRPr="00365DB7">
        <w:rPr>
          <w:rFonts w:cs="Arial"/>
          <w:szCs w:val="22"/>
        </w:rPr>
        <w:t>. Refer to 2.4 above.</w:t>
      </w:r>
    </w:p>
    <w:p w:rsidRPr="005F414E" w:rsidR="005F414E" w:rsidP="006269E0" w:rsidRDefault="005F414E" w14:paraId="78F1E3FD" w14:textId="77777777">
      <w:pPr>
        <w:numPr>
          <w:ilvl w:val="0"/>
          <w:numId w:val="21"/>
        </w:numPr>
        <w:spacing w:before="120" w:after="120"/>
        <w:rPr>
          <w:rFonts w:cs="Arial"/>
          <w:szCs w:val="22"/>
        </w:rPr>
      </w:pPr>
      <w:r w:rsidRPr="00365DB7">
        <w:rPr>
          <w:rFonts w:cs="Arial"/>
          <w:szCs w:val="22"/>
        </w:rPr>
        <w:t xml:space="preserve">Phase 7 – </w:t>
      </w:r>
      <w:r w:rsidRPr="00365DB7">
        <w:rPr>
          <w:rFonts w:cs="Arial"/>
          <w:b/>
          <w:szCs w:val="22"/>
          <w:u w:val="single"/>
        </w:rPr>
        <w:t>Evaluation Report and Recommendation</w:t>
      </w:r>
      <w:r w:rsidRPr="00365DB7">
        <w:rPr>
          <w:rFonts w:cs="Arial"/>
          <w:szCs w:val="22"/>
        </w:rPr>
        <w:t>. Refer to 3.2 below.</w:t>
      </w:r>
    </w:p>
    <w:p w:rsidRPr="00365DB7" w:rsidR="005F414E" w:rsidP="006269E0" w:rsidRDefault="005F414E" w14:paraId="78F1E3FE" w14:textId="77777777">
      <w:pPr>
        <w:numPr>
          <w:ilvl w:val="0"/>
          <w:numId w:val="21"/>
        </w:numPr>
        <w:spacing w:before="120" w:after="120"/>
        <w:rPr>
          <w:rFonts w:cs="Arial"/>
          <w:szCs w:val="22"/>
        </w:rPr>
      </w:pPr>
      <w:r w:rsidRPr="00365DB7">
        <w:rPr>
          <w:rFonts w:cs="Arial"/>
          <w:szCs w:val="22"/>
        </w:rPr>
        <w:t xml:space="preserve">Phase 8 – </w:t>
      </w:r>
      <w:r w:rsidRPr="00365DB7">
        <w:rPr>
          <w:rFonts w:cs="Arial"/>
          <w:b/>
          <w:szCs w:val="22"/>
          <w:u w:val="single"/>
        </w:rPr>
        <w:t>Approvals</w:t>
      </w:r>
      <w:r w:rsidRPr="00365DB7">
        <w:rPr>
          <w:rFonts w:cs="Arial"/>
          <w:szCs w:val="22"/>
        </w:rPr>
        <w:t>. Refer to 2.4 and 2.5 above and 3.2 below.</w:t>
      </w:r>
    </w:p>
    <w:p w:rsidRPr="00365DB7" w:rsidR="005F414E" w:rsidP="005F414E" w:rsidRDefault="005F414E" w14:paraId="78F1E3FF" w14:textId="77777777">
      <w:pPr>
        <w:spacing w:before="120" w:after="120"/>
        <w:rPr>
          <w:rFonts w:cs="Arial"/>
          <w:szCs w:val="22"/>
        </w:rPr>
      </w:pPr>
    </w:p>
    <w:p w:rsidRPr="00107817" w:rsidR="005F414E" w:rsidP="005F414E" w:rsidRDefault="005F414E" w14:paraId="78F1E400" w14:textId="2AA06E7C">
      <w:pPr>
        <w:spacing w:before="120" w:after="120"/>
        <w:rPr>
          <w:rFonts w:cs="Arial"/>
        </w:rPr>
      </w:pPr>
      <w:r w:rsidRPr="18C78408">
        <w:rPr>
          <w:rFonts w:cs="Arial"/>
        </w:rPr>
        <w:t>3.2</w:t>
      </w:r>
      <w:r>
        <w:tab/>
      </w:r>
      <w:proofErr w:type="gramStart"/>
      <w:r w:rsidRPr="18C78408">
        <w:rPr>
          <w:rFonts w:cs="Arial"/>
        </w:rPr>
        <w:t>A</w:t>
      </w:r>
      <w:proofErr w:type="gramEnd"/>
      <w:r w:rsidRPr="18C78408">
        <w:rPr>
          <w:rFonts w:cs="Arial"/>
        </w:rPr>
        <w:t xml:space="preserve"> Evaluation Report will be produced for this procurement exercise. This report shall document the reasons why, where applicable, a tender is deemed successful/unsuccessful. It shall also be of sufficient detail </w:t>
      </w:r>
      <w:proofErr w:type="gramStart"/>
      <w:r w:rsidRPr="18C78408">
        <w:rPr>
          <w:rFonts w:cs="Arial"/>
        </w:rPr>
        <w:t>so as to</w:t>
      </w:r>
      <w:proofErr w:type="gramEnd"/>
      <w:r w:rsidRPr="18C78408">
        <w:rPr>
          <w:rFonts w:cs="Arial"/>
        </w:rPr>
        <w:t xml:space="preserve"> support additional de-briefing were requested by an unsuccessful bidder.</w:t>
      </w:r>
    </w:p>
    <w:p w:rsidRPr="00107817" w:rsidR="005F414E" w:rsidP="005F414E" w:rsidRDefault="005F414E" w14:paraId="78F1E401" w14:textId="77777777">
      <w:pPr>
        <w:spacing w:before="120" w:after="120"/>
        <w:rPr>
          <w:rFonts w:cs="Arial"/>
          <w:szCs w:val="22"/>
        </w:rPr>
      </w:pPr>
    </w:p>
    <w:p w:rsidRPr="003F648D" w:rsidR="003F648D" w:rsidP="003F648D" w:rsidRDefault="003F648D" w14:paraId="78F1E402" w14:textId="77777777">
      <w:pPr>
        <w:ind w:left="720"/>
        <w:jc w:val="right"/>
        <w:rPr>
          <w:rFonts w:cs="Arial"/>
          <w:b/>
          <w:sz w:val="24"/>
        </w:rPr>
      </w:pPr>
      <w:r w:rsidRPr="003F648D">
        <w:rPr>
          <w:rFonts w:cs="Arial"/>
          <w:b/>
          <w:szCs w:val="22"/>
        </w:rPr>
        <w:br w:type="page"/>
      </w:r>
      <w:r w:rsidRPr="003F648D">
        <w:rPr>
          <w:rFonts w:cs="Arial"/>
          <w:b/>
          <w:szCs w:val="22"/>
        </w:rPr>
        <w:t>Appendix 1 to Section D</w:t>
      </w:r>
    </w:p>
    <w:p w:rsidRPr="00762B1F" w:rsidR="005F414E" w:rsidP="006269E0" w:rsidRDefault="005F414E" w14:paraId="78F1E403" w14:textId="77777777">
      <w:pPr>
        <w:numPr>
          <w:ilvl w:val="0"/>
          <w:numId w:val="24"/>
        </w:numPr>
        <w:spacing w:before="120" w:after="120"/>
        <w:jc w:val="center"/>
        <w:rPr>
          <w:rFonts w:cs="Arial"/>
          <w:b/>
          <w:bCs/>
          <w:sz w:val="24"/>
        </w:rPr>
      </w:pPr>
      <w:r w:rsidRPr="00762B1F">
        <w:rPr>
          <w:rFonts w:cs="Arial"/>
          <w:b/>
          <w:bCs/>
          <w:sz w:val="24"/>
        </w:rPr>
        <w:t>Scoring and Weighting Methodology</w:t>
      </w:r>
    </w:p>
    <w:p w:rsidRPr="00107817" w:rsidR="005F414E" w:rsidP="005F414E" w:rsidRDefault="005F414E" w14:paraId="78F1E404" w14:textId="77777777">
      <w:pPr>
        <w:spacing w:before="120" w:after="120"/>
        <w:rPr>
          <w:rFonts w:cs="Arial"/>
          <w:szCs w:val="22"/>
        </w:rPr>
      </w:pPr>
    </w:p>
    <w:p w:rsidRPr="00107817" w:rsidR="005F414E" w:rsidP="005F414E" w:rsidRDefault="005F414E" w14:paraId="78F1E405" w14:textId="2F8C2941">
      <w:pPr>
        <w:spacing w:before="120" w:after="120"/>
        <w:rPr>
          <w:rFonts w:cs="Arial"/>
          <w:szCs w:val="22"/>
        </w:rPr>
      </w:pPr>
      <w:r w:rsidRPr="526AFB0C">
        <w:rPr>
          <w:rFonts w:cs="Arial"/>
          <w:szCs w:val="22"/>
        </w:rPr>
        <w:t>4.1</w:t>
      </w:r>
      <w:r>
        <w:tab/>
      </w:r>
      <w:r w:rsidRPr="526AFB0C">
        <w:rPr>
          <w:rFonts w:cs="Arial"/>
          <w:szCs w:val="22"/>
        </w:rPr>
        <w:t xml:space="preserve">It is intended to adopt the following scoring and weighting methodology (technical/quality) for this </w:t>
      </w:r>
      <w:r w:rsidRPr="00A70112">
        <w:rPr>
          <w:rFonts w:cs="Arial"/>
          <w:szCs w:val="22"/>
        </w:rPr>
        <w:t>procurement exercise (</w:t>
      </w:r>
      <w:r w:rsidRPr="00A70112">
        <w:rPr>
          <w:rFonts w:eastAsia="Arial" w:cs="Arial"/>
          <w:color w:val="000000"/>
          <w:szCs w:val="22"/>
        </w:rPr>
        <w:t xml:space="preserve">DEFFORM 47 Annex </w:t>
      </w:r>
      <w:r w:rsidRPr="00A70112" w:rsidR="00A70112">
        <w:rPr>
          <w:rFonts w:eastAsia="Arial" w:cs="Arial"/>
          <w:color w:val="000000"/>
          <w:szCs w:val="22"/>
        </w:rPr>
        <w:t>B</w:t>
      </w:r>
      <w:r w:rsidRPr="00A70112" w:rsidR="00762B1F">
        <w:rPr>
          <w:rFonts w:eastAsia="Arial" w:cs="Arial"/>
          <w:szCs w:val="22"/>
        </w:rPr>
        <w:t xml:space="preserve"> </w:t>
      </w:r>
      <w:r w:rsidRPr="00A70112">
        <w:rPr>
          <w:rFonts w:eastAsia="Arial" w:cs="Arial"/>
          <w:szCs w:val="22"/>
        </w:rPr>
        <w:t>- ROR)</w:t>
      </w:r>
      <w:r w:rsidRPr="00A70112">
        <w:rPr>
          <w:rFonts w:cs="Arial"/>
          <w:szCs w:val="22"/>
        </w:rPr>
        <w:t>:</w:t>
      </w:r>
    </w:p>
    <w:tbl>
      <w:tblPr>
        <w:tblW w:w="0" w:type="auto"/>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1E0" w:firstRow="1" w:lastRow="1" w:firstColumn="1" w:lastColumn="1" w:noHBand="0" w:noVBand="0"/>
      </w:tblPr>
      <w:tblGrid>
        <w:gridCol w:w="1835"/>
        <w:gridCol w:w="992"/>
        <w:gridCol w:w="6796"/>
      </w:tblGrid>
      <w:tr w:rsidRPr="00107817" w:rsidR="005F414E" w:rsidTr="005D6414" w14:paraId="78F1E40B" w14:textId="77777777">
        <w:tc>
          <w:tcPr>
            <w:tcW w:w="1835" w:type="dxa"/>
            <w:tcBorders>
              <w:top w:val="single" w:color="000000" w:sz="6" w:space="0"/>
              <w:left w:val="single" w:color="000000" w:sz="6" w:space="0"/>
              <w:bottom w:val="single" w:color="000000" w:sz="6" w:space="0"/>
              <w:right w:val="single" w:color="000000" w:sz="6" w:space="0"/>
            </w:tcBorders>
            <w:shd w:val="clear" w:color="auto" w:fill="BFBFBF" w:themeFill="background1" w:themeFillShade="BF"/>
            <w:hideMark/>
          </w:tcPr>
          <w:p w:rsidRPr="00107817" w:rsidR="005F414E" w:rsidP="005D6414" w:rsidRDefault="005F414E" w14:paraId="78F1E407" w14:textId="77777777">
            <w:pPr>
              <w:spacing w:before="120" w:after="120"/>
              <w:jc w:val="center"/>
              <w:rPr>
                <w:rFonts w:cs="Arial"/>
                <w:b/>
                <w:bCs/>
                <w:szCs w:val="22"/>
              </w:rPr>
            </w:pPr>
            <w:r w:rsidRPr="00107817">
              <w:rPr>
                <w:rFonts w:cs="Arial"/>
                <w:b/>
                <w:bCs/>
                <w:szCs w:val="22"/>
              </w:rPr>
              <w:t>Classification</w:t>
            </w:r>
          </w:p>
        </w:tc>
        <w:tc>
          <w:tcPr>
            <w:tcW w:w="992" w:type="dxa"/>
            <w:tcBorders>
              <w:top w:val="single" w:color="000000" w:sz="6" w:space="0"/>
              <w:left w:val="single" w:color="000000" w:sz="6" w:space="0"/>
              <w:bottom w:val="single" w:color="000000" w:sz="6" w:space="0"/>
              <w:right w:val="single" w:color="000000" w:sz="6" w:space="0"/>
            </w:tcBorders>
            <w:shd w:val="clear" w:color="auto" w:fill="BFBFBF" w:themeFill="background1" w:themeFillShade="BF"/>
            <w:hideMark/>
          </w:tcPr>
          <w:p w:rsidRPr="00107817" w:rsidR="005F414E" w:rsidP="005D6414" w:rsidRDefault="005F414E" w14:paraId="78F1E408" w14:textId="77777777">
            <w:pPr>
              <w:spacing w:before="120" w:after="120"/>
              <w:jc w:val="center"/>
              <w:rPr>
                <w:rFonts w:cs="Arial"/>
                <w:b/>
                <w:bCs/>
                <w:szCs w:val="22"/>
              </w:rPr>
            </w:pPr>
            <w:r w:rsidRPr="00107817">
              <w:rPr>
                <w:rFonts w:cs="Arial"/>
                <w:b/>
                <w:bCs/>
                <w:szCs w:val="22"/>
              </w:rPr>
              <w:t>Score</w:t>
            </w:r>
          </w:p>
        </w:tc>
        <w:tc>
          <w:tcPr>
            <w:tcW w:w="6796" w:type="dxa"/>
            <w:tcBorders>
              <w:top w:val="single" w:color="000000" w:sz="6" w:space="0"/>
              <w:left w:val="single" w:color="000000" w:sz="6" w:space="0"/>
              <w:bottom w:val="single" w:color="000000" w:sz="6" w:space="0"/>
              <w:right w:val="single" w:color="000000" w:sz="6" w:space="0"/>
            </w:tcBorders>
            <w:shd w:val="clear" w:color="auto" w:fill="BFBFBF" w:themeFill="background1" w:themeFillShade="BF"/>
          </w:tcPr>
          <w:p w:rsidRPr="00107817" w:rsidR="005F414E" w:rsidP="005D6414" w:rsidRDefault="005F414E" w14:paraId="78F1E40A" w14:textId="058B6AF1">
            <w:pPr>
              <w:spacing w:before="120" w:after="120"/>
              <w:jc w:val="center"/>
              <w:rPr>
                <w:rFonts w:cs="Arial"/>
                <w:b/>
                <w:bCs/>
                <w:szCs w:val="22"/>
              </w:rPr>
            </w:pPr>
            <w:r w:rsidRPr="00107817">
              <w:rPr>
                <w:rFonts w:cs="Arial"/>
                <w:b/>
                <w:bCs/>
                <w:szCs w:val="22"/>
              </w:rPr>
              <w:t>Description</w:t>
            </w:r>
          </w:p>
        </w:tc>
      </w:tr>
      <w:tr w:rsidRPr="00107817" w:rsidR="005F414E" w:rsidTr="00A70112" w14:paraId="78F1E411" w14:textId="77777777">
        <w:tc>
          <w:tcPr>
            <w:tcW w:w="1835"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0C" w14:textId="77777777">
            <w:pPr>
              <w:jc w:val="center"/>
              <w:rPr>
                <w:rFonts w:cs="Arial"/>
                <w:szCs w:val="22"/>
              </w:rPr>
            </w:pPr>
            <w:r w:rsidRPr="005B3403">
              <w:rPr>
                <w:rFonts w:cs="Arial"/>
                <w:szCs w:val="22"/>
                <w:shd w:val="clear" w:color="auto" w:fill="FFFFFF"/>
              </w:rPr>
              <w:t>Outstanding response (fully compliant, with some areas exceeding requirements)</w:t>
            </w: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0D" w14:textId="77777777">
            <w:pPr>
              <w:jc w:val="center"/>
              <w:rPr>
                <w:rFonts w:cs="Arial"/>
                <w:szCs w:val="22"/>
              </w:rPr>
            </w:pPr>
            <w:r w:rsidRPr="005B3403">
              <w:rPr>
                <w:rFonts w:cs="Arial"/>
                <w:szCs w:val="22"/>
              </w:rPr>
              <w:t>100</w:t>
            </w:r>
          </w:p>
        </w:tc>
        <w:tc>
          <w:tcPr>
            <w:tcW w:w="6796" w:type="dxa"/>
            <w:tcBorders>
              <w:top w:val="single" w:color="000000" w:sz="6" w:space="0"/>
              <w:left w:val="single" w:color="000000" w:sz="6" w:space="0"/>
              <w:bottom w:val="single" w:color="000000" w:sz="6" w:space="0"/>
              <w:right w:val="single" w:color="000000" w:sz="6" w:space="0"/>
            </w:tcBorders>
          </w:tcPr>
          <w:p w:rsidRPr="005B3403" w:rsidR="005F414E" w:rsidRDefault="005F414E" w14:paraId="78F1E40E" w14:textId="4BF7D5F8">
            <w:pPr>
              <w:pStyle w:val="NormalWeb"/>
              <w:shd w:val="clear" w:color="auto" w:fill="FFFFFF"/>
              <w:rPr>
                <w:rFonts w:ascii="Arial" w:hAnsi="Arial" w:cs="Arial"/>
                <w:sz w:val="22"/>
                <w:szCs w:val="22"/>
              </w:rPr>
            </w:pPr>
            <w:r w:rsidRPr="005B3403">
              <w:rPr>
                <w:rFonts w:ascii="Arial" w:hAnsi="Arial" w:cs="Arial"/>
                <w:sz w:val="22"/>
                <w:szCs w:val="22"/>
              </w:rPr>
              <w:t>Submission sets out a robust solution (as for an 80 score) and, in addition, provides or proposes additional value and/or elements of the solution which exceed the requirements in substance and outcomes in a manner acceptable to the contracting authority; provides full confidence as to the relevant ability, understanding, expertise, skills and/or resources not only to deliver the requirements, but also exceed it as described</w:t>
            </w:r>
            <w:r w:rsidRPr="005B3403" w:rsidR="00A70112">
              <w:rPr>
                <w:rFonts w:ascii="Arial" w:hAnsi="Arial" w:cs="Arial"/>
                <w:sz w:val="22"/>
                <w:szCs w:val="22"/>
              </w:rPr>
              <w:t>.</w:t>
            </w:r>
          </w:p>
          <w:p w:rsidRPr="005B3403" w:rsidR="00A70112" w:rsidP="00A70112" w:rsidRDefault="00A70112" w14:paraId="0E2C66FC" w14:textId="77777777">
            <w:pPr>
              <w:rPr>
                <w:szCs w:val="22"/>
                <w:lang w:eastAsia="en-GB"/>
              </w:rPr>
            </w:pPr>
          </w:p>
          <w:p w:rsidRPr="005B3403" w:rsidR="005F414E" w:rsidP="00A70112" w:rsidRDefault="005F414E" w14:paraId="78F1E410" w14:textId="03DC085B">
            <w:pPr>
              <w:pStyle w:val="NormalWeb"/>
              <w:shd w:val="clear" w:color="auto" w:fill="FFFFFF"/>
              <w:rPr>
                <w:rFonts w:ascii="Arial" w:hAnsi="Arial" w:cs="Arial"/>
                <w:sz w:val="22"/>
                <w:szCs w:val="22"/>
              </w:rPr>
            </w:pPr>
            <w:r w:rsidRPr="005B3403">
              <w:rPr>
                <w:rFonts w:ascii="Arial" w:hAnsi="Arial" w:cs="Arial"/>
                <w:sz w:val="22"/>
                <w:szCs w:val="22"/>
              </w:rPr>
              <w:t>Low/no risk solution for the contracting authority</w:t>
            </w:r>
          </w:p>
        </w:tc>
      </w:tr>
      <w:tr w:rsidRPr="00107817" w:rsidR="005F414E" w:rsidTr="00A70112" w14:paraId="78F1E417" w14:textId="77777777">
        <w:tc>
          <w:tcPr>
            <w:tcW w:w="1835"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12" w14:textId="77777777">
            <w:pPr>
              <w:jc w:val="center"/>
              <w:rPr>
                <w:rFonts w:cs="Arial"/>
                <w:szCs w:val="22"/>
              </w:rPr>
            </w:pPr>
            <w:r w:rsidRPr="005B3403">
              <w:rPr>
                <w:rFonts w:cs="Arial"/>
                <w:szCs w:val="22"/>
                <w:shd w:val="clear" w:color="auto" w:fill="FFFFFF"/>
              </w:rPr>
              <w:t>Fully satisfactory /very good response (fully compliant with requirements).</w:t>
            </w: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13" w14:textId="77777777">
            <w:pPr>
              <w:jc w:val="center"/>
              <w:rPr>
                <w:rFonts w:cs="Arial"/>
                <w:szCs w:val="22"/>
              </w:rPr>
            </w:pPr>
            <w:r w:rsidRPr="005B3403">
              <w:rPr>
                <w:rFonts w:cs="Arial"/>
                <w:szCs w:val="22"/>
              </w:rPr>
              <w:t>80</w:t>
            </w:r>
          </w:p>
        </w:tc>
        <w:tc>
          <w:tcPr>
            <w:tcW w:w="6796" w:type="dxa"/>
            <w:tcBorders>
              <w:top w:val="single" w:color="000000" w:sz="6" w:space="0"/>
              <w:left w:val="single" w:color="000000" w:sz="6" w:space="0"/>
              <w:bottom w:val="single" w:color="000000" w:sz="6" w:space="0"/>
              <w:right w:val="single" w:color="000000" w:sz="6" w:space="0"/>
            </w:tcBorders>
          </w:tcPr>
          <w:p w:rsidRPr="005B3403" w:rsidR="005F414E" w:rsidRDefault="005F414E" w14:paraId="78F1E414" w14:textId="576FC012">
            <w:pPr>
              <w:pStyle w:val="NormalWeb"/>
              <w:shd w:val="clear" w:color="auto" w:fill="FFFFFF"/>
              <w:rPr>
                <w:rFonts w:ascii="Arial" w:hAnsi="Arial" w:cs="Arial"/>
                <w:sz w:val="22"/>
                <w:szCs w:val="22"/>
              </w:rPr>
            </w:pPr>
            <w:r w:rsidRPr="005B3403">
              <w:rPr>
                <w:rFonts w:ascii="Arial" w:hAnsi="Arial" w:cs="Arial"/>
                <w:sz w:val="22"/>
                <w:szCs w:val="22"/>
              </w:rPr>
              <w:t xml:space="preserve">Submission sets out a robust solution that fully addresses and meets the requirements, with full details (and, where evidence is required or necessary, </w:t>
            </w:r>
            <w:proofErr w:type="gramStart"/>
            <w:r w:rsidRPr="005B3403">
              <w:rPr>
                <w:rFonts w:ascii="Arial" w:hAnsi="Arial" w:cs="Arial"/>
                <w:sz w:val="22"/>
                <w:szCs w:val="22"/>
              </w:rPr>
              <w:t>full</w:t>
            </w:r>
            <w:proofErr w:type="gramEnd"/>
            <w:r w:rsidRPr="005B3403">
              <w:rPr>
                <w:rFonts w:ascii="Arial" w:hAnsi="Arial" w:cs="Arial"/>
                <w:sz w:val="22"/>
                <w:szCs w:val="22"/>
              </w:rPr>
              <w:t xml:space="preserve"> and relevant evidence) provided to support the solution; provides full confidence as to the relevant ability, understanding, expertise, skills and/or resources to deliver the requirements</w:t>
            </w:r>
            <w:r w:rsidRPr="005B3403" w:rsidR="00A70112">
              <w:rPr>
                <w:rFonts w:ascii="Arial" w:hAnsi="Arial" w:cs="Arial"/>
                <w:sz w:val="22"/>
                <w:szCs w:val="22"/>
              </w:rPr>
              <w:t>.</w:t>
            </w:r>
          </w:p>
          <w:p w:rsidRPr="005B3403" w:rsidR="00A70112" w:rsidP="00A70112" w:rsidRDefault="00A70112" w14:paraId="19B175A3" w14:textId="77777777">
            <w:pPr>
              <w:rPr>
                <w:szCs w:val="22"/>
                <w:lang w:eastAsia="en-GB"/>
              </w:rPr>
            </w:pPr>
          </w:p>
          <w:p w:rsidRPr="005B3403" w:rsidR="005F414E" w:rsidP="00A70112" w:rsidRDefault="005F414E" w14:paraId="78F1E416" w14:textId="10ED9A7F">
            <w:pPr>
              <w:pStyle w:val="NormalWeb"/>
              <w:shd w:val="clear" w:color="auto" w:fill="FFFFFF"/>
              <w:rPr>
                <w:rFonts w:ascii="Arial" w:hAnsi="Arial" w:cs="Arial"/>
                <w:sz w:val="22"/>
                <w:szCs w:val="22"/>
              </w:rPr>
            </w:pPr>
            <w:r w:rsidRPr="005B3403">
              <w:rPr>
                <w:rFonts w:ascii="Arial" w:hAnsi="Arial" w:cs="Arial"/>
                <w:sz w:val="22"/>
                <w:szCs w:val="22"/>
              </w:rPr>
              <w:t>Low/no risk solution for the contracting authority</w:t>
            </w:r>
          </w:p>
        </w:tc>
      </w:tr>
      <w:tr w:rsidRPr="00107817" w:rsidR="005F414E" w:rsidTr="00A70112" w14:paraId="78F1E41E" w14:textId="77777777">
        <w:tc>
          <w:tcPr>
            <w:tcW w:w="1835"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18" w14:textId="77777777">
            <w:pPr>
              <w:jc w:val="center"/>
              <w:rPr>
                <w:rFonts w:cs="Arial"/>
                <w:szCs w:val="22"/>
                <w:shd w:val="clear" w:color="auto" w:fill="FFFFFF"/>
              </w:rPr>
            </w:pPr>
            <w:r w:rsidRPr="005B3403">
              <w:rPr>
                <w:rFonts w:cs="Arial"/>
                <w:szCs w:val="22"/>
                <w:shd w:val="clear" w:color="auto" w:fill="FFFFFF"/>
              </w:rPr>
              <w:t>Satisfactory and acceptable response (compliant with no major concerns)</w:t>
            </w:r>
          </w:p>
          <w:p w:rsidRPr="005B3403" w:rsidR="005F414E" w:rsidRDefault="005F414E" w14:paraId="78F1E419" w14:textId="77777777">
            <w:pPr>
              <w:jc w:val="center"/>
              <w:rPr>
                <w:rFonts w:cs="Arial"/>
                <w:szCs w:val="22"/>
              </w:rPr>
            </w:pP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1A" w14:textId="77777777">
            <w:pPr>
              <w:jc w:val="center"/>
              <w:rPr>
                <w:rFonts w:cs="Arial"/>
                <w:szCs w:val="22"/>
              </w:rPr>
            </w:pPr>
            <w:r w:rsidRPr="005B3403">
              <w:rPr>
                <w:rFonts w:cs="Arial"/>
                <w:szCs w:val="22"/>
              </w:rPr>
              <w:t>60</w:t>
            </w:r>
          </w:p>
        </w:tc>
        <w:tc>
          <w:tcPr>
            <w:tcW w:w="6796" w:type="dxa"/>
            <w:tcBorders>
              <w:top w:val="single" w:color="000000" w:sz="6" w:space="0"/>
              <w:left w:val="single" w:color="000000" w:sz="6" w:space="0"/>
              <w:bottom w:val="single" w:color="000000" w:sz="6" w:space="0"/>
              <w:right w:val="single" w:color="000000" w:sz="6" w:space="0"/>
            </w:tcBorders>
          </w:tcPr>
          <w:p w:rsidRPr="005B3403" w:rsidR="005F414E" w:rsidRDefault="005F414E" w14:paraId="78F1E41B" w14:textId="7A8A9AF1">
            <w:pPr>
              <w:pStyle w:val="NormalWeb"/>
              <w:shd w:val="clear" w:color="auto" w:fill="FFFFFF"/>
              <w:rPr>
                <w:rFonts w:ascii="Arial" w:hAnsi="Arial" w:cs="Arial"/>
                <w:sz w:val="22"/>
                <w:szCs w:val="22"/>
              </w:rPr>
            </w:pPr>
            <w:r w:rsidRPr="005B3403">
              <w:rPr>
                <w:rFonts w:ascii="Arial" w:hAnsi="Arial" w:cs="Arial"/>
                <w:sz w:val="22"/>
                <w:szCs w:val="22"/>
              </w:rPr>
              <w:t>Submission sets out a solution that largely addresses and meets the requirements, with some detail (or, where evidence is required or necessary, some relevant evidence) provided to support the solution; minor reservations or weakness in a few areas of the solution in respect of relevant ability, understanding, expertise, skills and/or resources to deliver the requirements</w:t>
            </w:r>
            <w:r w:rsidRPr="005B3403" w:rsidR="00A70112">
              <w:rPr>
                <w:rFonts w:ascii="Arial" w:hAnsi="Arial" w:cs="Arial"/>
                <w:sz w:val="22"/>
                <w:szCs w:val="22"/>
              </w:rPr>
              <w:t>.</w:t>
            </w:r>
          </w:p>
          <w:p w:rsidRPr="005B3403" w:rsidR="00A70112" w:rsidP="00A70112" w:rsidRDefault="00A70112" w14:paraId="6A9FD05F" w14:textId="77777777">
            <w:pPr>
              <w:rPr>
                <w:szCs w:val="22"/>
                <w:lang w:eastAsia="en-GB"/>
              </w:rPr>
            </w:pPr>
          </w:p>
          <w:p w:rsidRPr="005B3403" w:rsidR="005F414E" w:rsidP="00A70112" w:rsidRDefault="005F414E" w14:paraId="78F1E41D" w14:textId="054D4B72">
            <w:pPr>
              <w:pStyle w:val="NormalWeb"/>
              <w:shd w:val="clear" w:color="auto" w:fill="FFFFFF"/>
              <w:rPr>
                <w:rFonts w:ascii="Arial" w:hAnsi="Arial" w:cs="Arial"/>
                <w:sz w:val="22"/>
                <w:szCs w:val="22"/>
              </w:rPr>
            </w:pPr>
            <w:r w:rsidRPr="005B3403">
              <w:rPr>
                <w:rFonts w:ascii="Arial" w:hAnsi="Arial" w:cs="Arial"/>
                <w:sz w:val="22"/>
                <w:szCs w:val="22"/>
              </w:rPr>
              <w:t>Medium, acceptable risk solution to the contracting authority</w:t>
            </w:r>
          </w:p>
        </w:tc>
      </w:tr>
      <w:tr w:rsidRPr="00107817" w:rsidR="005F414E" w:rsidTr="00A70112" w14:paraId="78F1E424" w14:textId="77777777">
        <w:tc>
          <w:tcPr>
            <w:tcW w:w="1835"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1F" w14:textId="77777777">
            <w:pPr>
              <w:jc w:val="center"/>
              <w:rPr>
                <w:rFonts w:cs="Arial"/>
                <w:szCs w:val="22"/>
              </w:rPr>
            </w:pPr>
            <w:r w:rsidRPr="005B3403">
              <w:rPr>
                <w:rFonts w:cs="Arial"/>
                <w:szCs w:val="22"/>
                <w:shd w:val="clear" w:color="auto" w:fill="FFFFFF"/>
              </w:rPr>
              <w:t>Partially acceptable response (one or more areas of major weakness)</w:t>
            </w: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0" w14:textId="77777777">
            <w:pPr>
              <w:jc w:val="center"/>
              <w:rPr>
                <w:rFonts w:cs="Arial"/>
                <w:szCs w:val="22"/>
              </w:rPr>
            </w:pPr>
            <w:r w:rsidRPr="005B3403">
              <w:rPr>
                <w:rFonts w:cs="Arial"/>
                <w:szCs w:val="22"/>
              </w:rPr>
              <w:t>40</w:t>
            </w:r>
          </w:p>
        </w:tc>
        <w:tc>
          <w:tcPr>
            <w:tcW w:w="6796" w:type="dxa"/>
            <w:tcBorders>
              <w:top w:val="single" w:color="000000" w:sz="6" w:space="0"/>
              <w:left w:val="single" w:color="000000" w:sz="6" w:space="0"/>
              <w:bottom w:val="single" w:color="000000" w:sz="6" w:space="0"/>
              <w:right w:val="single" w:color="000000" w:sz="6" w:space="0"/>
            </w:tcBorders>
          </w:tcPr>
          <w:p w:rsidRPr="005B3403" w:rsidR="005F414E" w:rsidRDefault="005F414E" w14:paraId="78F1E421" w14:textId="77777777">
            <w:pPr>
              <w:pStyle w:val="NormalWeb"/>
              <w:shd w:val="clear" w:color="auto" w:fill="FFFFFF"/>
              <w:rPr>
                <w:rFonts w:ascii="Arial" w:hAnsi="Arial" w:cs="Arial"/>
                <w:sz w:val="22"/>
                <w:szCs w:val="22"/>
              </w:rPr>
            </w:pPr>
            <w:r w:rsidRPr="005B3403">
              <w:rPr>
                <w:rFonts w:ascii="Arial" w:hAnsi="Arial" w:cs="Arial"/>
                <w:sz w:val="22"/>
                <w:szCs w:val="22"/>
              </w:rPr>
              <w:t>Weak submission which does not set out a solution that fully addresses and meets the requirements: response may be basic/ minimal with little or no detail (and, where evidence is required or necessary, with insufficient evidence) provided to support the solution and demonstrate that the tenderer will be able to provide the services and/or some reservations as to the tenderer's solution in respect of relevant ability, understanding, expertise, skills and/or resources to deliver the requirements</w:t>
            </w:r>
          </w:p>
          <w:p w:rsidRPr="005B3403" w:rsidR="00A70112" w:rsidP="00A70112" w:rsidRDefault="00A70112" w14:paraId="158ADA15" w14:textId="77777777">
            <w:pPr>
              <w:rPr>
                <w:szCs w:val="22"/>
                <w:lang w:eastAsia="en-GB"/>
              </w:rPr>
            </w:pPr>
          </w:p>
          <w:p w:rsidRPr="005B3403" w:rsidR="005F414E" w:rsidP="00A70112" w:rsidRDefault="005F414E" w14:paraId="78F1E423" w14:textId="2B6A6941">
            <w:pPr>
              <w:pStyle w:val="NormalWeb"/>
              <w:shd w:val="clear" w:color="auto" w:fill="FFFFFF"/>
              <w:rPr>
                <w:rFonts w:ascii="Arial" w:hAnsi="Arial" w:cs="Arial"/>
                <w:sz w:val="22"/>
                <w:szCs w:val="22"/>
              </w:rPr>
            </w:pPr>
            <w:r w:rsidRPr="005B3403">
              <w:rPr>
                <w:rFonts w:ascii="Arial" w:hAnsi="Arial" w:cs="Arial"/>
                <w:sz w:val="22"/>
                <w:szCs w:val="22"/>
              </w:rPr>
              <w:t>May represent a high-risk solution for the contracting authority</w:t>
            </w:r>
          </w:p>
        </w:tc>
      </w:tr>
      <w:tr w:rsidRPr="00107817" w:rsidR="005F414E" w:rsidTr="00A70112" w14:paraId="78F1E42B" w14:textId="77777777">
        <w:tc>
          <w:tcPr>
            <w:tcW w:w="1835" w:type="dxa"/>
            <w:tcBorders>
              <w:top w:val="single" w:color="000000" w:sz="6" w:space="0"/>
              <w:left w:val="single" w:color="000000" w:sz="6" w:space="0"/>
              <w:bottom w:val="single" w:color="000000" w:sz="6" w:space="0"/>
              <w:right w:val="single" w:color="000000" w:sz="6" w:space="0"/>
            </w:tcBorders>
          </w:tcPr>
          <w:p w:rsidRPr="005B3403" w:rsidR="005F414E" w:rsidRDefault="005F414E" w14:paraId="78F1E425" w14:textId="77777777">
            <w:pPr>
              <w:jc w:val="center"/>
              <w:rPr>
                <w:rFonts w:cs="Arial"/>
                <w:szCs w:val="22"/>
                <w:shd w:val="clear" w:color="auto" w:fill="FFFFFF"/>
              </w:rPr>
            </w:pPr>
            <w:r w:rsidRPr="005B3403">
              <w:rPr>
                <w:rFonts w:cs="Arial"/>
                <w:szCs w:val="22"/>
                <w:shd w:val="clear" w:color="auto" w:fill="FFFFFF"/>
              </w:rPr>
              <w:t>Unsatisfactory response (potential for some compliance but very major areas of weakness)</w:t>
            </w:r>
          </w:p>
          <w:p w:rsidRPr="005B3403" w:rsidR="005F414E" w:rsidRDefault="005F414E" w14:paraId="78F1E426" w14:textId="77777777">
            <w:pPr>
              <w:jc w:val="center"/>
              <w:rPr>
                <w:rFonts w:cs="Arial"/>
                <w:szCs w:val="22"/>
              </w:rPr>
            </w:pP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7" w14:textId="77777777">
            <w:pPr>
              <w:jc w:val="center"/>
              <w:rPr>
                <w:rFonts w:cs="Arial"/>
                <w:szCs w:val="22"/>
              </w:rPr>
            </w:pPr>
            <w:r w:rsidRPr="005B3403">
              <w:rPr>
                <w:rFonts w:cs="Arial"/>
                <w:szCs w:val="22"/>
              </w:rPr>
              <w:t>20</w:t>
            </w:r>
          </w:p>
        </w:tc>
        <w:tc>
          <w:tcPr>
            <w:tcW w:w="6796"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8" w14:textId="38E624C2">
            <w:pPr>
              <w:pStyle w:val="NormalWeb"/>
              <w:shd w:val="clear" w:color="auto" w:fill="FFFFFF"/>
              <w:rPr>
                <w:rFonts w:ascii="Arial" w:hAnsi="Arial" w:cs="Arial"/>
                <w:sz w:val="22"/>
                <w:szCs w:val="22"/>
              </w:rPr>
            </w:pPr>
            <w:r w:rsidRPr="005B3403">
              <w:rPr>
                <w:rFonts w:ascii="Arial" w:hAnsi="Arial" w:cs="Arial"/>
                <w:sz w:val="22"/>
                <w:szCs w:val="22"/>
              </w:rPr>
              <w:t>Substantially unacceptable submission which fails in several significant areas to set out a solution that addresses and meets the requirements: little or no detail may (and, where evidence is required or necessary, no evidence) have been provided to support and demonstrate that the tenderer will be able to provide the services and/or considerable reservations as to the tenderer's proposals in respect of relevant ability, understanding, expertise, skills and/or resources to deliver the requirements</w:t>
            </w:r>
            <w:r w:rsidRPr="005B3403" w:rsidR="00A70112">
              <w:rPr>
                <w:rFonts w:ascii="Arial" w:hAnsi="Arial" w:cs="Arial"/>
                <w:sz w:val="22"/>
                <w:szCs w:val="22"/>
              </w:rPr>
              <w:t>.</w:t>
            </w:r>
          </w:p>
          <w:p w:rsidRPr="005B3403" w:rsidR="00A70112" w:rsidP="00A70112" w:rsidRDefault="00A70112" w14:paraId="569C0E40" w14:textId="77777777">
            <w:pPr>
              <w:rPr>
                <w:szCs w:val="22"/>
                <w:lang w:eastAsia="en-GB"/>
              </w:rPr>
            </w:pPr>
          </w:p>
          <w:p w:rsidRPr="005B3403" w:rsidR="005F414E" w:rsidRDefault="005F414E" w14:paraId="78F1E42A" w14:textId="539A4CF4">
            <w:pPr>
              <w:pStyle w:val="NormalWeb"/>
              <w:shd w:val="clear" w:color="auto" w:fill="FFFFFF"/>
              <w:rPr>
                <w:rFonts w:ascii="Arial" w:hAnsi="Arial" w:cs="Arial"/>
                <w:sz w:val="22"/>
                <w:szCs w:val="22"/>
              </w:rPr>
            </w:pPr>
            <w:r w:rsidRPr="005B3403">
              <w:rPr>
                <w:rFonts w:ascii="Arial" w:hAnsi="Arial" w:cs="Arial"/>
                <w:sz w:val="22"/>
                <w:szCs w:val="22"/>
              </w:rPr>
              <w:t>Would represent a very high-risk solution for the contracting authority</w:t>
            </w:r>
          </w:p>
        </w:tc>
      </w:tr>
      <w:tr w:rsidRPr="00107817" w:rsidR="005F414E" w:rsidTr="00A70112" w14:paraId="78F1E430" w14:textId="77777777">
        <w:tc>
          <w:tcPr>
            <w:tcW w:w="1835"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C" w14:textId="77777777">
            <w:pPr>
              <w:jc w:val="center"/>
              <w:rPr>
                <w:rFonts w:cs="Arial"/>
                <w:szCs w:val="22"/>
              </w:rPr>
            </w:pPr>
            <w:r w:rsidRPr="005B3403">
              <w:rPr>
                <w:rFonts w:cs="Arial"/>
                <w:szCs w:val="22"/>
              </w:rPr>
              <w:t>No response (complete non-compliance)</w:t>
            </w:r>
          </w:p>
        </w:tc>
        <w:tc>
          <w:tcPr>
            <w:tcW w:w="992"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D" w14:textId="77777777">
            <w:pPr>
              <w:jc w:val="center"/>
              <w:rPr>
                <w:rFonts w:cs="Arial"/>
                <w:szCs w:val="22"/>
              </w:rPr>
            </w:pPr>
            <w:r w:rsidRPr="005B3403">
              <w:rPr>
                <w:rFonts w:cs="Arial"/>
                <w:szCs w:val="22"/>
              </w:rPr>
              <w:t>0</w:t>
            </w:r>
          </w:p>
        </w:tc>
        <w:tc>
          <w:tcPr>
            <w:tcW w:w="6796" w:type="dxa"/>
            <w:tcBorders>
              <w:top w:val="single" w:color="000000" w:sz="6" w:space="0"/>
              <w:left w:val="single" w:color="000000" w:sz="6" w:space="0"/>
              <w:bottom w:val="single" w:color="000000" w:sz="6" w:space="0"/>
              <w:right w:val="single" w:color="000000" w:sz="6" w:space="0"/>
            </w:tcBorders>
            <w:hideMark/>
          </w:tcPr>
          <w:p w:rsidRPr="005B3403" w:rsidR="005F414E" w:rsidRDefault="005F414E" w14:paraId="78F1E42F" w14:textId="208D3950">
            <w:pPr>
              <w:rPr>
                <w:rFonts w:cs="Arial"/>
                <w:szCs w:val="22"/>
                <w:shd w:val="clear" w:color="auto" w:fill="FFFFFF"/>
              </w:rPr>
            </w:pPr>
            <w:r w:rsidRPr="005B3403">
              <w:rPr>
                <w:rFonts w:cs="Arial"/>
                <w:szCs w:val="22"/>
                <w:shd w:val="clear" w:color="auto" w:fill="FFFFFF"/>
              </w:rPr>
              <w:t>No response at all or insufficient information provided in the response such that the solution is totally un-assessable and/or incomprehensible</w:t>
            </w:r>
            <w:r w:rsidRPr="005B3403" w:rsidR="00A70112">
              <w:rPr>
                <w:rFonts w:cs="Arial"/>
                <w:szCs w:val="22"/>
                <w:shd w:val="clear" w:color="auto" w:fill="FFFFFF"/>
              </w:rPr>
              <w:t>.</w:t>
            </w:r>
          </w:p>
        </w:tc>
      </w:tr>
    </w:tbl>
    <w:p w:rsidR="000D217D" w:rsidRDefault="000D217D" w14:paraId="71F5CEC4" w14:textId="77777777">
      <w:pPr>
        <w:rPr>
          <w:rFonts w:cs="Arial"/>
          <w:szCs w:val="22"/>
        </w:rPr>
      </w:pPr>
    </w:p>
    <w:p w:rsidR="000D217D" w:rsidRDefault="000D217D" w14:paraId="6C7D8763" w14:textId="77777777">
      <w:pPr>
        <w:rPr>
          <w:rFonts w:cs="Arial"/>
          <w:szCs w:val="22"/>
        </w:rPr>
      </w:pPr>
      <w:r>
        <w:rPr>
          <w:rFonts w:cs="Arial"/>
          <w:szCs w:val="22"/>
        </w:rPr>
        <w:t>NB</w:t>
      </w:r>
    </w:p>
    <w:p w:rsidRPr="005D6414" w:rsidR="005F414E" w:rsidP="006269E0" w:rsidRDefault="005F414E" w14:paraId="78F1E433" w14:textId="3981B7C2">
      <w:pPr>
        <w:pStyle w:val="ListParagraph"/>
        <w:numPr>
          <w:ilvl w:val="0"/>
          <w:numId w:val="25"/>
        </w:numPr>
        <w:rPr>
          <w:rFonts w:ascii="Arial" w:hAnsi="Arial" w:cs="Arial"/>
          <w:sz w:val="20"/>
          <w:szCs w:val="20"/>
        </w:rPr>
      </w:pPr>
      <w:r w:rsidRPr="005D6414">
        <w:rPr>
          <w:rFonts w:ascii="Arial" w:hAnsi="Arial" w:cs="Arial"/>
          <w:sz w:val="20"/>
          <w:szCs w:val="20"/>
        </w:rPr>
        <w:t xml:space="preserve">The allocation of ½ marks will </w:t>
      </w:r>
      <w:r w:rsidRPr="005D6414">
        <w:rPr>
          <w:rFonts w:ascii="Arial" w:hAnsi="Arial" w:cs="Arial"/>
          <w:b/>
          <w:sz w:val="20"/>
          <w:szCs w:val="20"/>
          <w:u w:val="single"/>
        </w:rPr>
        <w:t>not</w:t>
      </w:r>
      <w:r w:rsidRPr="005D6414">
        <w:rPr>
          <w:rFonts w:ascii="Arial" w:hAnsi="Arial" w:cs="Arial"/>
          <w:sz w:val="20"/>
          <w:szCs w:val="20"/>
        </w:rPr>
        <w:t xml:space="preserve"> be permitted.</w:t>
      </w:r>
    </w:p>
    <w:p w:rsidRPr="007E06CF" w:rsidR="005F414E" w:rsidP="007E06CF" w:rsidRDefault="005F414E" w14:paraId="78F1E435" w14:textId="37639D92">
      <w:pPr>
        <w:pStyle w:val="ListParagraph"/>
        <w:numPr>
          <w:ilvl w:val="0"/>
          <w:numId w:val="25"/>
        </w:numPr>
        <w:rPr>
          <w:rFonts w:ascii="Arial" w:hAnsi="Arial" w:cs="Arial"/>
          <w:sz w:val="20"/>
          <w:szCs w:val="20"/>
        </w:rPr>
      </w:pPr>
      <w:r w:rsidRPr="005D6414">
        <w:rPr>
          <w:rFonts w:ascii="Arial" w:hAnsi="Arial" w:cs="Arial"/>
          <w:sz w:val="20"/>
          <w:szCs w:val="20"/>
        </w:rPr>
        <w:t xml:space="preserve">Failure to provide a response to a question, score of zero (0), will result in automatic exclusion from the process (paragraph 3.1). </w:t>
      </w:r>
    </w:p>
    <w:p w:rsidR="005F414E" w:rsidRDefault="005F414E" w14:paraId="78F1E436" w14:textId="77777777">
      <w:pPr>
        <w:ind w:left="720"/>
        <w:rPr>
          <w:rFonts w:cs="Arial"/>
          <w:szCs w:val="22"/>
        </w:rPr>
      </w:pPr>
    </w:p>
    <w:tbl>
      <w:tblPr>
        <w:tblW w:w="99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1E0" w:firstRow="1" w:lastRow="1" w:firstColumn="1" w:lastColumn="1" w:noHBand="0" w:noVBand="0"/>
      </w:tblPr>
      <w:tblGrid>
        <w:gridCol w:w="855"/>
        <w:gridCol w:w="4126"/>
        <w:gridCol w:w="1380"/>
        <w:gridCol w:w="3554"/>
      </w:tblGrid>
      <w:tr w:rsidRPr="00107817" w:rsidR="009115A9" w14:paraId="78F1E441" w14:textId="77777777">
        <w:trPr>
          <w:trHeight w:val="300"/>
        </w:trPr>
        <w:tc>
          <w:tcPr>
            <w:tcW w:w="4981" w:type="dxa"/>
            <w:gridSpan w:val="2"/>
            <w:shd w:val="clear" w:color="auto" w:fill="BFBFBF" w:themeFill="background1" w:themeFillShade="BF"/>
          </w:tcPr>
          <w:p w:rsidR="009115A9" w:rsidRDefault="009115A9" w14:paraId="78F1E438" w14:textId="77777777">
            <w:pPr>
              <w:rPr>
                <w:rFonts w:cs="Arial"/>
                <w:b/>
                <w:bCs/>
                <w:szCs w:val="22"/>
              </w:rPr>
            </w:pPr>
          </w:p>
          <w:p w:rsidR="009115A9" w:rsidRDefault="009115A9" w14:paraId="78F1E439" w14:textId="77777777">
            <w:pPr>
              <w:rPr>
                <w:rFonts w:cs="Arial"/>
                <w:b/>
                <w:bCs/>
                <w:szCs w:val="22"/>
              </w:rPr>
            </w:pPr>
            <w:r w:rsidRPr="491E6082">
              <w:rPr>
                <w:rFonts w:cs="Arial"/>
                <w:b/>
                <w:bCs/>
                <w:szCs w:val="22"/>
              </w:rPr>
              <w:t>Quality/Technical ‘sub-criteria’</w:t>
            </w:r>
          </w:p>
          <w:p w:rsidR="009115A9" w:rsidRDefault="009115A9" w14:paraId="78F1E43A" w14:textId="77777777">
            <w:pPr>
              <w:rPr>
                <w:rFonts w:cs="Arial"/>
                <w:b/>
                <w:bCs/>
                <w:szCs w:val="22"/>
              </w:rPr>
            </w:pPr>
          </w:p>
        </w:tc>
        <w:tc>
          <w:tcPr>
            <w:tcW w:w="1380" w:type="dxa"/>
            <w:shd w:val="clear" w:color="auto" w:fill="BFBFBF" w:themeFill="background1" w:themeFillShade="BF"/>
          </w:tcPr>
          <w:p w:rsidRPr="00107817" w:rsidR="009115A9" w:rsidRDefault="009115A9" w14:paraId="78F1E43B" w14:textId="77777777">
            <w:pPr>
              <w:jc w:val="center"/>
              <w:rPr>
                <w:rFonts w:cs="Arial"/>
                <w:b/>
                <w:bCs/>
                <w:szCs w:val="22"/>
              </w:rPr>
            </w:pPr>
          </w:p>
          <w:p w:rsidRPr="00107817" w:rsidR="009115A9" w:rsidRDefault="009115A9" w14:paraId="78F1E43C" w14:textId="77777777">
            <w:pPr>
              <w:jc w:val="center"/>
              <w:rPr>
                <w:rFonts w:cs="Arial"/>
                <w:b/>
                <w:bCs/>
                <w:szCs w:val="22"/>
              </w:rPr>
            </w:pPr>
            <w:r w:rsidRPr="00107817">
              <w:rPr>
                <w:rFonts w:cs="Arial"/>
                <w:b/>
                <w:bCs/>
                <w:szCs w:val="22"/>
              </w:rPr>
              <w:t>Weighting</w:t>
            </w:r>
          </w:p>
        </w:tc>
        <w:tc>
          <w:tcPr>
            <w:tcW w:w="3554" w:type="dxa"/>
            <w:shd w:val="clear" w:color="auto" w:fill="BFBFBF" w:themeFill="background1" w:themeFillShade="BF"/>
          </w:tcPr>
          <w:p w:rsidRPr="00107817" w:rsidR="009115A9" w:rsidRDefault="009115A9" w14:paraId="78F1E43D" w14:textId="77777777">
            <w:pPr>
              <w:jc w:val="center"/>
              <w:rPr>
                <w:rFonts w:cs="Arial"/>
                <w:b/>
                <w:bCs/>
                <w:szCs w:val="22"/>
              </w:rPr>
            </w:pPr>
          </w:p>
          <w:p w:rsidRPr="00107817" w:rsidR="009115A9" w:rsidP="0033747B" w:rsidRDefault="009115A9" w14:paraId="78F1E440" w14:textId="35C5C27F">
            <w:pPr>
              <w:jc w:val="center"/>
              <w:rPr>
                <w:rFonts w:cs="Arial"/>
                <w:b/>
                <w:bCs/>
                <w:szCs w:val="22"/>
              </w:rPr>
            </w:pPr>
            <w:r w:rsidRPr="00107817">
              <w:rPr>
                <w:rFonts w:cs="Arial"/>
                <w:b/>
                <w:bCs/>
                <w:szCs w:val="22"/>
              </w:rPr>
              <w:t>Maximum Final Technical Score (FTS) available</w:t>
            </w:r>
          </w:p>
        </w:tc>
      </w:tr>
      <w:tr w:rsidRPr="00107817" w:rsidR="005F414E" w14:paraId="78F1E44A" w14:textId="77777777">
        <w:trPr>
          <w:trHeight w:val="300"/>
        </w:trPr>
        <w:tc>
          <w:tcPr>
            <w:tcW w:w="4981" w:type="dxa"/>
            <w:gridSpan w:val="2"/>
            <w:shd w:val="clear" w:color="auto" w:fill="auto"/>
          </w:tcPr>
          <w:p w:rsidRPr="00C000D4" w:rsidR="005F414E" w:rsidP="00ED0DD8" w:rsidRDefault="00D67BA0" w14:paraId="78F1E444" w14:textId="47CFF8E2">
            <w:pPr>
              <w:spacing w:before="120" w:after="120"/>
              <w:rPr>
                <w:rFonts w:cs="Arial"/>
                <w:sz w:val="20"/>
                <w:szCs w:val="20"/>
              </w:rPr>
            </w:pPr>
            <w:r w:rsidRPr="00C000D4">
              <w:rPr>
                <w:rFonts w:cs="Arial"/>
                <w:sz w:val="20"/>
                <w:szCs w:val="20"/>
              </w:rPr>
              <w:t xml:space="preserve">The impact of roleplay on the training of Army personnel to support bereaved families </w:t>
            </w:r>
          </w:p>
        </w:tc>
        <w:tc>
          <w:tcPr>
            <w:tcW w:w="1380" w:type="dxa"/>
            <w:shd w:val="clear" w:color="auto" w:fill="auto"/>
          </w:tcPr>
          <w:p w:rsidRPr="00C000D4" w:rsidR="005F414E" w:rsidP="00ED0DD8" w:rsidRDefault="00D73730" w14:paraId="78F1E447" w14:textId="1686143C">
            <w:pPr>
              <w:spacing w:before="120" w:after="120"/>
              <w:jc w:val="center"/>
              <w:rPr>
                <w:rFonts w:cs="Arial"/>
                <w:sz w:val="20"/>
                <w:szCs w:val="20"/>
              </w:rPr>
            </w:pPr>
            <w:r w:rsidRPr="00C000D4">
              <w:rPr>
                <w:rFonts w:cs="Arial"/>
                <w:sz w:val="20"/>
                <w:szCs w:val="20"/>
              </w:rPr>
              <w:t>15</w:t>
            </w:r>
            <w:r w:rsidRPr="00C000D4" w:rsidR="00250F4D">
              <w:rPr>
                <w:rFonts w:cs="Arial"/>
                <w:sz w:val="20"/>
                <w:szCs w:val="20"/>
              </w:rPr>
              <w:t>%</w:t>
            </w:r>
          </w:p>
        </w:tc>
        <w:tc>
          <w:tcPr>
            <w:tcW w:w="3554" w:type="dxa"/>
            <w:shd w:val="clear" w:color="auto" w:fill="auto"/>
          </w:tcPr>
          <w:p w:rsidRPr="00C000D4" w:rsidR="005F414E" w:rsidP="00ED0DD8" w:rsidRDefault="00D73730" w14:paraId="78F1E449" w14:textId="5D14D441">
            <w:pPr>
              <w:spacing w:before="120" w:after="120"/>
              <w:jc w:val="center"/>
              <w:rPr>
                <w:rFonts w:cs="Arial"/>
                <w:sz w:val="20"/>
                <w:szCs w:val="20"/>
              </w:rPr>
            </w:pPr>
            <w:r w:rsidRPr="00C000D4">
              <w:rPr>
                <w:rFonts w:cs="Arial"/>
                <w:sz w:val="20"/>
                <w:szCs w:val="20"/>
              </w:rPr>
              <w:t>150</w:t>
            </w:r>
          </w:p>
        </w:tc>
      </w:tr>
      <w:tr w:rsidRPr="00107817" w:rsidR="005F414E" w14:paraId="78F1E452" w14:textId="77777777">
        <w:trPr>
          <w:trHeight w:val="300"/>
        </w:trPr>
        <w:tc>
          <w:tcPr>
            <w:tcW w:w="4981" w:type="dxa"/>
            <w:gridSpan w:val="2"/>
            <w:shd w:val="clear" w:color="auto" w:fill="auto"/>
          </w:tcPr>
          <w:p w:rsidRPr="00C000D4" w:rsidR="005F414E" w:rsidP="00ED0DD8" w:rsidRDefault="00D67BA0" w14:paraId="78F1E44D" w14:textId="57F634D2">
            <w:pPr>
              <w:spacing w:before="120" w:after="120"/>
              <w:rPr>
                <w:rFonts w:cs="Arial"/>
                <w:sz w:val="20"/>
                <w:szCs w:val="20"/>
              </w:rPr>
            </w:pPr>
            <w:r w:rsidRPr="00C000D4">
              <w:rPr>
                <w:rFonts w:cs="Arial"/>
                <w:sz w:val="20"/>
                <w:szCs w:val="20"/>
              </w:rPr>
              <w:t>Efficient and effective delivery of the requirement</w:t>
            </w:r>
          </w:p>
        </w:tc>
        <w:tc>
          <w:tcPr>
            <w:tcW w:w="1380" w:type="dxa"/>
            <w:shd w:val="clear" w:color="auto" w:fill="auto"/>
          </w:tcPr>
          <w:p w:rsidRPr="00C000D4" w:rsidR="005F414E" w:rsidP="00ED0DD8" w:rsidRDefault="005F414E" w14:paraId="78F1E44F" w14:textId="6E032FE6">
            <w:pPr>
              <w:spacing w:before="120" w:after="120"/>
              <w:jc w:val="center"/>
              <w:rPr>
                <w:rFonts w:cs="Arial"/>
                <w:sz w:val="20"/>
                <w:szCs w:val="20"/>
              </w:rPr>
            </w:pPr>
            <w:r w:rsidRPr="00C000D4">
              <w:rPr>
                <w:rFonts w:cs="Arial"/>
                <w:sz w:val="20"/>
                <w:szCs w:val="20"/>
              </w:rPr>
              <w:t>1</w:t>
            </w:r>
            <w:r w:rsidRPr="00C000D4" w:rsidR="0033747B">
              <w:rPr>
                <w:rFonts w:cs="Arial"/>
                <w:sz w:val="20"/>
                <w:szCs w:val="20"/>
              </w:rPr>
              <w:t>5</w:t>
            </w:r>
            <w:r w:rsidRPr="00C000D4" w:rsidR="00250F4D">
              <w:rPr>
                <w:rFonts w:cs="Arial"/>
                <w:sz w:val="20"/>
                <w:szCs w:val="20"/>
              </w:rPr>
              <w:t>%</w:t>
            </w:r>
          </w:p>
        </w:tc>
        <w:tc>
          <w:tcPr>
            <w:tcW w:w="3554" w:type="dxa"/>
            <w:shd w:val="clear" w:color="auto" w:fill="auto"/>
          </w:tcPr>
          <w:p w:rsidRPr="00C000D4" w:rsidR="005F414E" w:rsidP="00ED0DD8" w:rsidRDefault="005F414E" w14:paraId="78F1E451" w14:textId="77777777">
            <w:pPr>
              <w:spacing w:before="120" w:after="120" w:line="259" w:lineRule="auto"/>
              <w:jc w:val="center"/>
              <w:rPr>
                <w:rFonts w:cs="Arial"/>
                <w:sz w:val="20"/>
                <w:szCs w:val="20"/>
              </w:rPr>
            </w:pPr>
            <w:r w:rsidRPr="00C000D4">
              <w:rPr>
                <w:rFonts w:cs="Arial"/>
                <w:sz w:val="20"/>
                <w:szCs w:val="20"/>
              </w:rPr>
              <w:t>150</w:t>
            </w:r>
          </w:p>
        </w:tc>
      </w:tr>
      <w:tr w:rsidRPr="00107817" w:rsidR="005F414E" w14:paraId="78F1E45A" w14:textId="77777777">
        <w:trPr>
          <w:trHeight w:val="300"/>
        </w:trPr>
        <w:tc>
          <w:tcPr>
            <w:tcW w:w="4981" w:type="dxa"/>
            <w:gridSpan w:val="2"/>
            <w:shd w:val="clear" w:color="auto" w:fill="auto"/>
          </w:tcPr>
          <w:p w:rsidRPr="00C000D4" w:rsidR="005F414E" w:rsidP="00ED0DD8" w:rsidRDefault="00D67BA0" w14:paraId="78F1E455" w14:textId="7509B9F9">
            <w:pPr>
              <w:spacing w:before="120" w:after="120"/>
              <w:rPr>
                <w:rFonts w:cs="Arial"/>
                <w:sz w:val="20"/>
                <w:szCs w:val="20"/>
              </w:rPr>
            </w:pPr>
            <w:r w:rsidRPr="00C000D4">
              <w:rPr>
                <w:rFonts w:cs="Arial"/>
                <w:sz w:val="20"/>
                <w:szCs w:val="20"/>
              </w:rPr>
              <w:t xml:space="preserve">Timeliness and short notice changes </w:t>
            </w:r>
          </w:p>
        </w:tc>
        <w:tc>
          <w:tcPr>
            <w:tcW w:w="1380" w:type="dxa"/>
            <w:shd w:val="clear" w:color="auto" w:fill="auto"/>
          </w:tcPr>
          <w:p w:rsidRPr="00C000D4" w:rsidR="005F414E" w:rsidP="00ED0DD8" w:rsidRDefault="005F414E" w14:paraId="78F1E457" w14:textId="2AF19683">
            <w:pPr>
              <w:spacing w:before="120" w:after="120"/>
              <w:jc w:val="center"/>
              <w:rPr>
                <w:rFonts w:cs="Arial"/>
                <w:sz w:val="20"/>
                <w:szCs w:val="20"/>
              </w:rPr>
            </w:pPr>
            <w:r w:rsidRPr="00C000D4">
              <w:rPr>
                <w:rFonts w:cs="Arial"/>
                <w:sz w:val="20"/>
                <w:szCs w:val="20"/>
              </w:rPr>
              <w:t>1</w:t>
            </w:r>
            <w:r w:rsidRPr="00C000D4" w:rsidR="0033747B">
              <w:rPr>
                <w:rFonts w:cs="Arial"/>
                <w:sz w:val="20"/>
                <w:szCs w:val="20"/>
              </w:rPr>
              <w:t>0</w:t>
            </w:r>
            <w:r w:rsidRPr="00C000D4" w:rsidR="00250F4D">
              <w:rPr>
                <w:rFonts w:cs="Arial"/>
                <w:sz w:val="20"/>
                <w:szCs w:val="20"/>
              </w:rPr>
              <w:t>%</w:t>
            </w:r>
          </w:p>
        </w:tc>
        <w:tc>
          <w:tcPr>
            <w:tcW w:w="3554" w:type="dxa"/>
            <w:shd w:val="clear" w:color="auto" w:fill="auto"/>
          </w:tcPr>
          <w:p w:rsidRPr="00C000D4" w:rsidR="005F414E" w:rsidP="00ED0DD8" w:rsidRDefault="005F414E" w14:paraId="78F1E459" w14:textId="77E037DD">
            <w:pPr>
              <w:spacing w:before="120" w:after="120" w:line="259" w:lineRule="auto"/>
              <w:jc w:val="center"/>
              <w:rPr>
                <w:rFonts w:cs="Arial"/>
                <w:sz w:val="20"/>
                <w:szCs w:val="20"/>
              </w:rPr>
            </w:pPr>
            <w:r w:rsidRPr="00C000D4">
              <w:rPr>
                <w:rFonts w:cs="Arial"/>
                <w:sz w:val="20"/>
                <w:szCs w:val="20"/>
              </w:rPr>
              <w:t>1</w:t>
            </w:r>
            <w:r w:rsidRPr="00C000D4" w:rsidR="0033747B">
              <w:rPr>
                <w:rFonts w:cs="Arial"/>
                <w:sz w:val="20"/>
                <w:szCs w:val="20"/>
              </w:rPr>
              <w:t>0</w:t>
            </w:r>
            <w:r w:rsidRPr="00C000D4">
              <w:rPr>
                <w:rFonts w:cs="Arial"/>
                <w:sz w:val="20"/>
                <w:szCs w:val="20"/>
              </w:rPr>
              <w:t>0</w:t>
            </w:r>
          </w:p>
        </w:tc>
      </w:tr>
      <w:tr w:rsidRPr="00107817" w:rsidR="005F414E" w:rsidTr="009115A9" w14:paraId="78F1E463" w14:textId="77777777">
        <w:trPr>
          <w:trHeight w:val="494"/>
        </w:trPr>
        <w:tc>
          <w:tcPr>
            <w:tcW w:w="4981" w:type="dxa"/>
            <w:gridSpan w:val="2"/>
            <w:shd w:val="clear" w:color="auto" w:fill="auto"/>
          </w:tcPr>
          <w:p w:rsidRPr="00C000D4" w:rsidR="005F414E" w:rsidP="00ED0DD8" w:rsidRDefault="00D67BA0" w14:paraId="78F1E45D" w14:textId="20897BEA">
            <w:pPr>
              <w:spacing w:before="120" w:after="120"/>
              <w:rPr>
                <w:rFonts w:cs="Arial"/>
                <w:sz w:val="20"/>
                <w:szCs w:val="20"/>
              </w:rPr>
            </w:pPr>
            <w:r w:rsidRPr="00C000D4">
              <w:rPr>
                <w:rStyle w:val="normaltextrun"/>
                <w:rFonts w:cs="Arial"/>
                <w:color w:val="000000"/>
                <w:sz w:val="20"/>
                <w:szCs w:val="20"/>
                <w:bdr w:val="none" w:color="auto" w:sz="0" w:space="0" w:frame="1"/>
              </w:rPr>
              <w:t>Scenario preparation and interpretation</w:t>
            </w:r>
          </w:p>
        </w:tc>
        <w:tc>
          <w:tcPr>
            <w:tcW w:w="1380" w:type="dxa"/>
            <w:shd w:val="clear" w:color="auto" w:fill="auto"/>
          </w:tcPr>
          <w:p w:rsidRPr="00C000D4" w:rsidR="005F414E" w:rsidP="00ED0DD8" w:rsidRDefault="0033747B" w14:paraId="78F1E460" w14:textId="0411AC28">
            <w:pPr>
              <w:spacing w:before="120" w:after="120"/>
              <w:jc w:val="center"/>
              <w:rPr>
                <w:rFonts w:cs="Arial"/>
                <w:sz w:val="20"/>
                <w:szCs w:val="20"/>
              </w:rPr>
            </w:pPr>
            <w:r w:rsidRPr="00C000D4">
              <w:rPr>
                <w:rFonts w:cs="Arial"/>
                <w:sz w:val="20"/>
                <w:szCs w:val="20"/>
              </w:rPr>
              <w:t>25%</w:t>
            </w:r>
          </w:p>
        </w:tc>
        <w:tc>
          <w:tcPr>
            <w:tcW w:w="3554" w:type="dxa"/>
            <w:shd w:val="clear" w:color="auto" w:fill="auto"/>
          </w:tcPr>
          <w:p w:rsidRPr="00C000D4" w:rsidR="005F414E" w:rsidP="00ED0DD8" w:rsidRDefault="0033747B" w14:paraId="78F1E462" w14:textId="1E03CF30">
            <w:pPr>
              <w:spacing w:before="120" w:after="120"/>
              <w:jc w:val="center"/>
              <w:rPr>
                <w:rFonts w:cs="Arial"/>
                <w:sz w:val="20"/>
                <w:szCs w:val="20"/>
              </w:rPr>
            </w:pPr>
            <w:r w:rsidRPr="00C000D4">
              <w:rPr>
                <w:rFonts w:cs="Arial"/>
                <w:sz w:val="20"/>
                <w:szCs w:val="20"/>
              </w:rPr>
              <w:t>25</w:t>
            </w:r>
            <w:r w:rsidRPr="00C000D4" w:rsidR="005F414E">
              <w:rPr>
                <w:rFonts w:cs="Arial"/>
                <w:sz w:val="20"/>
                <w:szCs w:val="20"/>
              </w:rPr>
              <w:t>0</w:t>
            </w:r>
          </w:p>
        </w:tc>
      </w:tr>
      <w:tr w:rsidRPr="00107817" w:rsidR="00A70112" w14:paraId="1F3F86D3" w14:textId="77777777">
        <w:trPr>
          <w:trHeight w:val="300"/>
        </w:trPr>
        <w:tc>
          <w:tcPr>
            <w:tcW w:w="4981" w:type="dxa"/>
            <w:gridSpan w:val="2"/>
            <w:shd w:val="clear" w:color="auto" w:fill="auto"/>
          </w:tcPr>
          <w:p w:rsidRPr="00C000D4" w:rsidR="00A70112" w:rsidP="00ED0DD8" w:rsidRDefault="00ED0DD8" w14:paraId="56691DD4" w14:textId="2A45258F">
            <w:pPr>
              <w:spacing w:before="120" w:after="120"/>
              <w:rPr>
                <w:rFonts w:cs="Arial"/>
                <w:sz w:val="20"/>
                <w:szCs w:val="20"/>
              </w:rPr>
            </w:pPr>
            <w:r w:rsidRPr="00C000D4">
              <w:rPr>
                <w:rFonts w:cs="Arial"/>
                <w:sz w:val="20"/>
                <w:szCs w:val="20"/>
              </w:rPr>
              <w:t>Acting Training and Experience</w:t>
            </w:r>
          </w:p>
        </w:tc>
        <w:tc>
          <w:tcPr>
            <w:tcW w:w="1380" w:type="dxa"/>
            <w:shd w:val="clear" w:color="auto" w:fill="auto"/>
          </w:tcPr>
          <w:p w:rsidRPr="00C000D4" w:rsidR="00A70112" w:rsidP="00ED0DD8" w:rsidRDefault="00250F4D" w14:paraId="19AA27DB" w14:textId="5F86AAB8">
            <w:pPr>
              <w:spacing w:before="120" w:after="120"/>
              <w:jc w:val="center"/>
              <w:rPr>
                <w:rFonts w:cs="Arial"/>
                <w:sz w:val="20"/>
                <w:szCs w:val="20"/>
              </w:rPr>
            </w:pPr>
            <w:r w:rsidRPr="00C000D4">
              <w:rPr>
                <w:rFonts w:cs="Arial"/>
                <w:sz w:val="20"/>
                <w:szCs w:val="20"/>
              </w:rPr>
              <w:t>15%</w:t>
            </w:r>
          </w:p>
        </w:tc>
        <w:tc>
          <w:tcPr>
            <w:tcW w:w="3554" w:type="dxa"/>
            <w:shd w:val="clear" w:color="auto" w:fill="auto"/>
          </w:tcPr>
          <w:p w:rsidRPr="00C000D4" w:rsidR="00A70112" w:rsidP="00ED0DD8" w:rsidRDefault="00250F4D" w14:paraId="2FC7CE3B" w14:textId="56D4BB54">
            <w:pPr>
              <w:spacing w:before="120" w:after="120"/>
              <w:jc w:val="center"/>
              <w:rPr>
                <w:rFonts w:cs="Arial"/>
                <w:sz w:val="20"/>
                <w:szCs w:val="20"/>
              </w:rPr>
            </w:pPr>
            <w:r w:rsidRPr="00C000D4">
              <w:rPr>
                <w:rFonts w:cs="Arial"/>
                <w:sz w:val="20"/>
                <w:szCs w:val="20"/>
              </w:rPr>
              <w:t>150</w:t>
            </w:r>
          </w:p>
        </w:tc>
      </w:tr>
      <w:tr w:rsidRPr="00107817" w:rsidR="00A70112" w14:paraId="139E37BB" w14:textId="77777777">
        <w:trPr>
          <w:trHeight w:val="300"/>
        </w:trPr>
        <w:tc>
          <w:tcPr>
            <w:tcW w:w="4981" w:type="dxa"/>
            <w:gridSpan w:val="2"/>
            <w:shd w:val="clear" w:color="auto" w:fill="auto"/>
          </w:tcPr>
          <w:p w:rsidRPr="00C000D4" w:rsidR="00A70112" w:rsidP="00ED0DD8" w:rsidRDefault="00ED0DD8" w14:paraId="1C69EC73" w14:textId="641893CF">
            <w:pPr>
              <w:spacing w:before="120" w:after="120"/>
              <w:rPr>
                <w:rFonts w:cs="Arial"/>
                <w:sz w:val="20"/>
                <w:szCs w:val="20"/>
              </w:rPr>
            </w:pPr>
            <w:r w:rsidRPr="00C000D4">
              <w:rPr>
                <w:rFonts w:cs="Arial"/>
                <w:sz w:val="20"/>
                <w:szCs w:val="20"/>
              </w:rPr>
              <w:t>Quality Control</w:t>
            </w:r>
          </w:p>
        </w:tc>
        <w:tc>
          <w:tcPr>
            <w:tcW w:w="1380" w:type="dxa"/>
            <w:shd w:val="clear" w:color="auto" w:fill="auto"/>
          </w:tcPr>
          <w:p w:rsidRPr="00C000D4" w:rsidR="00A70112" w:rsidP="00ED0DD8" w:rsidRDefault="00250F4D" w14:paraId="26A0B658" w14:textId="0F88C6AD">
            <w:pPr>
              <w:spacing w:before="120" w:after="120"/>
              <w:jc w:val="center"/>
              <w:rPr>
                <w:rFonts w:cs="Arial"/>
                <w:sz w:val="20"/>
                <w:szCs w:val="20"/>
              </w:rPr>
            </w:pPr>
            <w:r w:rsidRPr="00C000D4">
              <w:rPr>
                <w:rFonts w:cs="Arial"/>
                <w:sz w:val="20"/>
                <w:szCs w:val="20"/>
              </w:rPr>
              <w:t>10%</w:t>
            </w:r>
          </w:p>
        </w:tc>
        <w:tc>
          <w:tcPr>
            <w:tcW w:w="3554" w:type="dxa"/>
            <w:shd w:val="clear" w:color="auto" w:fill="auto"/>
          </w:tcPr>
          <w:p w:rsidRPr="00C000D4" w:rsidR="00A70112" w:rsidP="00ED0DD8" w:rsidRDefault="00250F4D" w14:paraId="7E801B24" w14:textId="141EED58">
            <w:pPr>
              <w:spacing w:before="120" w:after="120"/>
              <w:jc w:val="center"/>
              <w:rPr>
                <w:rFonts w:cs="Arial"/>
                <w:sz w:val="20"/>
                <w:szCs w:val="20"/>
              </w:rPr>
            </w:pPr>
            <w:r w:rsidRPr="00C000D4">
              <w:rPr>
                <w:rFonts w:cs="Arial"/>
                <w:sz w:val="20"/>
                <w:szCs w:val="20"/>
              </w:rPr>
              <w:t>100</w:t>
            </w:r>
          </w:p>
        </w:tc>
      </w:tr>
      <w:tr w:rsidR="005F414E" w14:paraId="78F1E470" w14:textId="77777777">
        <w:trPr>
          <w:trHeight w:val="315"/>
        </w:trPr>
        <w:tc>
          <w:tcPr>
            <w:tcW w:w="855" w:type="dxa"/>
            <w:vMerge w:val="restart"/>
            <w:shd w:val="clear" w:color="auto" w:fill="auto"/>
          </w:tcPr>
          <w:p w:rsidRPr="00C000D4" w:rsidR="005F414E" w:rsidP="00ED0DD8" w:rsidRDefault="005F414E" w14:paraId="78F1E468" w14:textId="2583C352">
            <w:pPr>
              <w:spacing w:before="120" w:after="120"/>
              <w:rPr>
                <w:rFonts w:eastAsia="Arial" w:cs="Arial"/>
                <w:sz w:val="20"/>
                <w:szCs w:val="20"/>
              </w:rPr>
            </w:pPr>
            <w:r w:rsidRPr="00C000D4">
              <w:rPr>
                <w:rFonts w:eastAsia="Arial" w:cs="Arial"/>
                <w:sz w:val="20"/>
                <w:szCs w:val="20"/>
              </w:rPr>
              <w:t>Social Value</w:t>
            </w:r>
          </w:p>
        </w:tc>
        <w:tc>
          <w:tcPr>
            <w:tcW w:w="4126" w:type="dxa"/>
            <w:shd w:val="clear" w:color="auto" w:fill="auto"/>
          </w:tcPr>
          <w:p w:rsidRPr="00C000D4" w:rsidR="005F414E" w:rsidP="00ED0DD8" w:rsidRDefault="003F648D" w14:paraId="78F1E46B" w14:textId="586CE115">
            <w:pPr>
              <w:spacing w:before="120" w:after="120"/>
              <w:rPr>
                <w:rFonts w:eastAsia="Arial" w:cs="Arial"/>
                <w:sz w:val="20"/>
                <w:szCs w:val="20"/>
              </w:rPr>
            </w:pPr>
            <w:r w:rsidRPr="00C000D4">
              <w:rPr>
                <w:rFonts w:eastAsia="Arial" w:cs="Arial"/>
                <w:sz w:val="20"/>
                <w:szCs w:val="20"/>
              </w:rPr>
              <w:t>Theme 2: Tackling Economic Inequality</w:t>
            </w:r>
          </w:p>
        </w:tc>
        <w:tc>
          <w:tcPr>
            <w:tcW w:w="1380" w:type="dxa"/>
            <w:shd w:val="clear" w:color="auto" w:fill="auto"/>
          </w:tcPr>
          <w:p w:rsidRPr="00C000D4" w:rsidR="005F414E" w:rsidP="00ED0DD8" w:rsidRDefault="00250F4D" w14:paraId="78F1E46D" w14:textId="42E537E5">
            <w:pPr>
              <w:spacing w:before="120" w:after="120"/>
              <w:jc w:val="center"/>
              <w:rPr>
                <w:rFonts w:eastAsia="Arial" w:cs="Arial"/>
                <w:sz w:val="20"/>
                <w:szCs w:val="20"/>
              </w:rPr>
            </w:pPr>
            <w:r w:rsidRPr="00C000D4">
              <w:rPr>
                <w:rFonts w:eastAsia="Arial" w:cs="Arial"/>
                <w:sz w:val="20"/>
                <w:szCs w:val="20"/>
              </w:rPr>
              <w:t>2.5%</w:t>
            </w:r>
          </w:p>
        </w:tc>
        <w:tc>
          <w:tcPr>
            <w:tcW w:w="3554" w:type="dxa"/>
            <w:shd w:val="clear" w:color="auto" w:fill="auto"/>
          </w:tcPr>
          <w:p w:rsidRPr="00C000D4" w:rsidR="005F414E" w:rsidP="00ED0DD8" w:rsidRDefault="00250F4D" w14:paraId="78F1E46F" w14:textId="7F202C32">
            <w:pPr>
              <w:spacing w:before="120" w:after="120"/>
              <w:jc w:val="center"/>
              <w:rPr>
                <w:rFonts w:eastAsia="Arial" w:cs="Arial"/>
                <w:sz w:val="20"/>
                <w:szCs w:val="20"/>
              </w:rPr>
            </w:pPr>
            <w:r w:rsidRPr="00C000D4">
              <w:rPr>
                <w:rFonts w:eastAsia="Arial" w:cs="Arial"/>
                <w:sz w:val="20"/>
                <w:szCs w:val="20"/>
              </w:rPr>
              <w:t>25</w:t>
            </w:r>
          </w:p>
        </w:tc>
      </w:tr>
      <w:tr w:rsidR="005F414E" w14:paraId="78F1E47A" w14:textId="77777777">
        <w:trPr>
          <w:trHeight w:val="300"/>
        </w:trPr>
        <w:tc>
          <w:tcPr>
            <w:tcW w:w="855" w:type="dxa"/>
            <w:vMerge/>
          </w:tcPr>
          <w:p w:rsidRPr="00C000D4" w:rsidR="005F414E" w:rsidP="00ED0DD8" w:rsidRDefault="005F414E" w14:paraId="78F1E471" w14:textId="77777777">
            <w:pPr>
              <w:spacing w:before="120" w:after="120"/>
              <w:rPr>
                <w:rFonts w:cs="Arial"/>
                <w:sz w:val="20"/>
                <w:szCs w:val="20"/>
              </w:rPr>
            </w:pPr>
          </w:p>
        </w:tc>
        <w:tc>
          <w:tcPr>
            <w:tcW w:w="4126" w:type="dxa"/>
            <w:shd w:val="clear" w:color="auto" w:fill="auto"/>
          </w:tcPr>
          <w:p w:rsidRPr="00C000D4" w:rsidR="005F414E" w:rsidP="00ED0DD8" w:rsidRDefault="003F648D" w14:paraId="78F1E474" w14:textId="053F36E3">
            <w:pPr>
              <w:spacing w:before="120" w:after="120"/>
              <w:rPr>
                <w:rFonts w:eastAsia="Arial" w:cs="Arial"/>
                <w:sz w:val="20"/>
                <w:szCs w:val="20"/>
              </w:rPr>
            </w:pPr>
            <w:r w:rsidRPr="00C000D4">
              <w:rPr>
                <w:rFonts w:eastAsia="Arial" w:cs="Arial"/>
                <w:sz w:val="20"/>
                <w:szCs w:val="20"/>
              </w:rPr>
              <w:t>Theme 3: Fighting Climate Change</w:t>
            </w:r>
          </w:p>
        </w:tc>
        <w:tc>
          <w:tcPr>
            <w:tcW w:w="1380" w:type="dxa"/>
            <w:shd w:val="clear" w:color="auto" w:fill="auto"/>
          </w:tcPr>
          <w:p w:rsidRPr="00C000D4" w:rsidR="005F414E" w:rsidP="00ED0DD8" w:rsidRDefault="00250F4D" w14:paraId="78F1E477" w14:textId="26B9FB47">
            <w:pPr>
              <w:spacing w:before="120" w:after="120"/>
              <w:jc w:val="center"/>
              <w:rPr>
                <w:rFonts w:eastAsia="Arial" w:cs="Arial"/>
                <w:sz w:val="20"/>
                <w:szCs w:val="20"/>
              </w:rPr>
            </w:pPr>
            <w:r w:rsidRPr="00C000D4">
              <w:rPr>
                <w:rFonts w:eastAsia="Arial" w:cs="Arial"/>
                <w:sz w:val="20"/>
                <w:szCs w:val="20"/>
              </w:rPr>
              <w:t>2.5%</w:t>
            </w:r>
          </w:p>
        </w:tc>
        <w:tc>
          <w:tcPr>
            <w:tcW w:w="3554" w:type="dxa"/>
            <w:shd w:val="clear" w:color="auto" w:fill="auto"/>
          </w:tcPr>
          <w:p w:rsidRPr="00C000D4" w:rsidR="005F414E" w:rsidP="00ED0DD8" w:rsidRDefault="005F414E" w14:paraId="78F1E479" w14:textId="77777777">
            <w:pPr>
              <w:spacing w:before="120" w:after="120"/>
              <w:jc w:val="center"/>
              <w:rPr>
                <w:rFonts w:eastAsia="Arial" w:cs="Arial"/>
                <w:sz w:val="20"/>
                <w:szCs w:val="20"/>
              </w:rPr>
            </w:pPr>
            <w:r w:rsidRPr="00C000D4">
              <w:rPr>
                <w:rFonts w:eastAsia="Arial" w:cs="Arial"/>
                <w:sz w:val="20"/>
                <w:szCs w:val="20"/>
              </w:rPr>
              <w:t>25</w:t>
            </w:r>
          </w:p>
        </w:tc>
      </w:tr>
      <w:tr w:rsidR="005F414E" w14:paraId="78F1E483" w14:textId="77777777">
        <w:trPr>
          <w:trHeight w:val="300"/>
        </w:trPr>
        <w:tc>
          <w:tcPr>
            <w:tcW w:w="855" w:type="dxa"/>
            <w:vMerge/>
          </w:tcPr>
          <w:p w:rsidRPr="00C000D4" w:rsidR="005F414E" w:rsidP="00ED0DD8" w:rsidRDefault="005F414E" w14:paraId="78F1E47B" w14:textId="77777777">
            <w:pPr>
              <w:spacing w:before="120" w:after="120"/>
              <w:rPr>
                <w:rFonts w:cs="Arial"/>
                <w:sz w:val="20"/>
                <w:szCs w:val="20"/>
              </w:rPr>
            </w:pPr>
          </w:p>
        </w:tc>
        <w:tc>
          <w:tcPr>
            <w:tcW w:w="4126" w:type="dxa"/>
            <w:shd w:val="clear" w:color="auto" w:fill="auto"/>
          </w:tcPr>
          <w:p w:rsidRPr="00C000D4" w:rsidR="005F414E" w:rsidP="00ED0DD8" w:rsidRDefault="005F414E" w14:paraId="78F1E47D" w14:textId="77777777">
            <w:pPr>
              <w:spacing w:before="120" w:after="120"/>
              <w:rPr>
                <w:rFonts w:eastAsia="Arial" w:cs="Arial"/>
                <w:sz w:val="20"/>
                <w:szCs w:val="20"/>
              </w:rPr>
            </w:pPr>
            <w:r w:rsidRPr="00C000D4">
              <w:rPr>
                <w:rFonts w:eastAsia="Arial" w:cs="Arial"/>
                <w:sz w:val="20"/>
                <w:szCs w:val="20"/>
              </w:rPr>
              <w:t>Theme 4: Equal Opportunity</w:t>
            </w:r>
          </w:p>
        </w:tc>
        <w:tc>
          <w:tcPr>
            <w:tcW w:w="1380" w:type="dxa"/>
            <w:shd w:val="clear" w:color="auto" w:fill="auto"/>
          </w:tcPr>
          <w:p w:rsidRPr="00C000D4" w:rsidR="005F414E" w:rsidP="00ED0DD8" w:rsidRDefault="00250F4D" w14:paraId="78F1E480" w14:textId="7EFB49C5">
            <w:pPr>
              <w:spacing w:before="120" w:after="120"/>
              <w:jc w:val="center"/>
              <w:rPr>
                <w:rFonts w:eastAsia="Arial" w:cs="Arial"/>
                <w:sz w:val="20"/>
                <w:szCs w:val="20"/>
              </w:rPr>
            </w:pPr>
            <w:r w:rsidRPr="00C000D4">
              <w:rPr>
                <w:rFonts w:eastAsia="Arial" w:cs="Arial"/>
                <w:sz w:val="20"/>
                <w:szCs w:val="20"/>
              </w:rPr>
              <w:t>5%</w:t>
            </w:r>
          </w:p>
        </w:tc>
        <w:tc>
          <w:tcPr>
            <w:tcW w:w="3554" w:type="dxa"/>
            <w:shd w:val="clear" w:color="auto" w:fill="auto"/>
          </w:tcPr>
          <w:p w:rsidRPr="00C000D4" w:rsidR="005F414E" w:rsidP="00ED0DD8" w:rsidRDefault="00250F4D" w14:paraId="78F1E482" w14:textId="30B6B60D">
            <w:pPr>
              <w:spacing w:before="120" w:after="120"/>
              <w:jc w:val="center"/>
              <w:rPr>
                <w:rFonts w:eastAsia="Arial" w:cs="Arial"/>
                <w:sz w:val="20"/>
                <w:szCs w:val="20"/>
              </w:rPr>
            </w:pPr>
            <w:r w:rsidRPr="00C000D4">
              <w:rPr>
                <w:rFonts w:eastAsia="Arial" w:cs="Arial"/>
                <w:sz w:val="20"/>
                <w:szCs w:val="20"/>
              </w:rPr>
              <w:t>50</w:t>
            </w:r>
          </w:p>
        </w:tc>
      </w:tr>
      <w:tr w:rsidRPr="00107817" w:rsidR="005F414E" w14:paraId="78F1E489" w14:textId="77777777">
        <w:trPr>
          <w:trHeight w:val="300"/>
        </w:trPr>
        <w:tc>
          <w:tcPr>
            <w:tcW w:w="6361" w:type="dxa"/>
            <w:gridSpan w:val="3"/>
            <w:shd w:val="clear" w:color="auto" w:fill="auto"/>
          </w:tcPr>
          <w:p w:rsidRPr="00C000D4" w:rsidR="005F414E" w:rsidP="00ED0DD8" w:rsidRDefault="005F414E" w14:paraId="78F1E485" w14:textId="77777777">
            <w:pPr>
              <w:spacing w:before="120" w:after="120"/>
              <w:rPr>
                <w:rFonts w:eastAsia="Arial" w:cs="Arial"/>
                <w:sz w:val="20"/>
                <w:szCs w:val="20"/>
              </w:rPr>
            </w:pPr>
            <w:r w:rsidRPr="00C000D4">
              <w:rPr>
                <w:rFonts w:eastAsia="Arial" w:cs="Arial"/>
                <w:sz w:val="20"/>
                <w:szCs w:val="20"/>
              </w:rPr>
              <w:t>TOTAL FTS AVAILABLE</w:t>
            </w:r>
          </w:p>
        </w:tc>
        <w:tc>
          <w:tcPr>
            <w:tcW w:w="3554" w:type="dxa"/>
            <w:shd w:val="clear" w:color="auto" w:fill="auto"/>
          </w:tcPr>
          <w:p w:rsidRPr="00C000D4" w:rsidR="005F414E" w:rsidP="00ED0DD8" w:rsidRDefault="005F414E" w14:paraId="78F1E488" w14:textId="0ABDE49C">
            <w:pPr>
              <w:spacing w:before="120" w:after="120"/>
              <w:jc w:val="center"/>
              <w:rPr>
                <w:rFonts w:cs="Arial"/>
                <w:sz w:val="20"/>
                <w:szCs w:val="20"/>
              </w:rPr>
            </w:pPr>
            <w:r w:rsidRPr="00C000D4">
              <w:rPr>
                <w:rFonts w:cs="Arial"/>
                <w:sz w:val="20"/>
                <w:szCs w:val="20"/>
              </w:rPr>
              <w:t>1000</w:t>
            </w:r>
          </w:p>
        </w:tc>
      </w:tr>
    </w:tbl>
    <w:p w:rsidRPr="00107817" w:rsidR="005F414E" w:rsidRDefault="005F414E" w14:paraId="78F1E48A" w14:textId="77777777">
      <w:pPr>
        <w:rPr>
          <w:rFonts w:cs="Arial"/>
          <w:szCs w:val="22"/>
        </w:rPr>
      </w:pPr>
    </w:p>
    <w:p w:rsidRPr="00366511" w:rsidR="005F414E" w:rsidP="00BD278E" w:rsidRDefault="005F414E" w14:paraId="78F1E48C" w14:textId="77777777">
      <w:pPr>
        <w:pStyle w:val="Heading1"/>
        <w:rPr>
          <w:iCs/>
          <w:szCs w:val="28"/>
        </w:rPr>
      </w:pPr>
      <w:r w:rsidRPr="00366511">
        <w:rPr>
          <w:rFonts w:cs="Arial"/>
          <w:szCs w:val="28"/>
        </w:rPr>
        <w:br w:type="page"/>
      </w:r>
      <w:r w:rsidRPr="00366511">
        <w:rPr>
          <w:rFonts w:cs="Arial"/>
          <w:szCs w:val="28"/>
        </w:rPr>
        <w:t xml:space="preserve">Appendix </w:t>
      </w:r>
      <w:r w:rsidRPr="00366511" w:rsidR="003F648D">
        <w:rPr>
          <w:iCs/>
          <w:szCs w:val="28"/>
        </w:rPr>
        <w:t>2</w:t>
      </w:r>
      <w:r w:rsidRPr="00366511">
        <w:rPr>
          <w:iCs/>
          <w:szCs w:val="28"/>
        </w:rPr>
        <w:t xml:space="preserve"> to Section D</w:t>
      </w:r>
    </w:p>
    <w:p w:rsidR="005F414E" w:rsidP="005F414E" w:rsidRDefault="00160B01" w14:paraId="78F1E48D" w14:textId="77777777">
      <w:pPr>
        <w:rPr>
          <w:rFonts w:cs="Arial"/>
          <w:sz w:val="28"/>
          <w:szCs w:val="28"/>
        </w:rPr>
      </w:pPr>
      <w:r w:rsidRPr="005F414E">
        <w:rPr>
          <w:noProof/>
          <w:sz w:val="24"/>
          <w:szCs w:val="28"/>
        </w:rPr>
        <w:drawing>
          <wp:inline distT="0" distB="0" distL="0" distR="0" wp14:anchorId="78F1E4E2" wp14:editId="78F1E4E3">
            <wp:extent cx="1257300" cy="1038225"/>
            <wp:effectExtent l="0" t="0" r="0" b="0"/>
            <wp:docPr id="3" name="Picture 1" descr="MOD_CMYK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_CMYK_A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7300" cy="1038225"/>
                    </a:xfrm>
                    <a:prstGeom prst="rect">
                      <a:avLst/>
                    </a:prstGeom>
                    <a:noFill/>
                    <a:ln>
                      <a:noFill/>
                    </a:ln>
                  </pic:spPr>
                </pic:pic>
              </a:graphicData>
            </a:graphic>
          </wp:inline>
        </w:drawing>
      </w:r>
    </w:p>
    <w:p w:rsidR="005D6414" w:rsidP="005F414E" w:rsidRDefault="005D6414" w14:paraId="4A803B1C" w14:textId="77777777">
      <w:pPr>
        <w:rPr>
          <w:rFonts w:cs="Arial"/>
          <w:sz w:val="28"/>
          <w:szCs w:val="28"/>
        </w:rPr>
      </w:pPr>
    </w:p>
    <w:p w:rsidR="007E06CF" w:rsidP="005D6414" w:rsidRDefault="007E06CF" w14:paraId="7DCCD810" w14:textId="77777777">
      <w:pPr>
        <w:jc w:val="center"/>
        <w:rPr>
          <w:rFonts w:cs="Arial"/>
          <w:b/>
          <w:sz w:val="28"/>
          <w:szCs w:val="28"/>
          <w:u w:val="single"/>
        </w:rPr>
      </w:pPr>
    </w:p>
    <w:p w:rsidR="007E06CF" w:rsidP="005D6414" w:rsidRDefault="007E06CF" w14:paraId="3BC34933" w14:textId="77777777">
      <w:pPr>
        <w:jc w:val="center"/>
        <w:rPr>
          <w:rFonts w:cs="Arial"/>
          <w:b/>
          <w:sz w:val="28"/>
          <w:szCs w:val="28"/>
          <w:u w:val="single"/>
        </w:rPr>
      </w:pPr>
    </w:p>
    <w:p w:rsidRPr="005D6414" w:rsidR="005D6414" w:rsidP="005D6414" w:rsidRDefault="0047335D" w14:paraId="6373F738" w14:textId="644B6735">
      <w:pPr>
        <w:jc w:val="center"/>
        <w:rPr>
          <w:rFonts w:cs="Arial"/>
          <w:b/>
          <w:sz w:val="28"/>
          <w:szCs w:val="28"/>
          <w:u w:val="single"/>
        </w:rPr>
      </w:pPr>
      <w:r w:rsidRPr="005D6414">
        <w:rPr>
          <w:rFonts w:cs="Arial"/>
          <w:b/>
          <w:sz w:val="28"/>
          <w:szCs w:val="28"/>
          <w:u w:val="single"/>
        </w:rPr>
        <w:t>713514450 – PROVISION OF ACTORS FOR ROLE PLAY FOR THE TRAINING OF VISITING OFFICERS</w:t>
      </w:r>
    </w:p>
    <w:p w:rsidR="005F414E" w:rsidP="005F414E" w:rsidRDefault="005F414E" w14:paraId="78F1E48E" w14:textId="77777777">
      <w:pPr>
        <w:jc w:val="center"/>
        <w:rPr>
          <w:rFonts w:cs="Arial"/>
          <w:sz w:val="28"/>
          <w:szCs w:val="28"/>
        </w:rPr>
      </w:pPr>
    </w:p>
    <w:p w:rsidRPr="00366511" w:rsidR="005F414E" w:rsidP="005F414E" w:rsidRDefault="005F414E" w14:paraId="78F1E48F" w14:textId="77777777">
      <w:pPr>
        <w:jc w:val="center"/>
        <w:rPr>
          <w:rFonts w:eastAsia="Arial" w:cs="Arial"/>
          <w:b/>
          <w:bCs/>
          <w:color w:val="000000"/>
          <w:sz w:val="28"/>
          <w:szCs w:val="28"/>
          <w:u w:val="single"/>
        </w:rPr>
      </w:pPr>
      <w:r w:rsidRPr="00366511">
        <w:rPr>
          <w:rFonts w:eastAsia="Arial" w:cs="Arial"/>
          <w:b/>
          <w:bCs/>
          <w:color w:val="000000"/>
          <w:sz w:val="28"/>
          <w:szCs w:val="28"/>
          <w:u w:val="single"/>
        </w:rPr>
        <w:t>MEAT EVALUATION METHODOLOGY – WORKED EXAMPLE (VFM INDEX)</w:t>
      </w:r>
    </w:p>
    <w:p w:rsidR="005F414E" w:rsidP="005F414E" w:rsidRDefault="005F414E" w14:paraId="78F1E490" w14:textId="77777777">
      <w:pPr>
        <w:rPr>
          <w:rFonts w:eastAsia="Arial" w:cs="Arial"/>
          <w:color w:val="000000"/>
          <w:szCs w:val="22"/>
        </w:rPr>
      </w:pPr>
    </w:p>
    <w:p w:rsidR="005F414E" w:rsidP="005F414E" w:rsidRDefault="005F414E" w14:paraId="78F1E491" w14:textId="77777777">
      <w:pPr>
        <w:rPr>
          <w:rFonts w:eastAsia="Arial" w:cs="Arial"/>
          <w:color w:val="000000"/>
          <w:szCs w:val="22"/>
        </w:rPr>
      </w:pPr>
    </w:p>
    <w:p w:rsidRPr="005F414E" w:rsidR="005F414E" w:rsidP="005F414E" w:rsidRDefault="005F414E" w14:paraId="78F1E492" w14:textId="77777777">
      <w:pPr>
        <w:rPr>
          <w:rFonts w:eastAsia="Arial" w:cs="Arial"/>
          <w:color w:val="000000"/>
          <w:szCs w:val="22"/>
        </w:rPr>
      </w:pPr>
      <w:r w:rsidRPr="005F414E">
        <w:rPr>
          <w:rFonts w:eastAsia="Arial" w:cs="Arial"/>
          <w:color w:val="000000"/>
          <w:szCs w:val="22"/>
        </w:rPr>
        <w:t>Calculation:</w:t>
      </w:r>
    </w:p>
    <w:p w:rsidRPr="005F414E" w:rsidR="005F414E" w:rsidP="005F414E" w:rsidRDefault="005F414E" w14:paraId="78F1E493" w14:textId="77777777">
      <w:pPr>
        <w:ind w:left="720"/>
        <w:jc w:val="center"/>
        <w:rPr>
          <w:rFonts w:eastAsia="Arial" w:cs="Arial"/>
          <w:color w:val="000000"/>
          <w:szCs w:val="22"/>
          <w:u w:val="single"/>
        </w:rPr>
      </w:pPr>
      <w:r w:rsidRPr="005F414E">
        <w:rPr>
          <w:rFonts w:eastAsia="Arial" w:cs="Arial"/>
          <w:color w:val="000000"/>
          <w:szCs w:val="22"/>
          <w:u w:val="single"/>
        </w:rPr>
        <w:t>Tender cost</w:t>
      </w:r>
    </w:p>
    <w:p w:rsidRPr="005F414E" w:rsidR="005F414E" w:rsidP="005F414E" w:rsidRDefault="005F414E" w14:paraId="78F1E494" w14:textId="77777777">
      <w:pPr>
        <w:ind w:left="720"/>
        <w:jc w:val="center"/>
        <w:rPr>
          <w:rFonts w:eastAsia="Arial" w:cs="Arial"/>
          <w:color w:val="000000"/>
          <w:szCs w:val="22"/>
          <w:lang w:val="en-US"/>
        </w:rPr>
      </w:pPr>
      <w:r w:rsidRPr="005F414E">
        <w:rPr>
          <w:rFonts w:eastAsia="Arial" w:cs="Arial"/>
          <w:color w:val="000000"/>
          <w:szCs w:val="22"/>
        </w:rPr>
        <w:t>Non-cost (quality/technical) score</w:t>
      </w:r>
    </w:p>
    <w:p w:rsidRPr="005F414E" w:rsidR="005F414E" w:rsidP="005F414E" w:rsidRDefault="005F414E" w14:paraId="78F1E495" w14:textId="77777777">
      <w:pPr>
        <w:ind w:left="720"/>
        <w:rPr>
          <w:rFonts w:eastAsia="Arial" w:cs="Arial"/>
          <w:color w:val="000000"/>
          <w:szCs w:val="22"/>
        </w:rPr>
      </w:pPr>
    </w:p>
    <w:p w:rsidRPr="005F414E" w:rsidR="005F414E" w:rsidP="005F414E" w:rsidRDefault="005F414E" w14:paraId="78F1E496" w14:textId="77777777">
      <w:pPr>
        <w:rPr>
          <w:rFonts w:eastAsia="Arial" w:cs="Arial"/>
          <w:color w:val="000000"/>
          <w:szCs w:val="22"/>
        </w:rPr>
      </w:pPr>
      <w:r w:rsidRPr="005F414E">
        <w:rPr>
          <w:rFonts w:eastAsia="Arial" w:cs="Arial"/>
          <w:color w:val="000000"/>
          <w:szCs w:val="22"/>
        </w:rPr>
        <w:t>This approach divides the tender cost by the non-cost (quality/technical) score to give a Price per Quality/Technical Point (PQTP). The tenderer with the lowest PQTP will be awarded the contract.</w:t>
      </w:r>
    </w:p>
    <w:p w:rsidRPr="005F414E" w:rsidR="005F414E" w:rsidP="005F414E" w:rsidRDefault="005F414E" w14:paraId="78F1E497" w14:textId="77777777">
      <w:pPr>
        <w:ind w:left="720"/>
        <w:rPr>
          <w:rFonts w:eastAsia="Arial" w:cs="Arial"/>
          <w:color w:val="000000"/>
          <w:szCs w:val="22"/>
        </w:rPr>
      </w:pPr>
    </w:p>
    <w:p w:rsidRPr="005F414E" w:rsidR="005F414E" w:rsidP="005F414E" w:rsidRDefault="005F414E" w14:paraId="78F1E498" w14:textId="52C87E9A">
      <w:pPr>
        <w:rPr>
          <w:rFonts w:eastAsia="Arial" w:cs="Arial"/>
          <w:color w:val="000000"/>
        </w:rPr>
      </w:pPr>
      <w:r w:rsidRPr="3F402992">
        <w:rPr>
          <w:rFonts w:eastAsia="Arial" w:cs="Arial"/>
          <w:b/>
          <w:bCs/>
          <w:color w:val="000000" w:themeColor="text1"/>
          <w:u w:val="single"/>
        </w:rPr>
        <w:t>Non-cost Score Quality/Technical</w:t>
      </w:r>
      <w:r w:rsidRPr="3F402992">
        <w:rPr>
          <w:rFonts w:eastAsia="Arial" w:cs="Arial"/>
          <w:color w:val="000000" w:themeColor="text1"/>
        </w:rPr>
        <w:t xml:space="preserve"> - The Maximum Final Technical Score available is 1000. The bidder must have achieved the minimum compliance hurdle rate in the quality/technical evaluation set at 600 marks, or above. </w:t>
      </w:r>
    </w:p>
    <w:p w:rsidRPr="005F414E" w:rsidR="005F414E" w:rsidP="005F414E" w:rsidRDefault="005F414E" w14:paraId="78F1E499" w14:textId="77777777">
      <w:pPr>
        <w:rPr>
          <w:rFonts w:eastAsia="Arial" w:cs="Arial"/>
          <w:color w:val="000000"/>
          <w:szCs w:val="22"/>
        </w:rPr>
      </w:pPr>
    </w:p>
    <w:p w:rsidRPr="005F414E" w:rsidR="005F414E" w:rsidP="005F414E" w:rsidRDefault="005F414E" w14:paraId="78F1E49A" w14:textId="77777777">
      <w:pPr>
        <w:rPr>
          <w:rFonts w:eastAsia="Arial" w:cs="Arial"/>
          <w:color w:val="000000"/>
          <w:szCs w:val="22"/>
        </w:rPr>
      </w:pPr>
      <w:r w:rsidRPr="005F414E">
        <w:rPr>
          <w:rFonts w:eastAsia="Arial" w:cs="Arial"/>
          <w:b/>
          <w:bCs/>
          <w:color w:val="000000"/>
          <w:szCs w:val="22"/>
          <w:u w:val="single"/>
        </w:rPr>
        <w:t>VFM Index- Worked Example</w:t>
      </w:r>
    </w:p>
    <w:p w:rsidRPr="005F414E" w:rsidR="005F414E" w:rsidP="005F414E" w:rsidRDefault="005F414E" w14:paraId="78F1E49B" w14:textId="77777777">
      <w:pPr>
        <w:rPr>
          <w:rFonts w:eastAsia="Arial" w:cs="Arial"/>
          <w:color w:val="000000"/>
          <w:szCs w:val="22"/>
        </w:rPr>
      </w:pPr>
    </w:p>
    <w:tbl>
      <w:tblPr>
        <w:tblW w:w="9744"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1420"/>
        <w:gridCol w:w="1543"/>
        <w:gridCol w:w="2648"/>
        <w:gridCol w:w="2858"/>
        <w:gridCol w:w="1275"/>
      </w:tblGrid>
      <w:tr w:rsidR="005F414E" w:rsidTr="005F414E" w14:paraId="78F1E4A3" w14:textId="77777777">
        <w:trPr>
          <w:trHeight w:val="293"/>
        </w:trPr>
        <w:tc>
          <w:tcPr>
            <w:tcW w:w="1420"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9C" w14:textId="77777777">
            <w:pPr>
              <w:jc w:val="center"/>
              <w:rPr>
                <w:rFonts w:eastAsia="Arial" w:cs="Arial"/>
                <w:szCs w:val="22"/>
              </w:rPr>
            </w:pPr>
            <w:r>
              <w:rPr>
                <w:rFonts w:eastAsia="Arial" w:cs="Arial"/>
                <w:szCs w:val="22"/>
              </w:rPr>
              <w:t>Tender</w:t>
            </w:r>
          </w:p>
          <w:p w:rsidR="005F414E" w:rsidRDefault="005F414E" w14:paraId="78F1E49D" w14:textId="77777777">
            <w:pPr>
              <w:jc w:val="center"/>
              <w:rPr>
                <w:rFonts w:eastAsia="Arial" w:cs="Arial"/>
                <w:szCs w:val="22"/>
              </w:rPr>
            </w:pPr>
          </w:p>
        </w:tc>
        <w:tc>
          <w:tcPr>
            <w:tcW w:w="1543"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hideMark/>
          </w:tcPr>
          <w:p w:rsidR="005F414E" w:rsidRDefault="005F414E" w14:paraId="78F1E49E" w14:textId="77777777">
            <w:pPr>
              <w:jc w:val="center"/>
              <w:rPr>
                <w:rFonts w:eastAsia="Arial" w:cs="Arial"/>
                <w:szCs w:val="22"/>
              </w:rPr>
            </w:pPr>
            <w:r>
              <w:rPr>
                <w:rFonts w:eastAsia="Arial" w:cs="Arial"/>
                <w:szCs w:val="22"/>
              </w:rPr>
              <w:t>Tender Cost</w:t>
            </w:r>
          </w:p>
        </w:tc>
        <w:tc>
          <w:tcPr>
            <w:tcW w:w="264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hideMark/>
          </w:tcPr>
          <w:p w:rsidR="005F414E" w:rsidRDefault="005F414E" w14:paraId="78F1E49F" w14:textId="77777777">
            <w:pPr>
              <w:jc w:val="center"/>
              <w:rPr>
                <w:rFonts w:eastAsia="Arial" w:cs="Arial"/>
                <w:szCs w:val="22"/>
              </w:rPr>
            </w:pPr>
            <w:r>
              <w:rPr>
                <w:rFonts w:eastAsia="Arial" w:cs="Arial"/>
                <w:szCs w:val="22"/>
              </w:rPr>
              <w:t>Non-cost (Technical/</w:t>
            </w:r>
            <w:proofErr w:type="gramStart"/>
            <w:r>
              <w:rPr>
                <w:rFonts w:eastAsia="Arial" w:cs="Arial"/>
                <w:szCs w:val="22"/>
              </w:rPr>
              <w:t>Quality)Score</w:t>
            </w:r>
            <w:proofErr w:type="gramEnd"/>
          </w:p>
        </w:tc>
        <w:tc>
          <w:tcPr>
            <w:tcW w:w="285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hideMark/>
          </w:tcPr>
          <w:p w:rsidR="005F414E" w:rsidRDefault="005F414E" w14:paraId="78F1E4A0" w14:textId="77777777">
            <w:pPr>
              <w:jc w:val="center"/>
              <w:rPr>
                <w:rFonts w:eastAsia="Arial" w:cs="Arial"/>
                <w:szCs w:val="22"/>
              </w:rPr>
            </w:pPr>
            <w:r>
              <w:rPr>
                <w:rFonts w:eastAsia="Arial" w:cs="Arial"/>
                <w:szCs w:val="22"/>
              </w:rPr>
              <w:t>Price per Quality Technical Point (PQTP)</w:t>
            </w:r>
          </w:p>
        </w:tc>
        <w:tc>
          <w:tcPr>
            <w:tcW w:w="1275"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1" w14:textId="77777777">
            <w:pPr>
              <w:jc w:val="center"/>
              <w:rPr>
                <w:rFonts w:eastAsia="Arial" w:cs="Arial"/>
                <w:szCs w:val="22"/>
              </w:rPr>
            </w:pPr>
          </w:p>
          <w:p w:rsidR="005F414E" w:rsidRDefault="005F414E" w14:paraId="78F1E4A2" w14:textId="77777777">
            <w:pPr>
              <w:jc w:val="center"/>
              <w:rPr>
                <w:rFonts w:eastAsia="Arial" w:cs="Arial"/>
                <w:szCs w:val="22"/>
              </w:rPr>
            </w:pPr>
            <w:r>
              <w:rPr>
                <w:rFonts w:eastAsia="Arial" w:cs="Arial"/>
                <w:szCs w:val="22"/>
              </w:rPr>
              <w:t>Rank</w:t>
            </w:r>
          </w:p>
        </w:tc>
      </w:tr>
      <w:tr w:rsidR="005F414E" w:rsidTr="005F414E" w14:paraId="78F1E4B0" w14:textId="77777777">
        <w:trPr>
          <w:trHeight w:val="293"/>
        </w:trPr>
        <w:tc>
          <w:tcPr>
            <w:tcW w:w="1420"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4" w14:textId="77777777">
            <w:pPr>
              <w:jc w:val="center"/>
              <w:rPr>
                <w:rFonts w:eastAsia="Arial" w:cs="Arial"/>
                <w:szCs w:val="22"/>
              </w:rPr>
            </w:pPr>
          </w:p>
          <w:p w:rsidR="005F414E" w:rsidRDefault="005F414E" w14:paraId="78F1E4A5" w14:textId="77777777">
            <w:pPr>
              <w:jc w:val="center"/>
              <w:rPr>
                <w:rFonts w:eastAsia="Arial" w:cs="Arial"/>
                <w:szCs w:val="22"/>
              </w:rPr>
            </w:pPr>
            <w:r>
              <w:rPr>
                <w:rFonts w:eastAsia="Arial" w:cs="Arial"/>
                <w:szCs w:val="22"/>
              </w:rPr>
              <w:t>Bidder A</w:t>
            </w:r>
          </w:p>
        </w:tc>
        <w:tc>
          <w:tcPr>
            <w:tcW w:w="1543"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6" w14:textId="77777777">
            <w:pPr>
              <w:jc w:val="center"/>
              <w:rPr>
                <w:rFonts w:eastAsia="Arial" w:cs="Arial"/>
                <w:szCs w:val="22"/>
              </w:rPr>
            </w:pPr>
          </w:p>
          <w:p w:rsidR="005F414E" w:rsidRDefault="005F414E" w14:paraId="78F1E4A7" w14:textId="77777777">
            <w:pPr>
              <w:jc w:val="center"/>
              <w:rPr>
                <w:rFonts w:eastAsia="Arial" w:cs="Arial"/>
                <w:szCs w:val="22"/>
              </w:rPr>
            </w:pPr>
            <w:r>
              <w:rPr>
                <w:rFonts w:eastAsia="Arial" w:cs="Arial"/>
                <w:szCs w:val="22"/>
              </w:rPr>
              <w:t>85,000</w:t>
            </w:r>
          </w:p>
          <w:p w:rsidR="005F414E" w:rsidRDefault="005F414E" w14:paraId="78F1E4A8" w14:textId="77777777">
            <w:pPr>
              <w:jc w:val="center"/>
              <w:rPr>
                <w:rFonts w:eastAsia="Arial" w:cs="Arial"/>
                <w:szCs w:val="22"/>
              </w:rPr>
            </w:pPr>
          </w:p>
        </w:tc>
        <w:tc>
          <w:tcPr>
            <w:tcW w:w="264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9" w14:textId="77777777">
            <w:pPr>
              <w:jc w:val="center"/>
              <w:rPr>
                <w:rFonts w:eastAsia="Arial" w:cs="Arial"/>
                <w:szCs w:val="22"/>
              </w:rPr>
            </w:pPr>
          </w:p>
          <w:p w:rsidR="005F414E" w:rsidRDefault="005F414E" w14:paraId="78F1E4AA" w14:textId="77777777">
            <w:pPr>
              <w:jc w:val="center"/>
              <w:rPr>
                <w:rFonts w:eastAsia="Arial" w:cs="Arial"/>
                <w:szCs w:val="22"/>
              </w:rPr>
            </w:pPr>
            <w:r>
              <w:rPr>
                <w:rFonts w:eastAsia="Arial" w:cs="Arial"/>
                <w:szCs w:val="22"/>
              </w:rPr>
              <w:t>700</w:t>
            </w:r>
          </w:p>
          <w:p w:rsidR="005F414E" w:rsidRDefault="005F414E" w14:paraId="78F1E4AB" w14:textId="77777777">
            <w:pPr>
              <w:jc w:val="center"/>
              <w:rPr>
                <w:rFonts w:eastAsia="Arial" w:cs="Arial"/>
                <w:szCs w:val="22"/>
              </w:rPr>
            </w:pPr>
          </w:p>
        </w:tc>
        <w:tc>
          <w:tcPr>
            <w:tcW w:w="285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C" w14:textId="77777777">
            <w:pPr>
              <w:jc w:val="center"/>
              <w:rPr>
                <w:rFonts w:eastAsia="Arial" w:cs="Arial"/>
                <w:szCs w:val="22"/>
              </w:rPr>
            </w:pPr>
          </w:p>
          <w:p w:rsidR="005F414E" w:rsidRDefault="005F414E" w14:paraId="78F1E4AD" w14:textId="77777777">
            <w:pPr>
              <w:jc w:val="center"/>
              <w:rPr>
                <w:rFonts w:eastAsia="Arial" w:cs="Arial"/>
                <w:szCs w:val="22"/>
              </w:rPr>
            </w:pPr>
            <w:r>
              <w:rPr>
                <w:rFonts w:eastAsia="Arial" w:cs="Arial"/>
                <w:szCs w:val="22"/>
              </w:rPr>
              <w:t>£121.43</w:t>
            </w:r>
          </w:p>
        </w:tc>
        <w:tc>
          <w:tcPr>
            <w:tcW w:w="1275"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AE" w14:textId="77777777">
            <w:pPr>
              <w:jc w:val="center"/>
              <w:rPr>
                <w:rFonts w:eastAsia="Arial" w:cs="Arial"/>
                <w:szCs w:val="22"/>
              </w:rPr>
            </w:pPr>
          </w:p>
          <w:p w:rsidR="005F414E" w:rsidRDefault="005F414E" w14:paraId="78F1E4AF" w14:textId="77777777">
            <w:pPr>
              <w:jc w:val="center"/>
              <w:rPr>
                <w:rFonts w:eastAsia="Arial" w:cs="Arial"/>
                <w:szCs w:val="22"/>
              </w:rPr>
            </w:pPr>
            <w:r>
              <w:rPr>
                <w:rFonts w:eastAsia="Arial" w:cs="Arial"/>
                <w:szCs w:val="22"/>
              </w:rPr>
              <w:t>3</w:t>
            </w:r>
          </w:p>
        </w:tc>
      </w:tr>
      <w:tr w:rsidR="005F414E" w:rsidTr="005F414E" w14:paraId="78F1E4BC" w14:textId="77777777">
        <w:trPr>
          <w:trHeight w:val="293"/>
        </w:trPr>
        <w:tc>
          <w:tcPr>
            <w:tcW w:w="1420"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1" w14:textId="77777777">
            <w:pPr>
              <w:jc w:val="center"/>
              <w:rPr>
                <w:rFonts w:eastAsia="Arial" w:cs="Arial"/>
                <w:szCs w:val="22"/>
              </w:rPr>
            </w:pPr>
          </w:p>
          <w:p w:rsidR="005F414E" w:rsidRDefault="005F414E" w14:paraId="78F1E4B2" w14:textId="77777777">
            <w:pPr>
              <w:jc w:val="center"/>
              <w:rPr>
                <w:rFonts w:eastAsia="Arial" w:cs="Arial"/>
                <w:szCs w:val="22"/>
              </w:rPr>
            </w:pPr>
            <w:r>
              <w:rPr>
                <w:rFonts w:eastAsia="Arial" w:cs="Arial"/>
                <w:szCs w:val="22"/>
              </w:rPr>
              <w:t>Bidder B</w:t>
            </w:r>
          </w:p>
          <w:p w:rsidR="005F414E" w:rsidRDefault="005F414E" w14:paraId="78F1E4B3" w14:textId="77777777">
            <w:pPr>
              <w:jc w:val="center"/>
              <w:rPr>
                <w:rFonts w:eastAsia="Arial" w:cs="Arial"/>
                <w:szCs w:val="22"/>
              </w:rPr>
            </w:pPr>
          </w:p>
        </w:tc>
        <w:tc>
          <w:tcPr>
            <w:tcW w:w="1543"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4" w14:textId="77777777">
            <w:pPr>
              <w:jc w:val="center"/>
              <w:rPr>
                <w:rFonts w:eastAsia="Arial" w:cs="Arial"/>
                <w:szCs w:val="22"/>
              </w:rPr>
            </w:pPr>
          </w:p>
          <w:p w:rsidR="005F414E" w:rsidRDefault="005F414E" w14:paraId="78F1E4B5" w14:textId="77777777">
            <w:pPr>
              <w:jc w:val="center"/>
              <w:rPr>
                <w:rFonts w:eastAsia="Arial" w:cs="Arial"/>
                <w:szCs w:val="22"/>
              </w:rPr>
            </w:pPr>
            <w:r>
              <w:rPr>
                <w:rFonts w:eastAsia="Arial" w:cs="Arial"/>
                <w:szCs w:val="22"/>
              </w:rPr>
              <w:t>90,000</w:t>
            </w:r>
          </w:p>
        </w:tc>
        <w:tc>
          <w:tcPr>
            <w:tcW w:w="264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6" w14:textId="77777777">
            <w:pPr>
              <w:jc w:val="center"/>
              <w:rPr>
                <w:rFonts w:eastAsia="Arial" w:cs="Arial"/>
                <w:szCs w:val="22"/>
              </w:rPr>
            </w:pPr>
          </w:p>
          <w:p w:rsidR="005F414E" w:rsidRDefault="005F414E" w14:paraId="78F1E4B7" w14:textId="77777777">
            <w:pPr>
              <w:jc w:val="center"/>
              <w:rPr>
                <w:rFonts w:eastAsia="Arial" w:cs="Arial"/>
                <w:szCs w:val="22"/>
              </w:rPr>
            </w:pPr>
            <w:r>
              <w:rPr>
                <w:rFonts w:eastAsia="Arial" w:cs="Arial"/>
                <w:szCs w:val="22"/>
              </w:rPr>
              <w:t>800</w:t>
            </w:r>
          </w:p>
        </w:tc>
        <w:tc>
          <w:tcPr>
            <w:tcW w:w="285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8" w14:textId="77777777">
            <w:pPr>
              <w:jc w:val="center"/>
              <w:rPr>
                <w:rFonts w:eastAsia="Arial" w:cs="Arial"/>
                <w:szCs w:val="22"/>
              </w:rPr>
            </w:pPr>
          </w:p>
          <w:p w:rsidR="005F414E" w:rsidRDefault="005F414E" w14:paraId="78F1E4B9" w14:textId="77777777">
            <w:pPr>
              <w:jc w:val="center"/>
              <w:rPr>
                <w:rFonts w:eastAsia="Arial" w:cs="Arial"/>
                <w:szCs w:val="22"/>
              </w:rPr>
            </w:pPr>
            <w:r>
              <w:rPr>
                <w:rFonts w:eastAsia="Arial" w:cs="Arial"/>
                <w:szCs w:val="22"/>
              </w:rPr>
              <w:t>£112.50</w:t>
            </w:r>
          </w:p>
        </w:tc>
        <w:tc>
          <w:tcPr>
            <w:tcW w:w="1275"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A" w14:textId="77777777">
            <w:pPr>
              <w:jc w:val="center"/>
              <w:rPr>
                <w:rFonts w:eastAsia="Arial" w:cs="Arial"/>
                <w:szCs w:val="22"/>
              </w:rPr>
            </w:pPr>
          </w:p>
          <w:p w:rsidR="005F414E" w:rsidRDefault="005F414E" w14:paraId="78F1E4BB" w14:textId="77777777">
            <w:pPr>
              <w:jc w:val="center"/>
              <w:rPr>
                <w:rFonts w:eastAsia="Arial" w:cs="Arial"/>
                <w:szCs w:val="22"/>
              </w:rPr>
            </w:pPr>
            <w:r>
              <w:rPr>
                <w:rFonts w:eastAsia="Arial" w:cs="Arial"/>
                <w:szCs w:val="22"/>
              </w:rPr>
              <w:t>2</w:t>
            </w:r>
          </w:p>
        </w:tc>
      </w:tr>
      <w:tr w:rsidR="005F414E" w:rsidTr="005F414E" w14:paraId="78F1E4C9" w14:textId="77777777">
        <w:trPr>
          <w:trHeight w:val="293"/>
        </w:trPr>
        <w:tc>
          <w:tcPr>
            <w:tcW w:w="1420"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BD" w14:textId="77777777">
            <w:pPr>
              <w:jc w:val="center"/>
              <w:rPr>
                <w:rFonts w:eastAsia="Arial" w:cs="Arial"/>
                <w:szCs w:val="22"/>
              </w:rPr>
            </w:pPr>
          </w:p>
          <w:p w:rsidR="005F414E" w:rsidRDefault="005F414E" w14:paraId="78F1E4BE" w14:textId="77777777">
            <w:pPr>
              <w:jc w:val="center"/>
              <w:rPr>
                <w:rFonts w:eastAsia="Arial" w:cs="Arial"/>
                <w:szCs w:val="22"/>
              </w:rPr>
            </w:pPr>
            <w:r>
              <w:rPr>
                <w:rFonts w:eastAsia="Arial" w:cs="Arial"/>
                <w:szCs w:val="22"/>
              </w:rPr>
              <w:t>Bidder C</w:t>
            </w:r>
          </w:p>
          <w:p w:rsidR="005F414E" w:rsidRDefault="005F414E" w14:paraId="78F1E4BF" w14:textId="77777777">
            <w:pPr>
              <w:jc w:val="center"/>
              <w:rPr>
                <w:rFonts w:eastAsia="Arial" w:cs="Arial"/>
                <w:szCs w:val="22"/>
              </w:rPr>
            </w:pPr>
          </w:p>
        </w:tc>
        <w:tc>
          <w:tcPr>
            <w:tcW w:w="1543"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0" w14:textId="77777777">
            <w:pPr>
              <w:jc w:val="center"/>
              <w:rPr>
                <w:rFonts w:eastAsia="Arial" w:cs="Arial"/>
                <w:szCs w:val="22"/>
              </w:rPr>
            </w:pPr>
          </w:p>
          <w:p w:rsidR="005F414E" w:rsidRDefault="005F414E" w14:paraId="78F1E4C1" w14:textId="77777777">
            <w:pPr>
              <w:jc w:val="center"/>
              <w:rPr>
                <w:rFonts w:eastAsia="Arial" w:cs="Arial"/>
                <w:szCs w:val="22"/>
              </w:rPr>
            </w:pPr>
            <w:r>
              <w:rPr>
                <w:rFonts w:eastAsia="Arial" w:cs="Arial"/>
                <w:szCs w:val="22"/>
              </w:rPr>
              <w:t>100,000</w:t>
            </w:r>
          </w:p>
        </w:tc>
        <w:tc>
          <w:tcPr>
            <w:tcW w:w="264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2" w14:textId="77777777">
            <w:pPr>
              <w:jc w:val="center"/>
              <w:rPr>
                <w:rFonts w:eastAsia="Arial" w:cs="Arial"/>
                <w:szCs w:val="22"/>
              </w:rPr>
            </w:pPr>
          </w:p>
          <w:p w:rsidR="005F414E" w:rsidRDefault="005F414E" w14:paraId="78F1E4C3" w14:textId="77777777">
            <w:pPr>
              <w:jc w:val="center"/>
              <w:rPr>
                <w:rFonts w:eastAsia="Arial" w:cs="Arial"/>
                <w:szCs w:val="22"/>
              </w:rPr>
            </w:pPr>
            <w:r>
              <w:rPr>
                <w:rFonts w:eastAsia="Arial" w:cs="Arial"/>
                <w:szCs w:val="22"/>
              </w:rPr>
              <w:t>800</w:t>
            </w:r>
          </w:p>
          <w:p w:rsidR="005F414E" w:rsidRDefault="005F414E" w14:paraId="78F1E4C4" w14:textId="77777777">
            <w:pPr>
              <w:jc w:val="center"/>
              <w:rPr>
                <w:rFonts w:eastAsia="Arial" w:cs="Arial"/>
                <w:szCs w:val="22"/>
              </w:rPr>
            </w:pPr>
          </w:p>
        </w:tc>
        <w:tc>
          <w:tcPr>
            <w:tcW w:w="285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5" w14:textId="77777777">
            <w:pPr>
              <w:jc w:val="center"/>
              <w:rPr>
                <w:rFonts w:eastAsia="Arial" w:cs="Arial"/>
                <w:szCs w:val="22"/>
              </w:rPr>
            </w:pPr>
          </w:p>
          <w:p w:rsidR="005F414E" w:rsidRDefault="005F414E" w14:paraId="78F1E4C6" w14:textId="77777777">
            <w:pPr>
              <w:jc w:val="center"/>
              <w:rPr>
                <w:rFonts w:eastAsia="Arial" w:cs="Arial"/>
                <w:szCs w:val="22"/>
              </w:rPr>
            </w:pPr>
            <w:r>
              <w:rPr>
                <w:rFonts w:eastAsia="Arial" w:cs="Arial"/>
                <w:szCs w:val="22"/>
              </w:rPr>
              <w:t>£125.00</w:t>
            </w:r>
          </w:p>
        </w:tc>
        <w:tc>
          <w:tcPr>
            <w:tcW w:w="1275"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7" w14:textId="77777777">
            <w:pPr>
              <w:jc w:val="center"/>
              <w:rPr>
                <w:rFonts w:eastAsia="Arial" w:cs="Arial"/>
                <w:szCs w:val="22"/>
              </w:rPr>
            </w:pPr>
          </w:p>
          <w:p w:rsidR="005F414E" w:rsidRDefault="005F414E" w14:paraId="78F1E4C8" w14:textId="77777777">
            <w:pPr>
              <w:jc w:val="center"/>
              <w:rPr>
                <w:rFonts w:eastAsia="Arial" w:cs="Arial"/>
                <w:szCs w:val="22"/>
              </w:rPr>
            </w:pPr>
            <w:r>
              <w:rPr>
                <w:rFonts w:eastAsia="Arial" w:cs="Arial"/>
                <w:szCs w:val="22"/>
              </w:rPr>
              <w:t>4</w:t>
            </w:r>
          </w:p>
        </w:tc>
      </w:tr>
      <w:tr w:rsidR="005F414E" w:rsidTr="005F414E" w14:paraId="78F1E4D6" w14:textId="77777777">
        <w:trPr>
          <w:trHeight w:val="293"/>
        </w:trPr>
        <w:tc>
          <w:tcPr>
            <w:tcW w:w="1420"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A" w14:textId="77777777">
            <w:pPr>
              <w:jc w:val="center"/>
              <w:rPr>
                <w:rFonts w:eastAsia="Arial" w:cs="Arial"/>
                <w:szCs w:val="22"/>
              </w:rPr>
            </w:pPr>
          </w:p>
          <w:p w:rsidR="005F414E" w:rsidRDefault="005F414E" w14:paraId="78F1E4CB" w14:textId="77777777">
            <w:pPr>
              <w:jc w:val="center"/>
              <w:rPr>
                <w:rFonts w:eastAsia="Arial" w:cs="Arial"/>
                <w:szCs w:val="22"/>
              </w:rPr>
            </w:pPr>
            <w:r>
              <w:rPr>
                <w:rFonts w:eastAsia="Arial" w:cs="Arial"/>
                <w:szCs w:val="22"/>
              </w:rPr>
              <w:t>Bidder D</w:t>
            </w:r>
          </w:p>
          <w:p w:rsidR="005F414E" w:rsidRDefault="005F414E" w14:paraId="78F1E4CC" w14:textId="77777777">
            <w:pPr>
              <w:jc w:val="center"/>
              <w:rPr>
                <w:rFonts w:eastAsia="Arial" w:cs="Arial"/>
                <w:szCs w:val="22"/>
              </w:rPr>
            </w:pPr>
          </w:p>
        </w:tc>
        <w:tc>
          <w:tcPr>
            <w:tcW w:w="1543"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D" w14:textId="77777777">
            <w:pPr>
              <w:jc w:val="center"/>
              <w:rPr>
                <w:rFonts w:eastAsia="Arial" w:cs="Arial"/>
                <w:szCs w:val="22"/>
              </w:rPr>
            </w:pPr>
          </w:p>
          <w:p w:rsidR="005F414E" w:rsidRDefault="005F414E" w14:paraId="78F1E4CE" w14:textId="77777777">
            <w:pPr>
              <w:jc w:val="center"/>
              <w:rPr>
                <w:rFonts w:eastAsia="Arial" w:cs="Arial"/>
                <w:szCs w:val="22"/>
              </w:rPr>
            </w:pPr>
            <w:r>
              <w:rPr>
                <w:rFonts w:eastAsia="Arial" w:cs="Arial"/>
                <w:szCs w:val="22"/>
              </w:rPr>
              <w:t>75,000</w:t>
            </w:r>
          </w:p>
        </w:tc>
        <w:tc>
          <w:tcPr>
            <w:tcW w:w="264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CF" w14:textId="77777777">
            <w:pPr>
              <w:jc w:val="center"/>
              <w:rPr>
                <w:rFonts w:eastAsia="Arial" w:cs="Arial"/>
                <w:szCs w:val="22"/>
              </w:rPr>
            </w:pPr>
          </w:p>
          <w:p w:rsidR="005F414E" w:rsidRDefault="005F414E" w14:paraId="78F1E4D0" w14:textId="77777777">
            <w:pPr>
              <w:jc w:val="center"/>
              <w:rPr>
                <w:rFonts w:eastAsia="Arial" w:cs="Arial"/>
                <w:szCs w:val="22"/>
              </w:rPr>
            </w:pPr>
            <w:r>
              <w:rPr>
                <w:rFonts w:eastAsia="Arial" w:cs="Arial"/>
                <w:szCs w:val="22"/>
              </w:rPr>
              <w:t>760</w:t>
            </w:r>
          </w:p>
          <w:p w:rsidR="005F414E" w:rsidRDefault="005F414E" w14:paraId="78F1E4D1" w14:textId="77777777">
            <w:pPr>
              <w:jc w:val="center"/>
              <w:rPr>
                <w:rFonts w:eastAsia="Arial" w:cs="Arial"/>
                <w:szCs w:val="22"/>
              </w:rPr>
            </w:pPr>
          </w:p>
        </w:tc>
        <w:tc>
          <w:tcPr>
            <w:tcW w:w="2858"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D2" w14:textId="77777777">
            <w:pPr>
              <w:jc w:val="center"/>
              <w:rPr>
                <w:rFonts w:eastAsia="Arial" w:cs="Arial"/>
                <w:szCs w:val="22"/>
              </w:rPr>
            </w:pPr>
          </w:p>
          <w:p w:rsidR="005F414E" w:rsidRDefault="005F414E" w14:paraId="78F1E4D3" w14:textId="77777777">
            <w:pPr>
              <w:jc w:val="center"/>
              <w:rPr>
                <w:rFonts w:eastAsia="Arial" w:cs="Arial"/>
                <w:szCs w:val="22"/>
              </w:rPr>
            </w:pPr>
            <w:r>
              <w:rPr>
                <w:rFonts w:eastAsia="Arial" w:cs="Arial"/>
                <w:szCs w:val="22"/>
              </w:rPr>
              <w:t>£98.68</w:t>
            </w:r>
          </w:p>
        </w:tc>
        <w:tc>
          <w:tcPr>
            <w:tcW w:w="1275" w:type="dxa"/>
            <w:tcBorders>
              <w:top w:val="single" w:color="auto" w:sz="6" w:space="0"/>
              <w:left w:val="single" w:color="auto" w:sz="6" w:space="0"/>
              <w:bottom w:val="single" w:color="auto" w:sz="6" w:space="0"/>
              <w:right w:val="single" w:color="auto" w:sz="6" w:space="0"/>
            </w:tcBorders>
            <w:tcMar>
              <w:top w:w="0" w:type="dxa"/>
              <w:left w:w="105" w:type="dxa"/>
              <w:bottom w:w="0" w:type="dxa"/>
              <w:right w:w="105" w:type="dxa"/>
            </w:tcMar>
          </w:tcPr>
          <w:p w:rsidR="005F414E" w:rsidRDefault="005F414E" w14:paraId="78F1E4D4" w14:textId="77777777">
            <w:pPr>
              <w:jc w:val="center"/>
              <w:rPr>
                <w:rFonts w:eastAsia="Arial" w:cs="Arial"/>
                <w:szCs w:val="22"/>
              </w:rPr>
            </w:pPr>
          </w:p>
          <w:p w:rsidR="005F414E" w:rsidRDefault="005F414E" w14:paraId="78F1E4D5" w14:textId="77777777">
            <w:pPr>
              <w:jc w:val="center"/>
              <w:rPr>
                <w:rFonts w:eastAsia="Arial" w:cs="Arial"/>
                <w:szCs w:val="22"/>
              </w:rPr>
            </w:pPr>
            <w:r>
              <w:rPr>
                <w:rFonts w:eastAsia="Arial" w:cs="Arial"/>
                <w:szCs w:val="22"/>
              </w:rPr>
              <w:t>1</w:t>
            </w:r>
          </w:p>
        </w:tc>
      </w:tr>
    </w:tbl>
    <w:p w:rsidRPr="00BD51AF" w:rsidR="005F414E" w:rsidP="00BD51AF" w:rsidRDefault="005F414E" w14:paraId="78F1E4D7" w14:textId="77777777">
      <w:pPr>
        <w:rPr>
          <w:rFonts w:cs="Arial"/>
          <w:szCs w:val="22"/>
        </w:rPr>
      </w:pPr>
    </w:p>
    <w:p w:rsidRPr="00BD51AF" w:rsidR="00BD51AF" w:rsidP="00BD51AF" w:rsidRDefault="00BD51AF" w14:paraId="78F1E4D8" w14:textId="77777777">
      <w:pPr>
        <w:rPr>
          <w:rFonts w:cs="Arial"/>
          <w:szCs w:val="22"/>
        </w:rPr>
      </w:pPr>
    </w:p>
    <w:p w:rsidRPr="00BD51AF" w:rsidR="00BD51AF" w:rsidP="46B40F33" w:rsidRDefault="00BD51AF" w14:paraId="78F1E4DD" w14:noSpellErr="1" w14:textId="3EE29195">
      <w:pPr>
        <w:pStyle w:val="Normal"/>
        <w:rPr>
          <w:rFonts w:cs="Arial"/>
        </w:rPr>
      </w:pPr>
    </w:p>
    <w:sectPr w:rsidRPr="00BD51AF" w:rsidR="00BD51AF" w:rsidSect="0066347F">
      <w:headerReference w:type="default" r:id="rId35"/>
      <w:footerReference w:type="default" r:id="rId36"/>
      <w:pgSz w:w="11907" w:h="16840" w:orient="portrait"/>
      <w:pgMar w:top="851" w:right="1134" w:bottom="851" w:left="1134" w:header="0" w:footer="567" w:gutter="0"/>
      <w:pgNumType w:start="1"/>
      <w:cols w:space="720"/>
      <w:noEndnote/>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B98" w:rsidRDefault="00D77B98" w14:paraId="269499B8" w14:textId="77777777">
      <w:r>
        <w:separator/>
      </w:r>
    </w:p>
  </w:endnote>
  <w:endnote w:type="continuationSeparator" w:id="0">
    <w:p w:rsidR="00D77B98" w:rsidRDefault="00D77B98" w14:paraId="1E65B4EC" w14:textId="77777777">
      <w:r>
        <w:continuationSeparator/>
      </w:r>
    </w:p>
  </w:endnote>
  <w:endnote w:type="continuationNotice" w:id="1">
    <w:p w:rsidR="00D77B98" w:rsidRDefault="00D77B98" w14:paraId="60C6482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35583" w:rsidR="00361002" w:rsidP="0014136B" w:rsidRDefault="00361002" w14:paraId="78F1E4EE" w14:textId="06FC5CD7">
    <w:pPr>
      <w:pStyle w:val="Footer"/>
      <w:jc w:val="center"/>
      <w:rPr>
        <w:rFonts w:ascii="Arial" w:hAnsi="Arial" w:cs="Arial"/>
      </w:rPr>
    </w:pPr>
    <w:r w:rsidRPr="00235583">
      <w:rPr>
        <w:rStyle w:val="PageNumber"/>
        <w:rFonts w:ascii="Arial" w:hAnsi="Arial" w:cs="Arial"/>
      </w:rPr>
      <w:fldChar w:fldCharType="begin"/>
    </w:r>
    <w:r w:rsidRPr="00235583">
      <w:rPr>
        <w:rStyle w:val="PageNumber"/>
        <w:rFonts w:ascii="Arial" w:hAnsi="Arial" w:cs="Arial"/>
      </w:rPr>
      <w:instrText xml:space="preserve"> PAGE </w:instrText>
    </w:r>
    <w:r w:rsidRPr="00235583">
      <w:rPr>
        <w:rStyle w:val="PageNumber"/>
        <w:rFonts w:ascii="Arial" w:hAnsi="Arial" w:cs="Arial"/>
      </w:rPr>
      <w:fldChar w:fldCharType="separate"/>
    </w:r>
    <w:r w:rsidR="0006542E">
      <w:rPr>
        <w:rStyle w:val="PageNumber"/>
        <w:rFonts w:ascii="Arial" w:hAnsi="Arial" w:cs="Arial"/>
        <w:noProof/>
      </w:rPr>
      <w:t>1</w:t>
    </w:r>
    <w:r w:rsidRPr="00235583">
      <w:rPr>
        <w:rStyle w:val="PageNumber"/>
        <w:rFonts w:ascii="Arial" w:hAnsi="Arial" w:cs="Arial"/>
      </w:rPr>
      <w:fldChar w:fldCharType="end"/>
    </w:r>
    <w:r w:rsidRPr="00235583">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SECTIONPAGES  </w:instrText>
    </w:r>
    <w:r>
      <w:rPr>
        <w:rStyle w:val="PageNumber"/>
        <w:rFonts w:ascii="Arial" w:hAnsi="Arial" w:cs="Arial"/>
      </w:rPr>
      <w:fldChar w:fldCharType="separate"/>
    </w:r>
    <w:r w:rsidR="00656B8A">
      <w:rPr>
        <w:rStyle w:val="PageNumber"/>
        <w:rFonts w:ascii="Arial" w:hAnsi="Arial" w:cs="Arial"/>
        <w:noProof/>
      </w:rPr>
      <w:t>15</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35583" w:rsidR="00361002" w:rsidP="0014136B" w:rsidRDefault="00361002" w14:paraId="78F1E4F0" w14:textId="5285B772">
    <w:pPr>
      <w:pStyle w:val="Footer"/>
      <w:jc w:val="center"/>
      <w:rPr>
        <w:rFonts w:ascii="Arial" w:hAnsi="Arial" w:cs="Arial"/>
      </w:rPr>
    </w:pPr>
    <w:r>
      <w:rPr>
        <w:rStyle w:val="PageNumber"/>
        <w:rFonts w:ascii="Arial" w:hAnsi="Arial" w:cs="Arial"/>
      </w:rPr>
      <w:t>A-</w:t>
    </w:r>
    <w:r w:rsidRPr="00235583">
      <w:rPr>
        <w:rStyle w:val="PageNumber"/>
        <w:rFonts w:ascii="Arial" w:hAnsi="Arial" w:cs="Arial"/>
      </w:rPr>
      <w:fldChar w:fldCharType="begin"/>
    </w:r>
    <w:r w:rsidRPr="00235583">
      <w:rPr>
        <w:rStyle w:val="PageNumber"/>
        <w:rFonts w:ascii="Arial" w:hAnsi="Arial" w:cs="Arial"/>
      </w:rPr>
      <w:instrText xml:space="preserve"> PAGE </w:instrText>
    </w:r>
    <w:r w:rsidRPr="00235583">
      <w:rPr>
        <w:rStyle w:val="PageNumber"/>
        <w:rFonts w:ascii="Arial" w:hAnsi="Arial" w:cs="Arial"/>
      </w:rPr>
      <w:fldChar w:fldCharType="separate"/>
    </w:r>
    <w:r>
      <w:rPr>
        <w:rStyle w:val="PageNumber"/>
        <w:rFonts w:ascii="Arial" w:hAnsi="Arial" w:cs="Arial"/>
        <w:noProof/>
      </w:rPr>
      <w:t>2</w:t>
    </w:r>
    <w:r w:rsidRPr="00235583">
      <w:rPr>
        <w:rStyle w:val="PageNumber"/>
        <w:rFonts w:ascii="Arial" w:hAnsi="Arial" w:cs="Arial"/>
      </w:rPr>
      <w:fldChar w:fldCharType="end"/>
    </w:r>
    <w:r w:rsidRPr="00235583">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SECTIONPAGES  </w:instrText>
    </w:r>
    <w:r>
      <w:rPr>
        <w:rStyle w:val="PageNumber"/>
        <w:rFonts w:ascii="Arial" w:hAnsi="Arial" w:cs="Arial"/>
      </w:rPr>
      <w:fldChar w:fldCharType="separate"/>
    </w:r>
    <w:r w:rsidR="00656B8A">
      <w:rPr>
        <w:rStyle w:val="PageNumber"/>
        <w:rFonts w:ascii="Arial" w:hAnsi="Arial" w:cs="Arial"/>
        <w:noProof/>
      </w:rPr>
      <w:t>2</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35583" w:rsidR="00361002" w:rsidP="0014136B" w:rsidRDefault="00361002" w14:paraId="78F1E4F2" w14:textId="59A93A50">
    <w:pPr>
      <w:pStyle w:val="Footer"/>
      <w:jc w:val="center"/>
      <w:rPr>
        <w:rFonts w:ascii="Arial" w:hAnsi="Arial" w:cs="Arial"/>
      </w:rPr>
    </w:pPr>
    <w:r>
      <w:rPr>
        <w:rStyle w:val="PageNumber"/>
        <w:rFonts w:ascii="Arial" w:hAnsi="Arial" w:cs="Arial"/>
      </w:rPr>
      <w:t>Ap-</w:t>
    </w:r>
    <w:r w:rsidRPr="00235583">
      <w:rPr>
        <w:rStyle w:val="PageNumber"/>
        <w:rFonts w:ascii="Arial" w:hAnsi="Arial" w:cs="Arial"/>
      </w:rPr>
      <w:fldChar w:fldCharType="begin"/>
    </w:r>
    <w:r w:rsidRPr="00235583">
      <w:rPr>
        <w:rStyle w:val="PageNumber"/>
        <w:rFonts w:ascii="Arial" w:hAnsi="Arial" w:cs="Arial"/>
      </w:rPr>
      <w:instrText xml:space="preserve"> PAGE </w:instrText>
    </w:r>
    <w:r w:rsidRPr="00235583">
      <w:rPr>
        <w:rStyle w:val="PageNumber"/>
        <w:rFonts w:ascii="Arial" w:hAnsi="Arial" w:cs="Arial"/>
      </w:rPr>
      <w:fldChar w:fldCharType="separate"/>
    </w:r>
    <w:r>
      <w:rPr>
        <w:rStyle w:val="PageNumber"/>
        <w:rFonts w:ascii="Arial" w:hAnsi="Arial" w:cs="Arial"/>
        <w:noProof/>
      </w:rPr>
      <w:t>2</w:t>
    </w:r>
    <w:r w:rsidRPr="00235583">
      <w:rPr>
        <w:rStyle w:val="PageNumber"/>
        <w:rFonts w:ascii="Arial" w:hAnsi="Arial" w:cs="Arial"/>
      </w:rPr>
      <w:fldChar w:fldCharType="end"/>
    </w:r>
    <w:r w:rsidRPr="00235583">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SECTIONPAGES  </w:instrText>
    </w:r>
    <w:r>
      <w:rPr>
        <w:rStyle w:val="PageNumber"/>
        <w:rFonts w:ascii="Arial" w:hAnsi="Arial" w:cs="Arial"/>
      </w:rPr>
      <w:fldChar w:fldCharType="separate"/>
    </w:r>
    <w:r w:rsidR="00656B8A">
      <w:rPr>
        <w:rStyle w:val="PageNumber"/>
        <w:rFonts w:ascii="Arial" w:hAnsi="Arial" w:cs="Arial"/>
        <w:noProof/>
      </w:rPr>
      <w:t>12</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B98" w:rsidRDefault="00D77B98" w14:paraId="5A8AAAFC" w14:textId="77777777">
      <w:r>
        <w:separator/>
      </w:r>
    </w:p>
  </w:footnote>
  <w:footnote w:type="continuationSeparator" w:id="0">
    <w:p w:rsidR="00D77B98" w:rsidRDefault="00D77B98" w14:paraId="4FC60140" w14:textId="77777777">
      <w:r>
        <w:continuationSeparator/>
      </w:r>
    </w:p>
  </w:footnote>
  <w:footnote w:type="continuationNotice" w:id="1">
    <w:p w:rsidR="00D77B98" w:rsidRDefault="00D77B98" w14:paraId="5AB7B16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1002" w:rsidP="0018339F" w:rsidRDefault="00361002" w14:paraId="78F1E4EA" w14:textId="77777777">
    <w:pPr>
      <w:jc w:val="right"/>
      <w:rPr>
        <w:rFonts w:cs="Arial"/>
        <w:b/>
        <w:color w:val="808080"/>
        <w:sz w:val="24"/>
      </w:rPr>
    </w:pPr>
  </w:p>
  <w:p w:rsidRPr="002C0F23" w:rsidR="00361002" w:rsidP="0018339F" w:rsidRDefault="00361002" w14:paraId="78F1E4EB" w14:textId="77777777">
    <w:pPr>
      <w:jc w:val="right"/>
      <w:rPr>
        <w:rFonts w:cs="Arial"/>
        <w:b/>
        <w:color w:val="808080"/>
        <w:sz w:val="24"/>
      </w:rPr>
    </w:pPr>
    <w:r w:rsidRPr="002C0F23">
      <w:rPr>
        <w:rFonts w:cs="Arial"/>
        <w:b/>
        <w:color w:val="808080"/>
        <w:sz w:val="24"/>
      </w:rPr>
      <w:t>DEFFORM 47</w:t>
    </w:r>
  </w:p>
  <w:p w:rsidRPr="002C0F23" w:rsidR="00361002" w:rsidP="0018339F" w:rsidRDefault="00361002" w14:paraId="78F1E4EC" w14:textId="77777777">
    <w:pPr>
      <w:jc w:val="right"/>
      <w:rPr>
        <w:rFonts w:cs="Arial"/>
        <w:b/>
        <w:color w:val="808080"/>
        <w:sz w:val="24"/>
      </w:rPr>
    </w:pPr>
    <w:r>
      <w:rPr>
        <w:rFonts w:cs="Arial"/>
        <w:b/>
        <w:color w:val="808080"/>
        <w:sz w:val="24"/>
      </w:rPr>
      <w:t>(</w:t>
    </w:r>
    <w:proofErr w:type="spellStart"/>
    <w:r w:rsidRPr="002C0F23">
      <w:rPr>
        <w:rFonts w:cs="Arial"/>
        <w:b/>
        <w:color w:val="808080"/>
        <w:sz w:val="24"/>
      </w:rPr>
      <w:t>Edn</w:t>
    </w:r>
    <w:proofErr w:type="spellEnd"/>
    <w:r>
      <w:rPr>
        <w:rFonts w:cs="Arial"/>
        <w:b/>
        <w:color w:val="808080"/>
        <w:sz w:val="24"/>
      </w:rPr>
      <w:t xml:space="preserve"> </w:t>
    </w:r>
    <w:r w:rsidR="00634FF4">
      <w:rPr>
        <w:rFonts w:cs="Arial"/>
        <w:b/>
        <w:color w:val="808080"/>
        <w:sz w:val="24"/>
      </w:rPr>
      <w:t>0</w:t>
    </w:r>
    <w:r w:rsidR="00F36BD9">
      <w:rPr>
        <w:rFonts w:cs="Arial"/>
        <w:b/>
        <w:color w:val="808080"/>
        <w:sz w:val="24"/>
      </w:rPr>
      <w:t>9</w:t>
    </w:r>
    <w:r w:rsidRPr="004208B9" w:rsidR="00FA456B">
      <w:rPr>
        <w:rFonts w:cs="Arial"/>
        <w:b/>
        <w:color w:val="808080"/>
        <w:sz w:val="24"/>
      </w:rPr>
      <w:t>/2</w:t>
    </w:r>
    <w:r w:rsidR="00634FF4">
      <w:rPr>
        <w:rFonts w:cs="Arial"/>
        <w:b/>
        <w:color w:val="808080"/>
        <w:sz w:val="24"/>
      </w:rPr>
      <w:t>4</w:t>
    </w:r>
    <w:r w:rsidRPr="008862D6">
      <w:rPr>
        <w:rFonts w:cs="Arial"/>
        <w:b/>
        <w:color w:val="808080"/>
        <w:sz w:val="24"/>
      </w:rPr>
      <w:t>)</w:t>
    </w:r>
  </w:p>
  <w:p w:rsidR="00361002" w:rsidRDefault="00361002" w14:paraId="78F1E4E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1002" w:rsidRDefault="00361002" w14:paraId="78F1E4E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14E" w:rsidRDefault="005F414E" w14:paraId="78F1E4F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0681"/>
    <w:multiLevelType w:val="multilevel"/>
    <w:tmpl w:val="9BBCEAD2"/>
    <w:lvl w:ilvl="0">
      <w:numFmt w:val="none"/>
      <w:pStyle w:val="DWParaBul1"/>
      <w:lvlText w:val=""/>
      <w:lvlJc w:val="left"/>
      <w:pPr>
        <w:tabs>
          <w:tab w:val="num" w:pos="360"/>
        </w:tabs>
      </w:pPr>
    </w:lvl>
    <w:lvl w:ilvl="1">
      <w:start w:val="1"/>
      <w:numFmt w:val="bullet"/>
      <w:pStyle w:val="DWParaBul2"/>
      <w:lvlText w:val=""/>
      <w:lvlJc w:val="left"/>
      <w:pPr>
        <w:tabs>
          <w:tab w:val="num" w:pos="1134"/>
        </w:tabs>
        <w:ind w:left="1134" w:hanging="567"/>
      </w:pPr>
      <w:rPr>
        <w:rFonts w:hint="default" w:ascii="Symbol" w:hAnsi="Symbol" w:cs="Arial"/>
        <w:b w:val="0"/>
        <w:i w:val="0"/>
        <w:caps w:val="0"/>
        <w:strike w:val="0"/>
        <w:dstrike w:val="0"/>
        <w:vanish w:val="0"/>
        <w:color w:val="auto"/>
        <w:sz w:val="20"/>
        <w:u w:val="none"/>
        <w:effect w:val="none"/>
        <w:vertAlign w:val="baseline"/>
      </w:rPr>
    </w:lvl>
    <w:lvl w:ilvl="2">
      <w:start w:val="1"/>
      <w:numFmt w:val="bullet"/>
      <w:pStyle w:val="DWParaBul3"/>
      <w:lvlText w:val=""/>
      <w:lvlJc w:val="left"/>
      <w:pPr>
        <w:tabs>
          <w:tab w:val="num" w:pos="1701"/>
        </w:tabs>
        <w:ind w:left="1701" w:hanging="567"/>
      </w:pPr>
      <w:rPr>
        <w:rFonts w:hint="default" w:ascii="Symbol" w:hAnsi="Symbol" w:cs="Arial"/>
        <w:b w:val="0"/>
        <w:i w:val="0"/>
        <w:caps w:val="0"/>
        <w:strike w:val="0"/>
        <w:dstrike w:val="0"/>
        <w:vanish w:val="0"/>
        <w:color w:val="auto"/>
        <w:sz w:val="18"/>
        <w:u w:val="none"/>
        <w:effect w:val="none"/>
        <w:vertAlign w:val="baseline"/>
      </w:rPr>
    </w:lvl>
    <w:lvl w:ilvl="3">
      <w:start w:val="1"/>
      <w:numFmt w:val="bullet"/>
      <w:pStyle w:val="DWParaBul4"/>
      <w:lvlText w:val=""/>
      <w:lvlJc w:val="left"/>
      <w:pPr>
        <w:tabs>
          <w:tab w:val="num" w:pos="2268"/>
        </w:tabs>
        <w:ind w:left="2268" w:hanging="567"/>
      </w:pPr>
      <w:rPr>
        <w:rFonts w:hint="default" w:ascii="Symbol" w:hAnsi="Symbol" w:cs="Arial"/>
        <w:b w:val="0"/>
        <w:i w:val="0"/>
        <w:caps w:val="0"/>
        <w:strike w:val="0"/>
        <w:dstrike w:val="0"/>
        <w:vanish w:val="0"/>
        <w:color w:val="auto"/>
        <w:sz w:val="16"/>
        <w:u w:val="none"/>
        <w:effect w:val="none"/>
        <w:vertAlign w:val="baseline"/>
      </w:rPr>
    </w:lvl>
    <w:lvl w:ilvl="4">
      <w:start w:val="1"/>
      <w:numFmt w:val="bullet"/>
      <w:pStyle w:val="DWParaBul5"/>
      <w:lvlText w:val=""/>
      <w:lvlJc w:val="left"/>
      <w:pPr>
        <w:tabs>
          <w:tab w:val="num" w:pos="2835"/>
        </w:tabs>
        <w:ind w:left="2835" w:hanging="567"/>
      </w:pPr>
      <w:rPr>
        <w:rFonts w:hint="default" w:ascii="Symbol" w:hAnsi="Symbol" w:cs="Arial"/>
        <w:b w:val="0"/>
        <w:i w:val="0"/>
        <w:caps w:val="0"/>
        <w:strike w:val="0"/>
        <w:dstrike w:val="0"/>
        <w:vanish w:val="0"/>
        <w:color w:val="auto"/>
        <w:sz w:val="14"/>
        <w:u w:val="none"/>
        <w:effect w:val="none"/>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1" w15:restartNumberingAfterBreak="0">
    <w:nsid w:val="0A562933"/>
    <w:multiLevelType w:val="hybridMultilevel"/>
    <w:tmpl w:val="D332C320"/>
    <w:lvl w:ilvl="0" w:tplc="441A0E1E">
      <w:start w:val="1"/>
      <w:numFmt w:val="decimal"/>
      <w:lvlText w:val="B%1."/>
      <w:lvlJc w:val="left"/>
      <w:pPr>
        <w:tabs>
          <w:tab w:val="num" w:pos="540"/>
        </w:tabs>
        <w:ind w:left="540" w:hanging="360"/>
      </w:pPr>
      <w:rPr>
        <w:rFonts w:hint="default"/>
        <w:b w:val="0"/>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A81119"/>
    <w:multiLevelType w:val="hybridMultilevel"/>
    <w:tmpl w:val="FE440CCA"/>
    <w:lvl w:ilvl="0" w:tplc="E65CE994">
      <w:start w:val="1"/>
      <w:numFmt w:val="lowerLetter"/>
      <w:lvlText w:val="%1."/>
      <w:lvlJc w:val="left"/>
      <w:pPr>
        <w:ind w:left="720" w:hanging="360"/>
      </w:pPr>
    </w:lvl>
    <w:lvl w:ilvl="1" w:tplc="6886473C">
      <w:start w:val="1"/>
      <w:numFmt w:val="lowerLetter"/>
      <w:lvlText w:val="%2."/>
      <w:lvlJc w:val="left"/>
      <w:pPr>
        <w:ind w:left="1440" w:hanging="360"/>
      </w:pPr>
    </w:lvl>
    <w:lvl w:ilvl="2" w:tplc="3FD669B4">
      <w:start w:val="1"/>
      <w:numFmt w:val="lowerRoman"/>
      <w:lvlText w:val="%3."/>
      <w:lvlJc w:val="right"/>
      <w:pPr>
        <w:ind w:left="2160" w:hanging="180"/>
      </w:pPr>
    </w:lvl>
    <w:lvl w:ilvl="3" w:tplc="BC1AE7F2">
      <w:start w:val="1"/>
      <w:numFmt w:val="decimal"/>
      <w:lvlText w:val="%4."/>
      <w:lvlJc w:val="left"/>
      <w:pPr>
        <w:ind w:left="2880" w:hanging="360"/>
      </w:pPr>
    </w:lvl>
    <w:lvl w:ilvl="4" w:tplc="ADDC3FE2">
      <w:start w:val="1"/>
      <w:numFmt w:val="lowerLetter"/>
      <w:lvlText w:val="%5."/>
      <w:lvlJc w:val="left"/>
      <w:pPr>
        <w:ind w:left="3600" w:hanging="360"/>
      </w:pPr>
    </w:lvl>
    <w:lvl w:ilvl="5" w:tplc="0C9C0CA8">
      <w:start w:val="1"/>
      <w:numFmt w:val="lowerRoman"/>
      <w:lvlText w:val="%6."/>
      <w:lvlJc w:val="right"/>
      <w:pPr>
        <w:ind w:left="4320" w:hanging="180"/>
      </w:pPr>
    </w:lvl>
    <w:lvl w:ilvl="6" w:tplc="DFFEB4DC">
      <w:start w:val="1"/>
      <w:numFmt w:val="decimal"/>
      <w:lvlText w:val="%7."/>
      <w:lvlJc w:val="left"/>
      <w:pPr>
        <w:ind w:left="5040" w:hanging="360"/>
      </w:pPr>
    </w:lvl>
    <w:lvl w:ilvl="7" w:tplc="E1504378">
      <w:start w:val="1"/>
      <w:numFmt w:val="lowerLetter"/>
      <w:lvlText w:val="%8."/>
      <w:lvlJc w:val="left"/>
      <w:pPr>
        <w:ind w:left="5760" w:hanging="360"/>
      </w:pPr>
    </w:lvl>
    <w:lvl w:ilvl="8" w:tplc="B7ACBC22">
      <w:start w:val="1"/>
      <w:numFmt w:val="lowerRoman"/>
      <w:lvlText w:val="%9."/>
      <w:lvlJc w:val="right"/>
      <w:pPr>
        <w:ind w:left="6480" w:hanging="180"/>
      </w:pPr>
    </w:lvl>
  </w:abstractNum>
  <w:abstractNum w:abstractNumId="3" w15:restartNumberingAfterBreak="0">
    <w:nsid w:val="0F3A4FB1"/>
    <w:multiLevelType w:val="hybridMultilevel"/>
    <w:tmpl w:val="A6F46344"/>
    <w:lvl w:ilvl="0" w:tplc="4B8CBB64">
      <w:start w:val="1"/>
      <w:numFmt w:val="decimal"/>
      <w:lvlText w:val="%1."/>
      <w:lvlJc w:val="left"/>
      <w:pPr>
        <w:tabs>
          <w:tab w:val="num" w:pos="720"/>
        </w:tabs>
        <w:ind w:left="720" w:hanging="360"/>
      </w:pPr>
      <w:rPr>
        <w:rFonts w:hint="default"/>
      </w:rPr>
    </w:lvl>
    <w:lvl w:ilvl="1" w:tplc="3934FB6A">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A032B39"/>
    <w:multiLevelType w:val="hybridMultilevel"/>
    <w:tmpl w:val="67545AAC"/>
    <w:lvl w:ilvl="0" w:tplc="F9C23118">
      <w:start w:val="1"/>
      <w:numFmt w:val="decimal"/>
      <w:pStyle w:val="Heading8"/>
      <w:lvlText w:val="%1."/>
      <w:lvlJc w:val="left"/>
      <w:pPr>
        <w:ind w:left="720" w:hanging="360"/>
      </w:pPr>
      <w:rPr>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00F33"/>
    <w:multiLevelType w:val="hybridMultilevel"/>
    <w:tmpl w:val="5E601C62"/>
    <w:lvl w:ilvl="0" w:tplc="9F808EDA">
      <w:start w:val="1"/>
      <w:numFmt w:val="decimal"/>
      <w:lvlRestart w:val="0"/>
      <w:pStyle w:val="DWListNumerical"/>
      <w:lvlText w:val="%1."/>
      <w:lvlJc w:val="left"/>
      <w:pPr>
        <w:tabs>
          <w:tab w:val="num" w:pos="567"/>
        </w:tabs>
        <w:ind w:left="0" w:firstLine="0"/>
      </w:pPr>
      <w:rPr>
        <w:rFonts w:ascii="Arial" w:hAnsi="Arial" w:cs="Arial"/>
        <w:b w:val="0"/>
        <w:i w:val="0"/>
        <w:caps w:val="0"/>
        <w:smallCaps w:val="0"/>
        <w:strike w:val="0"/>
        <w:dstrike w:val="0"/>
        <w:vanish w:val="0"/>
        <w:color w:val="auto"/>
        <w:sz w:val="22"/>
        <w:vertAlign w:val="baseline"/>
      </w:rPr>
    </w:lvl>
    <w:lvl w:ilvl="1" w:tplc="AF04ADC0">
      <w:numFmt w:val="decimal"/>
      <w:lvlText w:val=""/>
      <w:lvlJc w:val="left"/>
    </w:lvl>
    <w:lvl w:ilvl="2" w:tplc="5154982E">
      <w:numFmt w:val="decimal"/>
      <w:lvlText w:val=""/>
      <w:lvlJc w:val="left"/>
    </w:lvl>
    <w:lvl w:ilvl="3" w:tplc="C2363D70">
      <w:numFmt w:val="decimal"/>
      <w:lvlText w:val=""/>
      <w:lvlJc w:val="left"/>
    </w:lvl>
    <w:lvl w:ilvl="4" w:tplc="744E67F6">
      <w:numFmt w:val="decimal"/>
      <w:lvlText w:val=""/>
      <w:lvlJc w:val="left"/>
    </w:lvl>
    <w:lvl w:ilvl="5" w:tplc="C080A04C">
      <w:numFmt w:val="decimal"/>
      <w:lvlText w:val=""/>
      <w:lvlJc w:val="left"/>
    </w:lvl>
    <w:lvl w:ilvl="6" w:tplc="1722F282">
      <w:numFmt w:val="decimal"/>
      <w:lvlText w:val=""/>
      <w:lvlJc w:val="left"/>
    </w:lvl>
    <w:lvl w:ilvl="7" w:tplc="22EAD366">
      <w:numFmt w:val="decimal"/>
      <w:lvlText w:val=""/>
      <w:lvlJc w:val="left"/>
    </w:lvl>
    <w:lvl w:ilvl="8" w:tplc="661218A4">
      <w:numFmt w:val="decimal"/>
      <w:lvlText w:val=""/>
      <w:lvlJc w:val="left"/>
    </w:lvl>
  </w:abstractNum>
  <w:abstractNum w:abstractNumId="6" w15:restartNumberingAfterBreak="0">
    <w:nsid w:val="2AFA7824"/>
    <w:multiLevelType w:val="hybridMultilevel"/>
    <w:tmpl w:val="48067B50"/>
    <w:lvl w:ilvl="0" w:tplc="48B22918">
      <w:start w:val="2"/>
      <w:numFmt w:val="decimal"/>
      <w:lvlText w:val="%1."/>
      <w:lvlJc w:val="left"/>
      <w:pPr>
        <w:tabs>
          <w:tab w:val="num" w:pos="405"/>
        </w:tabs>
        <w:ind w:left="405" w:hanging="405"/>
      </w:pPr>
      <w:rPr>
        <w:rFonts w:hint="default"/>
        <w:b w:val="0"/>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319C7D32"/>
    <w:multiLevelType w:val="hybridMultilevel"/>
    <w:tmpl w:val="91B8A3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27F7149"/>
    <w:multiLevelType w:val="multilevel"/>
    <w:tmpl w:val="7DCC84E0"/>
    <w:lvl w:ilvl="0">
      <w:start w:val="1"/>
      <w:numFmt w:val="lowerLetter"/>
      <w:lvlText w:val="%1. "/>
      <w:legacy w:legacy="1" w:legacySpace="0" w:legacyIndent="283"/>
      <w:lvlJc w:val="left"/>
      <w:pPr>
        <w:ind w:left="283" w:hanging="283"/>
      </w:pPr>
      <w:rPr>
        <w:rFonts w:hint="default" w:ascii="Arial" w:hAnsi="Arial"/>
        <w:b w:val="0"/>
        <w:i w:val="0"/>
        <w:sz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0D0014"/>
    <w:multiLevelType w:val="multilevel"/>
    <w:tmpl w:val="416AF1D0"/>
    <w:lvl w:ilvl="0">
      <w:numFmt w:val="none"/>
      <w:pStyle w:val="DWTableParaNum1"/>
      <w:lvlText w:val=""/>
      <w:lvlJc w:val="left"/>
      <w:pPr>
        <w:tabs>
          <w:tab w:val="num" w:pos="360"/>
        </w:tabs>
      </w:pPr>
    </w:lvl>
    <w:lvl w:ilvl="1">
      <w:start w:val="1"/>
      <w:numFmt w:val="lowerLetter"/>
      <w:pStyle w:val="DWTableParaNum2"/>
      <w:lvlText w:val="%2."/>
      <w:lvlJc w:val="left"/>
      <w:pPr>
        <w:tabs>
          <w:tab w:val="num" w:pos="737"/>
        </w:tabs>
        <w:ind w:left="369" w:firstLine="0"/>
      </w:pPr>
      <w:rPr>
        <w:rFonts w:hint="default" w:ascii="Arial" w:hAnsi="Arial" w:cs="Arial"/>
        <w:b w:val="0"/>
        <w:i w:val="0"/>
        <w:caps w:val="0"/>
        <w:smallCaps w:val="0"/>
        <w:strike w:val="0"/>
        <w:dstrike w:val="0"/>
        <w:vanish w:val="0"/>
        <w:color w:val="auto"/>
        <w:sz w:val="20"/>
        <w:vertAlign w:val="baseline"/>
      </w:rPr>
    </w:lvl>
    <w:lvl w:ilvl="2">
      <w:start w:val="1"/>
      <w:numFmt w:val="decimal"/>
      <w:pStyle w:val="DWTableParaNum3"/>
      <w:lvlText w:val="(%3)"/>
      <w:lvlJc w:val="left"/>
      <w:pPr>
        <w:tabs>
          <w:tab w:val="num" w:pos="1106"/>
        </w:tabs>
        <w:ind w:left="737" w:firstLine="0"/>
      </w:pPr>
      <w:rPr>
        <w:rFonts w:hint="default" w:ascii="Arial" w:hAnsi="Arial" w:cs="Arial"/>
        <w:b w:val="0"/>
        <w:i w:val="0"/>
        <w:caps w:val="0"/>
        <w:smallCaps w:val="0"/>
        <w:strike w:val="0"/>
        <w:dstrike w:val="0"/>
        <w:vanish w:val="0"/>
        <w:color w:val="auto"/>
        <w:sz w:val="20"/>
        <w:vertAlign w:val="baseline"/>
      </w:rPr>
    </w:lvl>
    <w:lvl w:ilvl="3">
      <w:start w:val="1"/>
      <w:numFmt w:val="lowerLetter"/>
      <w:pStyle w:val="DWTableParaNum4"/>
      <w:lvlText w:val="(%4)"/>
      <w:lvlJc w:val="left"/>
      <w:pPr>
        <w:tabs>
          <w:tab w:val="num" w:pos="1474"/>
        </w:tabs>
        <w:ind w:left="1106" w:firstLine="0"/>
      </w:pPr>
      <w:rPr>
        <w:rFonts w:hint="default" w:ascii="Arial" w:hAnsi="Arial" w:cs="Arial"/>
        <w:b w:val="0"/>
        <w:i w:val="0"/>
        <w:caps w:val="0"/>
        <w:smallCaps w:val="0"/>
        <w:strike w:val="0"/>
        <w:dstrike w:val="0"/>
        <w:vanish w:val="0"/>
        <w:color w:val="auto"/>
        <w:sz w:val="20"/>
        <w:vertAlign w:val="baseline"/>
      </w:rPr>
    </w:lvl>
    <w:lvl w:ilvl="4">
      <w:start w:val="1"/>
      <w:numFmt w:val="lowerRoman"/>
      <w:pStyle w:val="DWTableParaNum5"/>
      <w:lvlText w:val="%5."/>
      <w:lvlJc w:val="left"/>
      <w:pPr>
        <w:tabs>
          <w:tab w:val="num" w:pos="1843"/>
        </w:tabs>
        <w:ind w:left="1474" w:firstLine="0"/>
      </w:pPr>
      <w:rPr>
        <w:rFonts w:hint="default" w:ascii="Arial" w:hAnsi="Arial" w:cs="Arial"/>
        <w:b w:val="0"/>
        <w:i w:val="0"/>
        <w:caps w:val="0"/>
        <w:smallCaps w:val="0"/>
        <w:strike w:val="0"/>
        <w:dstrike w:val="0"/>
        <w:vanish w:val="0"/>
        <w:color w:val="auto"/>
        <w:sz w:val="20"/>
        <w:vertAlign w:val="baseline"/>
      </w:rPr>
    </w:lvl>
    <w:lvl w:ilvl="5">
      <w:start w:val="1"/>
      <w:numFmt w:val="none"/>
      <w:lvlText w:val="%5."/>
      <w:lvlJc w:val="left"/>
      <w:pPr>
        <w:tabs>
          <w:tab w:val="num" w:pos="1843"/>
        </w:tabs>
        <w:ind w:left="1474" w:firstLine="0"/>
      </w:pPr>
      <w:rPr>
        <w:rFonts w:hint="default"/>
        <w:b w:val="0"/>
        <w:i w:val="0"/>
        <w:sz w:val="24"/>
      </w:rPr>
    </w:lvl>
    <w:lvl w:ilvl="6">
      <w:start w:val="1"/>
      <w:numFmt w:val="none"/>
      <w:lvlText w:val="%5."/>
      <w:lvlJc w:val="left"/>
      <w:pPr>
        <w:tabs>
          <w:tab w:val="num" w:pos="1843"/>
        </w:tabs>
        <w:ind w:left="1474" w:firstLine="0"/>
      </w:pPr>
      <w:rPr>
        <w:rFonts w:hint="default"/>
        <w:b w:val="0"/>
        <w:i w:val="0"/>
        <w:sz w:val="24"/>
      </w:rPr>
    </w:lvl>
    <w:lvl w:ilvl="7">
      <w:start w:val="1"/>
      <w:numFmt w:val="none"/>
      <w:lvlText w:val="%5."/>
      <w:lvlJc w:val="left"/>
      <w:pPr>
        <w:tabs>
          <w:tab w:val="num" w:pos="1843"/>
        </w:tabs>
        <w:ind w:left="1474" w:firstLine="0"/>
      </w:pPr>
      <w:rPr>
        <w:rFonts w:hint="default"/>
      </w:rPr>
    </w:lvl>
    <w:lvl w:ilvl="8">
      <w:start w:val="1"/>
      <w:numFmt w:val="none"/>
      <w:lvlText w:val="%5."/>
      <w:lvlJc w:val="left"/>
      <w:pPr>
        <w:tabs>
          <w:tab w:val="num" w:pos="1843"/>
        </w:tabs>
        <w:ind w:left="1474" w:firstLine="0"/>
      </w:pPr>
      <w:rPr>
        <w:rFonts w:hint="default"/>
      </w:rPr>
    </w:lvl>
  </w:abstractNum>
  <w:abstractNum w:abstractNumId="10" w15:restartNumberingAfterBreak="0">
    <w:nsid w:val="39825CF4"/>
    <w:multiLevelType w:val="hybridMultilevel"/>
    <w:tmpl w:val="CEAE7F68"/>
    <w:lvl w:ilvl="0" w:tplc="5AF863D0">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6717B9"/>
    <w:multiLevelType w:val="hybridMultilevel"/>
    <w:tmpl w:val="EFD0C6B2"/>
    <w:lvl w:ilvl="0" w:tplc="08090001">
      <w:start w:val="1"/>
      <w:numFmt w:val="bullet"/>
      <w:lvlText w:val=""/>
      <w:lvlJc w:val="left"/>
      <w:pPr>
        <w:tabs>
          <w:tab w:val="num" w:pos="720"/>
        </w:tabs>
        <w:ind w:left="720" w:hanging="360"/>
      </w:pPr>
      <w:rPr>
        <w:rFonts w:hint="default" w:ascii="Symbol" w:hAnsi="Symbol"/>
      </w:rPr>
    </w:lvl>
    <w:lvl w:ilvl="1" w:tplc="177A1080">
      <w:start w:val="1"/>
      <w:numFmt w:val="bullet"/>
      <w:pStyle w:val="Heading2"/>
      <w:lvlText w:val="o"/>
      <w:lvlJc w:val="left"/>
      <w:pPr>
        <w:tabs>
          <w:tab w:val="num" w:pos="1440"/>
        </w:tabs>
        <w:ind w:left="1440" w:hanging="360"/>
      </w:pPr>
      <w:rPr>
        <w:rFonts w:hint="default" w:ascii="Courier New" w:hAnsi="Courier New" w:cs="Courier New"/>
        <w:color w:val="auto"/>
      </w:rPr>
    </w:lvl>
    <w:lvl w:ilvl="2" w:tplc="FCC2614C">
      <w:start w:val="1"/>
      <w:numFmt w:val="bullet"/>
      <w:pStyle w:val="Heading3"/>
      <w:lvlText w:val=""/>
      <w:lvlJc w:val="left"/>
      <w:pPr>
        <w:tabs>
          <w:tab w:val="num" w:pos="2160"/>
        </w:tabs>
        <w:ind w:left="2160" w:hanging="360"/>
      </w:pPr>
      <w:rPr>
        <w:rFonts w:hint="default" w:ascii="Wingdings" w:hAnsi="Wingdings"/>
      </w:rPr>
    </w:lvl>
    <w:lvl w:ilvl="3" w:tplc="0809000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30B43DA"/>
    <w:multiLevelType w:val="multilevel"/>
    <w:tmpl w:val="F22C3C7A"/>
    <w:lvl w:ilvl="0">
      <w:start w:val="1"/>
      <w:numFmt w:val="upperLetter"/>
      <w:lvlRestart w:val="0"/>
      <w:pStyle w:val="DWListAlphabetical"/>
      <w:lvlText w:val="%1."/>
      <w:lvlJc w:val="left"/>
      <w:pPr>
        <w:tabs>
          <w:tab w:val="num" w:pos="567"/>
        </w:tabs>
        <w:ind w:left="0" w:firstLine="0"/>
      </w:pPr>
      <w:rPr>
        <w:rFonts w:ascii="Arial" w:hAnsi="Arial" w:cs="Arial"/>
        <w:b w:val="0"/>
        <w:i w:val="0"/>
        <w:caps w:val="0"/>
        <w:strike w:val="0"/>
        <w:dstrike w:val="0"/>
        <w:vanish w:val="0"/>
        <w:color w:val="auto"/>
        <w:sz w:val="22"/>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CC34E07"/>
    <w:multiLevelType w:val="hybridMultilevel"/>
    <w:tmpl w:val="CF6E601A"/>
    <w:lvl w:ilvl="0" w:tplc="3ED25304">
      <w:start w:val="1"/>
      <w:numFmt w:val="lowerLetter"/>
      <w:lvlText w:val="%1."/>
      <w:lvlJc w:val="left"/>
      <w:pPr>
        <w:ind w:left="1080" w:hanging="360"/>
      </w:pPr>
    </w:lvl>
    <w:lvl w:ilvl="1" w:tplc="43848D0C">
      <w:start w:val="1"/>
      <w:numFmt w:val="lowerLetter"/>
      <w:lvlText w:val="%2."/>
      <w:lvlJc w:val="left"/>
      <w:pPr>
        <w:ind w:left="1440" w:hanging="360"/>
      </w:pPr>
    </w:lvl>
    <w:lvl w:ilvl="2" w:tplc="8436A2FA">
      <w:start w:val="1"/>
      <w:numFmt w:val="lowerRoman"/>
      <w:lvlText w:val="%3."/>
      <w:lvlJc w:val="right"/>
      <w:pPr>
        <w:ind w:left="2160" w:hanging="180"/>
      </w:pPr>
    </w:lvl>
    <w:lvl w:ilvl="3" w:tplc="D9E488D6">
      <w:start w:val="1"/>
      <w:numFmt w:val="decimal"/>
      <w:lvlText w:val="%4."/>
      <w:lvlJc w:val="left"/>
      <w:pPr>
        <w:ind w:left="2880" w:hanging="360"/>
      </w:pPr>
    </w:lvl>
    <w:lvl w:ilvl="4" w:tplc="DA3A845E">
      <w:start w:val="1"/>
      <w:numFmt w:val="lowerLetter"/>
      <w:lvlText w:val="%5."/>
      <w:lvlJc w:val="left"/>
      <w:pPr>
        <w:ind w:left="3600" w:hanging="360"/>
      </w:pPr>
    </w:lvl>
    <w:lvl w:ilvl="5" w:tplc="9A86A27E">
      <w:start w:val="1"/>
      <w:numFmt w:val="lowerRoman"/>
      <w:lvlText w:val="%6."/>
      <w:lvlJc w:val="right"/>
      <w:pPr>
        <w:ind w:left="4320" w:hanging="180"/>
      </w:pPr>
    </w:lvl>
    <w:lvl w:ilvl="6" w:tplc="6106A656">
      <w:start w:val="1"/>
      <w:numFmt w:val="decimal"/>
      <w:lvlText w:val="%7."/>
      <w:lvlJc w:val="left"/>
      <w:pPr>
        <w:ind w:left="5040" w:hanging="360"/>
      </w:pPr>
    </w:lvl>
    <w:lvl w:ilvl="7" w:tplc="ABEE48AE">
      <w:start w:val="1"/>
      <w:numFmt w:val="lowerLetter"/>
      <w:lvlText w:val="%8."/>
      <w:lvlJc w:val="left"/>
      <w:pPr>
        <w:ind w:left="5760" w:hanging="360"/>
      </w:pPr>
    </w:lvl>
    <w:lvl w:ilvl="8" w:tplc="BA9468E6">
      <w:start w:val="1"/>
      <w:numFmt w:val="lowerRoman"/>
      <w:lvlText w:val="%9."/>
      <w:lvlJc w:val="right"/>
      <w:pPr>
        <w:ind w:left="6480" w:hanging="180"/>
      </w:pPr>
    </w:lvl>
  </w:abstractNum>
  <w:abstractNum w:abstractNumId="14" w15:restartNumberingAfterBreak="0">
    <w:nsid w:val="520C564F"/>
    <w:multiLevelType w:val="hybridMultilevel"/>
    <w:tmpl w:val="B382323E"/>
    <w:lvl w:ilvl="0" w:tplc="2D36EFD2">
      <w:start w:val="9"/>
      <w:numFmt w:val="decimal"/>
      <w:lvlText w:val="E%1."/>
      <w:lvlJc w:val="left"/>
      <w:pPr>
        <w:tabs>
          <w:tab w:val="num" w:pos="360"/>
        </w:tabs>
        <w:ind w:left="360" w:hanging="360"/>
      </w:pPr>
      <w:rPr>
        <w:rFonts w:hint="default"/>
      </w:rPr>
    </w:lvl>
    <w:lvl w:ilvl="1" w:tplc="9C667EA8">
      <w:start w:val="1"/>
      <w:numFmt w:val="decimal"/>
      <w:lvlText w:val="F%2."/>
      <w:lvlJc w:val="left"/>
      <w:pPr>
        <w:tabs>
          <w:tab w:val="num" w:pos="221"/>
        </w:tabs>
        <w:ind w:left="-5" w:firstLine="5"/>
      </w:pPr>
      <w:rPr>
        <w:rFonts w:hint="default"/>
        <w:b w:val="0"/>
        <w:bCs/>
        <w:i w:val="0"/>
        <w:iCs/>
        <w:color w:val="auto"/>
      </w:rPr>
    </w:lvl>
    <w:lvl w:ilvl="2" w:tplc="F33876E0">
      <w:start w:val="1"/>
      <w:numFmt w:val="lowerLetter"/>
      <w:lvlText w:val="%3."/>
      <w:lvlJc w:val="left"/>
      <w:pPr>
        <w:tabs>
          <w:tab w:val="num" w:pos="2340"/>
        </w:tabs>
        <w:ind w:left="2340" w:hanging="360"/>
      </w:pPr>
      <w:rPr>
        <w:rFonts w:hint="default"/>
        <w:b w:val="0"/>
        <w:bCs/>
        <w:color w:val="auto"/>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2AC54F3"/>
    <w:multiLevelType w:val="multilevel"/>
    <w:tmpl w:val="739CB254"/>
    <w:lvl w:ilvl="0">
      <w:numFmt w:val="none"/>
      <w:pStyle w:val="DWParaPB1"/>
      <w:lvlText w:val=""/>
      <w:lvlJc w:val="left"/>
      <w:pPr>
        <w:tabs>
          <w:tab w:val="num" w:pos="360"/>
        </w:tabs>
      </w:pPr>
    </w:lvl>
    <w:lvl w:ilvl="1">
      <w:start w:val="1"/>
      <w:numFmt w:val="lowerLetter"/>
      <w:pStyle w:val="DWParaPB2"/>
      <w:lvlText w:val="--"/>
      <w:lvlJc w:val="left"/>
      <w:pPr>
        <w:tabs>
          <w:tab w:val="num" w:pos="1134"/>
        </w:tabs>
        <w:ind w:left="1134" w:hanging="567"/>
      </w:pPr>
      <w:rPr>
        <w:rFonts w:hint="default" w:ascii="Arial" w:hAnsi="Arial" w:cs="Arial"/>
        <w:b w:val="0"/>
        <w:i w:val="0"/>
        <w:caps w:val="0"/>
        <w:strike w:val="0"/>
        <w:dstrike w:val="0"/>
        <w:vanish w:val="0"/>
        <w:color w:val="auto"/>
        <w:sz w:val="22"/>
        <w:vertAlign w:val="baseline"/>
      </w:rPr>
    </w:lvl>
    <w:lvl w:ilvl="2">
      <w:start w:val="1"/>
      <w:numFmt w:val="decimal"/>
      <w:pStyle w:val="DWParaPB3"/>
      <w:lvlText w:val="---"/>
      <w:lvlJc w:val="left"/>
      <w:pPr>
        <w:tabs>
          <w:tab w:val="num" w:pos="1701"/>
        </w:tabs>
        <w:ind w:left="1701" w:hanging="567"/>
      </w:pPr>
      <w:rPr>
        <w:rFonts w:hint="default" w:ascii="Arial" w:hAnsi="Arial" w:cs="Arial"/>
        <w:b w:val="0"/>
        <w:i w:val="0"/>
        <w:caps w:val="0"/>
        <w:strike w:val="0"/>
        <w:dstrike w:val="0"/>
        <w:vanish w:val="0"/>
        <w:color w:val="auto"/>
        <w:sz w:val="22"/>
        <w:vertAlign w:val="baseline"/>
      </w:rPr>
    </w:lvl>
    <w:lvl w:ilvl="3">
      <w:start w:val="1"/>
      <w:numFmt w:val="lowerLetter"/>
      <w:pStyle w:val="DWParaPB4"/>
      <w:lvlText w:val="----"/>
      <w:lvlJc w:val="left"/>
      <w:pPr>
        <w:tabs>
          <w:tab w:val="num" w:pos="2268"/>
        </w:tabs>
        <w:ind w:left="2268" w:hanging="567"/>
      </w:pPr>
      <w:rPr>
        <w:rFonts w:hint="default" w:ascii="Arial" w:hAnsi="Arial" w:cs="Arial"/>
        <w:b w:val="0"/>
        <w:i w:val="0"/>
        <w:caps w:val="0"/>
        <w:strike w:val="0"/>
        <w:dstrike w:val="0"/>
        <w:vanish w:val="0"/>
        <w:color w:val="auto"/>
        <w:sz w:val="22"/>
        <w:vertAlign w:val="baseline"/>
      </w:rPr>
    </w:lvl>
    <w:lvl w:ilvl="4">
      <w:start w:val="1"/>
      <w:numFmt w:val="lowerRoman"/>
      <w:pStyle w:val="DWParaPB5"/>
      <w:lvlText w:val="-----"/>
      <w:lvlJc w:val="left"/>
      <w:pPr>
        <w:tabs>
          <w:tab w:val="num" w:pos="2835"/>
        </w:tabs>
        <w:ind w:left="2835" w:hanging="567"/>
      </w:pPr>
      <w:rPr>
        <w:rFonts w:hint="default" w:ascii="Arial" w:hAnsi="Arial" w:cs="Arial"/>
        <w:b w:val="0"/>
        <w:i w:val="0"/>
        <w:caps w:val="0"/>
        <w:strike w:val="0"/>
        <w:dstrike w:val="0"/>
        <w:vanish w:val="0"/>
        <w:color w:val="auto"/>
        <w:sz w:val="22"/>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16" w15:restartNumberingAfterBreak="0">
    <w:nsid w:val="558F27F8"/>
    <w:multiLevelType w:val="hybridMultilevel"/>
    <w:tmpl w:val="0C6E4C6E"/>
    <w:lvl w:ilvl="0" w:tplc="A2F293E6">
      <w:start w:val="1"/>
      <w:numFmt w:val="decimal"/>
      <w:lvlText w:val="%1."/>
      <w:lvlJc w:val="left"/>
      <w:pPr>
        <w:tabs>
          <w:tab w:val="num" w:pos="1989"/>
        </w:tabs>
        <w:ind w:left="1989" w:hanging="495"/>
      </w:pPr>
      <w:rPr>
        <w:rFonts w:hint="default"/>
        <w:color w:val="000000"/>
      </w:rPr>
    </w:lvl>
    <w:lvl w:ilvl="1" w:tplc="08090019">
      <w:start w:val="1"/>
      <w:numFmt w:val="lowerLetter"/>
      <w:lvlText w:val="%2."/>
      <w:lvlJc w:val="left"/>
      <w:pPr>
        <w:tabs>
          <w:tab w:val="num" w:pos="2574"/>
        </w:tabs>
        <w:ind w:left="2574" w:hanging="360"/>
      </w:pPr>
      <w:rPr>
        <w:rFonts w:hint="default"/>
      </w:rPr>
    </w:lvl>
    <w:lvl w:ilvl="2" w:tplc="0809001B" w:tentative="1">
      <w:start w:val="1"/>
      <w:numFmt w:val="lowerRoman"/>
      <w:lvlText w:val="%3."/>
      <w:lvlJc w:val="right"/>
      <w:pPr>
        <w:tabs>
          <w:tab w:val="num" w:pos="3294"/>
        </w:tabs>
        <w:ind w:left="3294" w:hanging="180"/>
      </w:pPr>
    </w:lvl>
    <w:lvl w:ilvl="3" w:tplc="0809000F" w:tentative="1">
      <w:start w:val="1"/>
      <w:numFmt w:val="decimal"/>
      <w:lvlText w:val="%4."/>
      <w:lvlJc w:val="left"/>
      <w:pPr>
        <w:tabs>
          <w:tab w:val="num" w:pos="4014"/>
        </w:tabs>
        <w:ind w:left="4014" w:hanging="360"/>
      </w:pPr>
    </w:lvl>
    <w:lvl w:ilvl="4" w:tplc="08090019" w:tentative="1">
      <w:start w:val="1"/>
      <w:numFmt w:val="lowerLetter"/>
      <w:lvlText w:val="%5."/>
      <w:lvlJc w:val="left"/>
      <w:pPr>
        <w:tabs>
          <w:tab w:val="num" w:pos="4734"/>
        </w:tabs>
        <w:ind w:left="4734" w:hanging="360"/>
      </w:pPr>
    </w:lvl>
    <w:lvl w:ilvl="5" w:tplc="0809001B" w:tentative="1">
      <w:start w:val="1"/>
      <w:numFmt w:val="lowerRoman"/>
      <w:lvlText w:val="%6."/>
      <w:lvlJc w:val="right"/>
      <w:pPr>
        <w:tabs>
          <w:tab w:val="num" w:pos="5454"/>
        </w:tabs>
        <w:ind w:left="5454" w:hanging="180"/>
      </w:pPr>
    </w:lvl>
    <w:lvl w:ilvl="6" w:tplc="0809000F" w:tentative="1">
      <w:start w:val="1"/>
      <w:numFmt w:val="decimal"/>
      <w:lvlText w:val="%7."/>
      <w:lvlJc w:val="left"/>
      <w:pPr>
        <w:tabs>
          <w:tab w:val="num" w:pos="6174"/>
        </w:tabs>
        <w:ind w:left="6174" w:hanging="360"/>
      </w:pPr>
    </w:lvl>
    <w:lvl w:ilvl="7" w:tplc="08090019" w:tentative="1">
      <w:start w:val="1"/>
      <w:numFmt w:val="lowerLetter"/>
      <w:lvlText w:val="%8."/>
      <w:lvlJc w:val="left"/>
      <w:pPr>
        <w:tabs>
          <w:tab w:val="num" w:pos="6894"/>
        </w:tabs>
        <w:ind w:left="6894" w:hanging="360"/>
      </w:pPr>
    </w:lvl>
    <w:lvl w:ilvl="8" w:tplc="0809001B" w:tentative="1">
      <w:start w:val="1"/>
      <w:numFmt w:val="lowerRoman"/>
      <w:lvlText w:val="%9."/>
      <w:lvlJc w:val="right"/>
      <w:pPr>
        <w:tabs>
          <w:tab w:val="num" w:pos="7614"/>
        </w:tabs>
        <w:ind w:left="7614" w:hanging="180"/>
      </w:pPr>
    </w:lvl>
  </w:abstractNum>
  <w:abstractNum w:abstractNumId="17" w15:restartNumberingAfterBreak="0">
    <w:nsid w:val="567056BE"/>
    <w:multiLevelType w:val="multilevel"/>
    <w:tmpl w:val="C902C620"/>
    <w:lvl w:ilvl="0">
      <w:numFmt w:val="none"/>
      <w:pStyle w:val="DWParaNum1"/>
      <w:lvlText w:val=""/>
      <w:lvlJc w:val="left"/>
      <w:pPr>
        <w:tabs>
          <w:tab w:val="num" w:pos="360"/>
        </w:tabs>
      </w:pPr>
    </w:lvl>
    <w:lvl w:ilvl="1">
      <w:start w:val="1"/>
      <w:numFmt w:val="lowerLetter"/>
      <w:pStyle w:val="DWParaNum2"/>
      <w:lvlText w:val="%2."/>
      <w:lvlJc w:val="left"/>
      <w:pPr>
        <w:tabs>
          <w:tab w:val="num" w:pos="1134"/>
        </w:tabs>
        <w:ind w:left="567" w:firstLine="0"/>
      </w:pPr>
      <w:rPr>
        <w:rFonts w:hint="default" w:ascii="Arial" w:hAnsi="Arial" w:cs="Arial"/>
        <w:b w:val="0"/>
        <w:i w:val="0"/>
        <w:caps w:val="0"/>
        <w:smallCaps w:val="0"/>
        <w:strike w:val="0"/>
        <w:dstrike w:val="0"/>
        <w:vanish w:val="0"/>
        <w:color w:val="auto"/>
        <w:sz w:val="22"/>
        <w:u w:val="none"/>
        <w:effect w:val="none"/>
        <w:vertAlign w:val="baseline"/>
      </w:rPr>
    </w:lvl>
    <w:lvl w:ilvl="2">
      <w:start w:val="1"/>
      <w:numFmt w:val="decimal"/>
      <w:pStyle w:val="DWParaNum3"/>
      <w:lvlText w:val="(%3)"/>
      <w:lvlJc w:val="left"/>
      <w:pPr>
        <w:tabs>
          <w:tab w:val="num" w:pos="1701"/>
        </w:tabs>
        <w:ind w:left="1134" w:firstLine="0"/>
      </w:pPr>
      <w:rPr>
        <w:rFonts w:hint="default" w:ascii="Arial" w:hAnsi="Arial" w:cs="Arial"/>
        <w:b w:val="0"/>
        <w:i w:val="0"/>
        <w:caps w:val="0"/>
        <w:smallCaps w:val="0"/>
        <w:strike w:val="0"/>
        <w:dstrike w:val="0"/>
        <w:vanish w:val="0"/>
        <w:color w:val="auto"/>
        <w:sz w:val="22"/>
        <w:u w:val="none"/>
        <w:effect w:val="none"/>
        <w:vertAlign w:val="baseline"/>
      </w:rPr>
    </w:lvl>
    <w:lvl w:ilvl="3">
      <w:start w:val="1"/>
      <w:numFmt w:val="lowerLetter"/>
      <w:pStyle w:val="DWParaNum4"/>
      <w:lvlText w:val="(%4)"/>
      <w:lvlJc w:val="left"/>
      <w:pPr>
        <w:tabs>
          <w:tab w:val="num" w:pos="2268"/>
        </w:tabs>
        <w:ind w:left="1701" w:firstLine="0"/>
      </w:pPr>
      <w:rPr>
        <w:rFonts w:hint="default" w:ascii="Arial" w:hAnsi="Arial" w:cs="Arial"/>
        <w:b w:val="0"/>
        <w:i w:val="0"/>
        <w:caps w:val="0"/>
        <w:smallCaps w:val="0"/>
        <w:strike w:val="0"/>
        <w:dstrike w:val="0"/>
        <w:vanish w:val="0"/>
        <w:color w:val="auto"/>
        <w:sz w:val="22"/>
        <w:u w:val="none"/>
        <w:effect w:val="none"/>
        <w:vertAlign w:val="baseline"/>
      </w:rPr>
    </w:lvl>
    <w:lvl w:ilvl="4">
      <w:start w:val="1"/>
      <w:numFmt w:val="lowerRoman"/>
      <w:pStyle w:val="DWParaNum5"/>
      <w:lvlText w:val="%5."/>
      <w:lvlJc w:val="left"/>
      <w:pPr>
        <w:tabs>
          <w:tab w:val="num" w:pos="2835"/>
        </w:tabs>
        <w:ind w:left="2268" w:firstLine="0"/>
      </w:pPr>
      <w:rPr>
        <w:rFonts w:hint="default" w:ascii="Arial" w:hAnsi="Arial" w:cs="Arial"/>
        <w:b w:val="0"/>
        <w:i w:val="0"/>
        <w:caps w:val="0"/>
        <w:smallCaps w:val="0"/>
        <w:strike w:val="0"/>
        <w:dstrike w:val="0"/>
        <w:vanish w:val="0"/>
        <w:color w:val="auto"/>
        <w:sz w:val="22"/>
        <w:u w:val="none"/>
        <w:effect w:val="none"/>
        <w:vertAlign w:val="baseline"/>
      </w:rPr>
    </w:lvl>
    <w:lvl w:ilvl="5">
      <w:start w:val="1"/>
      <w:numFmt w:val="none"/>
      <w:lvlText w:val="%5."/>
      <w:lvlJc w:val="left"/>
      <w:pPr>
        <w:tabs>
          <w:tab w:val="num" w:pos="2835"/>
        </w:tabs>
        <w:ind w:left="2268" w:firstLine="0"/>
      </w:pPr>
      <w:rPr>
        <w:rFonts w:hint="default"/>
        <w:b w:val="0"/>
        <w:i w:val="0"/>
        <w:sz w:val="24"/>
      </w:rPr>
    </w:lvl>
    <w:lvl w:ilvl="6">
      <w:start w:val="1"/>
      <w:numFmt w:val="none"/>
      <w:lvlText w:val="%5."/>
      <w:lvlJc w:val="left"/>
      <w:pPr>
        <w:tabs>
          <w:tab w:val="num" w:pos="2835"/>
        </w:tabs>
        <w:ind w:left="2268" w:firstLine="0"/>
      </w:pPr>
      <w:rPr>
        <w:rFonts w:hint="default"/>
        <w:b w:val="0"/>
        <w:i w:val="0"/>
        <w:sz w:val="24"/>
      </w:rPr>
    </w:lvl>
    <w:lvl w:ilvl="7">
      <w:start w:val="1"/>
      <w:numFmt w:val="none"/>
      <w:lvlText w:val="%5."/>
      <w:lvlJc w:val="left"/>
      <w:pPr>
        <w:tabs>
          <w:tab w:val="num" w:pos="2835"/>
        </w:tabs>
        <w:ind w:left="2268" w:firstLine="0"/>
      </w:pPr>
      <w:rPr>
        <w:rFonts w:hint="default"/>
      </w:rPr>
    </w:lvl>
    <w:lvl w:ilvl="8">
      <w:start w:val="1"/>
      <w:numFmt w:val="none"/>
      <w:lvlText w:val="%5."/>
      <w:lvlJc w:val="left"/>
      <w:pPr>
        <w:tabs>
          <w:tab w:val="num" w:pos="2835"/>
        </w:tabs>
        <w:ind w:left="2268" w:firstLine="0"/>
      </w:pPr>
      <w:rPr>
        <w:rFonts w:hint="default"/>
      </w:rPr>
    </w:lvl>
  </w:abstractNum>
  <w:abstractNum w:abstractNumId="18" w15:restartNumberingAfterBreak="0">
    <w:nsid w:val="5A997946"/>
    <w:multiLevelType w:val="hybridMultilevel"/>
    <w:tmpl w:val="1C762E86"/>
    <w:lvl w:ilvl="0" w:tplc="08090001">
      <w:start w:val="1"/>
      <w:numFmt w:val="bullet"/>
      <w:lvlText w:val=""/>
      <w:lvlJc w:val="left"/>
      <w:pPr>
        <w:tabs>
          <w:tab w:val="num" w:pos="1440"/>
        </w:tabs>
        <w:ind w:left="1440" w:hanging="360"/>
      </w:pPr>
      <w:rPr>
        <w:rFonts w:hint="default" w:ascii="Symbol" w:hAnsi="Symbol"/>
      </w:rPr>
    </w:lvl>
    <w:lvl w:ilvl="1" w:tplc="08090003">
      <w:start w:val="1"/>
      <w:numFmt w:val="bullet"/>
      <w:lvlText w:val="o"/>
      <w:lvlJc w:val="left"/>
      <w:pPr>
        <w:tabs>
          <w:tab w:val="num" w:pos="2160"/>
        </w:tabs>
        <w:ind w:left="2160" w:hanging="360"/>
      </w:pPr>
      <w:rPr>
        <w:rFonts w:hint="default" w:ascii="Courier New" w:hAnsi="Courier New" w:cs="Courier New"/>
      </w:rPr>
    </w:lvl>
    <w:lvl w:ilvl="2" w:tplc="08090005">
      <w:start w:val="1"/>
      <w:numFmt w:val="bullet"/>
      <w:lvlText w:val=""/>
      <w:lvlJc w:val="left"/>
      <w:pPr>
        <w:tabs>
          <w:tab w:val="num" w:pos="2880"/>
        </w:tabs>
        <w:ind w:left="2880" w:hanging="360"/>
      </w:pPr>
      <w:rPr>
        <w:rFonts w:hint="default" w:ascii="Wingdings" w:hAnsi="Wingdings"/>
      </w:rPr>
    </w:lvl>
    <w:lvl w:ilvl="3" w:tplc="08090001" w:tentative="1">
      <w:start w:val="1"/>
      <w:numFmt w:val="bullet"/>
      <w:lvlText w:val=""/>
      <w:lvlJc w:val="left"/>
      <w:pPr>
        <w:tabs>
          <w:tab w:val="num" w:pos="3600"/>
        </w:tabs>
        <w:ind w:left="3600" w:hanging="360"/>
      </w:pPr>
      <w:rPr>
        <w:rFonts w:hint="default" w:ascii="Symbol" w:hAnsi="Symbol"/>
      </w:rPr>
    </w:lvl>
    <w:lvl w:ilvl="4" w:tplc="08090003" w:tentative="1">
      <w:start w:val="1"/>
      <w:numFmt w:val="bullet"/>
      <w:lvlText w:val="o"/>
      <w:lvlJc w:val="left"/>
      <w:pPr>
        <w:tabs>
          <w:tab w:val="num" w:pos="4320"/>
        </w:tabs>
        <w:ind w:left="4320" w:hanging="360"/>
      </w:pPr>
      <w:rPr>
        <w:rFonts w:hint="default" w:ascii="Courier New" w:hAnsi="Courier New" w:cs="Courier New"/>
      </w:rPr>
    </w:lvl>
    <w:lvl w:ilvl="5" w:tplc="08090005" w:tentative="1">
      <w:start w:val="1"/>
      <w:numFmt w:val="bullet"/>
      <w:lvlText w:val=""/>
      <w:lvlJc w:val="left"/>
      <w:pPr>
        <w:tabs>
          <w:tab w:val="num" w:pos="5040"/>
        </w:tabs>
        <w:ind w:left="5040" w:hanging="360"/>
      </w:pPr>
      <w:rPr>
        <w:rFonts w:hint="default" w:ascii="Wingdings" w:hAnsi="Wingdings"/>
      </w:rPr>
    </w:lvl>
    <w:lvl w:ilvl="6" w:tplc="08090001" w:tentative="1">
      <w:start w:val="1"/>
      <w:numFmt w:val="bullet"/>
      <w:lvlText w:val=""/>
      <w:lvlJc w:val="left"/>
      <w:pPr>
        <w:tabs>
          <w:tab w:val="num" w:pos="5760"/>
        </w:tabs>
        <w:ind w:left="5760" w:hanging="360"/>
      </w:pPr>
      <w:rPr>
        <w:rFonts w:hint="default" w:ascii="Symbol" w:hAnsi="Symbol"/>
      </w:rPr>
    </w:lvl>
    <w:lvl w:ilvl="7" w:tplc="08090003" w:tentative="1">
      <w:start w:val="1"/>
      <w:numFmt w:val="bullet"/>
      <w:lvlText w:val="o"/>
      <w:lvlJc w:val="left"/>
      <w:pPr>
        <w:tabs>
          <w:tab w:val="num" w:pos="6480"/>
        </w:tabs>
        <w:ind w:left="6480" w:hanging="360"/>
      </w:pPr>
      <w:rPr>
        <w:rFonts w:hint="default" w:ascii="Courier New" w:hAnsi="Courier New" w:cs="Courier New"/>
      </w:rPr>
    </w:lvl>
    <w:lvl w:ilvl="8" w:tplc="08090005" w:tentative="1">
      <w:start w:val="1"/>
      <w:numFmt w:val="bullet"/>
      <w:lvlText w:val=""/>
      <w:lvlJc w:val="left"/>
      <w:pPr>
        <w:tabs>
          <w:tab w:val="num" w:pos="7200"/>
        </w:tabs>
        <w:ind w:left="7200" w:hanging="360"/>
      </w:pPr>
      <w:rPr>
        <w:rFonts w:hint="default" w:ascii="Wingdings" w:hAnsi="Wingdings"/>
      </w:rPr>
    </w:lvl>
  </w:abstractNum>
  <w:abstractNum w:abstractNumId="19" w15:restartNumberingAfterBreak="0">
    <w:nsid w:val="5F3E1B8B"/>
    <w:multiLevelType w:val="hybridMultilevel"/>
    <w:tmpl w:val="17EABC1E"/>
    <w:lvl w:ilvl="0" w:tplc="737AB498">
      <w:start w:val="1"/>
      <w:numFmt w:val="decimal"/>
      <w:pStyle w:val="Heading4"/>
      <w:lvlText w:val="A%1."/>
      <w:lvlJc w:val="left"/>
      <w:pPr>
        <w:tabs>
          <w:tab w:val="num" w:pos="540"/>
        </w:tabs>
        <w:ind w:left="540" w:hanging="360"/>
      </w:pPr>
      <w:rPr>
        <w:rFonts w:hint="default"/>
        <w:b w:val="0"/>
        <w:color w:val="auto"/>
      </w:rPr>
    </w:lvl>
    <w:lvl w:ilvl="1" w:tplc="3E8CED76">
      <w:start w:val="1"/>
      <w:numFmt w:val="lowerLetter"/>
      <w:lvlText w:val="%2."/>
      <w:lvlJc w:val="left"/>
      <w:pPr>
        <w:tabs>
          <w:tab w:val="num" w:pos="1440"/>
        </w:tabs>
        <w:ind w:left="1440" w:hanging="360"/>
      </w:pPr>
      <w:rPr>
        <w:b w:val="0"/>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6354A8D"/>
    <w:multiLevelType w:val="hybridMultilevel"/>
    <w:tmpl w:val="6674F396"/>
    <w:lvl w:ilvl="0" w:tplc="5E0A2E8E">
      <w:start w:val="1"/>
      <w:numFmt w:val="decimal"/>
      <w:lvlText w:val="%1."/>
      <w:lvlJc w:val="left"/>
      <w:pPr>
        <w:tabs>
          <w:tab w:val="num" w:pos="720"/>
        </w:tabs>
        <w:ind w:left="720" w:hanging="360"/>
      </w:pPr>
      <w:rPr>
        <w:rFonts w:ascii="Arial" w:hAnsi="Arial" w:eastAsia="Times New Roman" w:cs="Arial"/>
        <w:sz w:val="20"/>
        <w:szCs w:val="2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68F269BB"/>
    <w:multiLevelType w:val="hybridMultilevel"/>
    <w:tmpl w:val="268667A6"/>
    <w:lvl w:ilvl="0" w:tplc="5F8A9378">
      <w:start w:val="1"/>
      <w:numFmt w:val="decimal"/>
      <w:lvlText w:val="E%1."/>
      <w:lvlJc w:val="left"/>
      <w:pPr>
        <w:tabs>
          <w:tab w:val="num" w:pos="927"/>
        </w:tabs>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153183"/>
    <w:multiLevelType w:val="hybridMultilevel"/>
    <w:tmpl w:val="A61C1B0E"/>
    <w:lvl w:ilvl="0" w:tplc="08090001">
      <w:start w:val="1"/>
      <w:numFmt w:val="bullet"/>
      <w:lvlText w:val=""/>
      <w:lvlJc w:val="left"/>
      <w:pPr>
        <w:tabs>
          <w:tab w:val="num" w:pos="1440"/>
        </w:tabs>
        <w:ind w:left="1440" w:hanging="360"/>
      </w:pPr>
      <w:rPr>
        <w:rFonts w:hint="default" w:ascii="Symbol" w:hAnsi="Symbol"/>
      </w:rPr>
    </w:lvl>
    <w:lvl w:ilvl="1" w:tplc="08090003" w:tentative="1">
      <w:start w:val="1"/>
      <w:numFmt w:val="bullet"/>
      <w:lvlText w:val="o"/>
      <w:lvlJc w:val="left"/>
      <w:pPr>
        <w:tabs>
          <w:tab w:val="num" w:pos="2160"/>
        </w:tabs>
        <w:ind w:left="2160" w:hanging="360"/>
      </w:pPr>
      <w:rPr>
        <w:rFonts w:hint="default" w:ascii="Courier New" w:hAnsi="Courier New" w:cs="Courier New"/>
      </w:rPr>
    </w:lvl>
    <w:lvl w:ilvl="2" w:tplc="08090005" w:tentative="1">
      <w:start w:val="1"/>
      <w:numFmt w:val="bullet"/>
      <w:lvlText w:val=""/>
      <w:lvlJc w:val="left"/>
      <w:pPr>
        <w:tabs>
          <w:tab w:val="num" w:pos="2880"/>
        </w:tabs>
        <w:ind w:left="2880" w:hanging="360"/>
      </w:pPr>
      <w:rPr>
        <w:rFonts w:hint="default" w:ascii="Wingdings" w:hAnsi="Wingdings"/>
      </w:rPr>
    </w:lvl>
    <w:lvl w:ilvl="3" w:tplc="08090001" w:tentative="1">
      <w:start w:val="1"/>
      <w:numFmt w:val="bullet"/>
      <w:lvlText w:val=""/>
      <w:lvlJc w:val="left"/>
      <w:pPr>
        <w:tabs>
          <w:tab w:val="num" w:pos="3600"/>
        </w:tabs>
        <w:ind w:left="3600" w:hanging="360"/>
      </w:pPr>
      <w:rPr>
        <w:rFonts w:hint="default" w:ascii="Symbol" w:hAnsi="Symbol"/>
      </w:rPr>
    </w:lvl>
    <w:lvl w:ilvl="4" w:tplc="08090003" w:tentative="1">
      <w:start w:val="1"/>
      <w:numFmt w:val="bullet"/>
      <w:lvlText w:val="o"/>
      <w:lvlJc w:val="left"/>
      <w:pPr>
        <w:tabs>
          <w:tab w:val="num" w:pos="4320"/>
        </w:tabs>
        <w:ind w:left="4320" w:hanging="360"/>
      </w:pPr>
      <w:rPr>
        <w:rFonts w:hint="default" w:ascii="Courier New" w:hAnsi="Courier New" w:cs="Courier New"/>
      </w:rPr>
    </w:lvl>
    <w:lvl w:ilvl="5" w:tplc="08090005" w:tentative="1">
      <w:start w:val="1"/>
      <w:numFmt w:val="bullet"/>
      <w:lvlText w:val=""/>
      <w:lvlJc w:val="left"/>
      <w:pPr>
        <w:tabs>
          <w:tab w:val="num" w:pos="5040"/>
        </w:tabs>
        <w:ind w:left="5040" w:hanging="360"/>
      </w:pPr>
      <w:rPr>
        <w:rFonts w:hint="default" w:ascii="Wingdings" w:hAnsi="Wingdings"/>
      </w:rPr>
    </w:lvl>
    <w:lvl w:ilvl="6" w:tplc="08090001" w:tentative="1">
      <w:start w:val="1"/>
      <w:numFmt w:val="bullet"/>
      <w:lvlText w:val=""/>
      <w:lvlJc w:val="left"/>
      <w:pPr>
        <w:tabs>
          <w:tab w:val="num" w:pos="5760"/>
        </w:tabs>
        <w:ind w:left="5760" w:hanging="360"/>
      </w:pPr>
      <w:rPr>
        <w:rFonts w:hint="default" w:ascii="Symbol" w:hAnsi="Symbol"/>
      </w:rPr>
    </w:lvl>
    <w:lvl w:ilvl="7" w:tplc="08090003" w:tentative="1">
      <w:start w:val="1"/>
      <w:numFmt w:val="bullet"/>
      <w:lvlText w:val="o"/>
      <w:lvlJc w:val="left"/>
      <w:pPr>
        <w:tabs>
          <w:tab w:val="num" w:pos="6480"/>
        </w:tabs>
        <w:ind w:left="6480" w:hanging="360"/>
      </w:pPr>
      <w:rPr>
        <w:rFonts w:hint="default" w:ascii="Courier New" w:hAnsi="Courier New" w:cs="Courier New"/>
      </w:rPr>
    </w:lvl>
    <w:lvl w:ilvl="8" w:tplc="08090005" w:tentative="1">
      <w:start w:val="1"/>
      <w:numFmt w:val="bullet"/>
      <w:lvlText w:val=""/>
      <w:lvlJc w:val="left"/>
      <w:pPr>
        <w:tabs>
          <w:tab w:val="num" w:pos="7200"/>
        </w:tabs>
        <w:ind w:left="7200" w:hanging="360"/>
      </w:pPr>
      <w:rPr>
        <w:rFonts w:hint="default" w:ascii="Wingdings" w:hAnsi="Wingdings"/>
      </w:rPr>
    </w:lvl>
  </w:abstractNum>
  <w:abstractNum w:abstractNumId="23" w15:restartNumberingAfterBreak="0">
    <w:nsid w:val="780522F5"/>
    <w:multiLevelType w:val="hybridMultilevel"/>
    <w:tmpl w:val="BA34D906"/>
    <w:lvl w:ilvl="0" w:tplc="79CAE140">
      <w:start w:val="1"/>
      <w:numFmt w:val="decimal"/>
      <w:lvlText w:val="C%1."/>
      <w:lvlJc w:val="left"/>
      <w:pPr>
        <w:tabs>
          <w:tab w:val="num" w:pos="360"/>
        </w:tabs>
        <w:ind w:left="360" w:hanging="360"/>
      </w:pPr>
      <w:rPr>
        <w:rFonts w:hint="default"/>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7C5F0A37"/>
    <w:multiLevelType w:val="hybridMultilevel"/>
    <w:tmpl w:val="753C17AA"/>
    <w:lvl w:ilvl="0" w:tplc="169496E8">
      <w:start w:val="1"/>
      <w:numFmt w:val="decimal"/>
      <w:lvlText w:val="%1."/>
      <w:lvlJc w:val="left"/>
      <w:pPr>
        <w:ind w:left="720" w:hanging="360"/>
      </w:pPr>
    </w:lvl>
    <w:lvl w:ilvl="1" w:tplc="BF78FCC0">
      <w:start w:val="1"/>
      <w:numFmt w:val="lowerLetter"/>
      <w:lvlText w:val="%2."/>
      <w:lvlJc w:val="left"/>
      <w:pPr>
        <w:ind w:left="1440" w:hanging="360"/>
      </w:pPr>
    </w:lvl>
    <w:lvl w:ilvl="2" w:tplc="098EC5A2">
      <w:start w:val="1"/>
      <w:numFmt w:val="lowerRoman"/>
      <w:lvlText w:val="%3."/>
      <w:lvlJc w:val="right"/>
      <w:pPr>
        <w:ind w:left="2160" w:hanging="180"/>
      </w:pPr>
    </w:lvl>
    <w:lvl w:ilvl="3" w:tplc="8698E0EA">
      <w:start w:val="1"/>
      <w:numFmt w:val="decimal"/>
      <w:lvlText w:val="%4."/>
      <w:lvlJc w:val="left"/>
      <w:pPr>
        <w:ind w:left="2880" w:hanging="360"/>
      </w:pPr>
    </w:lvl>
    <w:lvl w:ilvl="4" w:tplc="2A7C399C">
      <w:start w:val="1"/>
      <w:numFmt w:val="lowerLetter"/>
      <w:lvlText w:val="%5."/>
      <w:lvlJc w:val="left"/>
      <w:pPr>
        <w:ind w:left="3600" w:hanging="360"/>
      </w:pPr>
    </w:lvl>
    <w:lvl w:ilvl="5" w:tplc="A406FC16">
      <w:start w:val="1"/>
      <w:numFmt w:val="lowerRoman"/>
      <w:lvlText w:val="%6."/>
      <w:lvlJc w:val="right"/>
      <w:pPr>
        <w:ind w:left="4320" w:hanging="180"/>
      </w:pPr>
    </w:lvl>
    <w:lvl w:ilvl="6" w:tplc="8FB22B4A">
      <w:start w:val="1"/>
      <w:numFmt w:val="decimal"/>
      <w:lvlText w:val="%7."/>
      <w:lvlJc w:val="left"/>
      <w:pPr>
        <w:ind w:left="5040" w:hanging="360"/>
      </w:pPr>
    </w:lvl>
    <w:lvl w:ilvl="7" w:tplc="14766116">
      <w:start w:val="1"/>
      <w:numFmt w:val="lowerLetter"/>
      <w:lvlText w:val="%8."/>
      <w:lvlJc w:val="left"/>
      <w:pPr>
        <w:ind w:left="5760" w:hanging="360"/>
      </w:pPr>
    </w:lvl>
    <w:lvl w:ilvl="8" w:tplc="130028AE">
      <w:start w:val="1"/>
      <w:numFmt w:val="lowerRoman"/>
      <w:lvlText w:val="%9."/>
      <w:lvlJc w:val="right"/>
      <w:pPr>
        <w:ind w:left="6480" w:hanging="180"/>
      </w:pPr>
    </w:lvl>
  </w:abstractNum>
  <w:abstractNum w:abstractNumId="25" w15:restartNumberingAfterBreak="0">
    <w:nsid w:val="7F6520A2"/>
    <w:multiLevelType w:val="hybridMultilevel"/>
    <w:tmpl w:val="EB3294BA"/>
    <w:lvl w:ilvl="0" w:tplc="08090001">
      <w:start w:val="1"/>
      <w:numFmt w:val="bullet"/>
      <w:lvlText w:val=""/>
      <w:lvlJc w:val="left"/>
      <w:pPr>
        <w:tabs>
          <w:tab w:val="num" w:pos="1440"/>
        </w:tabs>
        <w:ind w:left="1440" w:hanging="360"/>
      </w:pPr>
      <w:rPr>
        <w:rFonts w:hint="default" w:ascii="Symbol" w:hAnsi="Symbol"/>
      </w:rPr>
    </w:lvl>
    <w:lvl w:ilvl="1" w:tplc="08090003" w:tentative="1">
      <w:start w:val="1"/>
      <w:numFmt w:val="bullet"/>
      <w:lvlText w:val="o"/>
      <w:lvlJc w:val="left"/>
      <w:pPr>
        <w:tabs>
          <w:tab w:val="num" w:pos="2160"/>
        </w:tabs>
        <w:ind w:left="2160" w:hanging="360"/>
      </w:pPr>
      <w:rPr>
        <w:rFonts w:hint="default" w:ascii="Courier New" w:hAnsi="Courier New" w:cs="Courier New"/>
      </w:rPr>
    </w:lvl>
    <w:lvl w:ilvl="2" w:tplc="08090005" w:tentative="1">
      <w:start w:val="1"/>
      <w:numFmt w:val="bullet"/>
      <w:lvlText w:val=""/>
      <w:lvlJc w:val="left"/>
      <w:pPr>
        <w:tabs>
          <w:tab w:val="num" w:pos="2880"/>
        </w:tabs>
        <w:ind w:left="2880" w:hanging="360"/>
      </w:pPr>
      <w:rPr>
        <w:rFonts w:hint="default" w:ascii="Wingdings" w:hAnsi="Wingdings"/>
      </w:rPr>
    </w:lvl>
    <w:lvl w:ilvl="3" w:tplc="08090001" w:tentative="1">
      <w:start w:val="1"/>
      <w:numFmt w:val="bullet"/>
      <w:lvlText w:val=""/>
      <w:lvlJc w:val="left"/>
      <w:pPr>
        <w:tabs>
          <w:tab w:val="num" w:pos="3600"/>
        </w:tabs>
        <w:ind w:left="3600" w:hanging="360"/>
      </w:pPr>
      <w:rPr>
        <w:rFonts w:hint="default" w:ascii="Symbol" w:hAnsi="Symbol"/>
      </w:rPr>
    </w:lvl>
    <w:lvl w:ilvl="4" w:tplc="08090003" w:tentative="1">
      <w:start w:val="1"/>
      <w:numFmt w:val="bullet"/>
      <w:lvlText w:val="o"/>
      <w:lvlJc w:val="left"/>
      <w:pPr>
        <w:tabs>
          <w:tab w:val="num" w:pos="4320"/>
        </w:tabs>
        <w:ind w:left="4320" w:hanging="360"/>
      </w:pPr>
      <w:rPr>
        <w:rFonts w:hint="default" w:ascii="Courier New" w:hAnsi="Courier New" w:cs="Courier New"/>
      </w:rPr>
    </w:lvl>
    <w:lvl w:ilvl="5" w:tplc="08090005" w:tentative="1">
      <w:start w:val="1"/>
      <w:numFmt w:val="bullet"/>
      <w:lvlText w:val=""/>
      <w:lvlJc w:val="left"/>
      <w:pPr>
        <w:tabs>
          <w:tab w:val="num" w:pos="5040"/>
        </w:tabs>
        <w:ind w:left="5040" w:hanging="360"/>
      </w:pPr>
      <w:rPr>
        <w:rFonts w:hint="default" w:ascii="Wingdings" w:hAnsi="Wingdings"/>
      </w:rPr>
    </w:lvl>
    <w:lvl w:ilvl="6" w:tplc="08090001" w:tentative="1">
      <w:start w:val="1"/>
      <w:numFmt w:val="bullet"/>
      <w:lvlText w:val=""/>
      <w:lvlJc w:val="left"/>
      <w:pPr>
        <w:tabs>
          <w:tab w:val="num" w:pos="5760"/>
        </w:tabs>
        <w:ind w:left="5760" w:hanging="360"/>
      </w:pPr>
      <w:rPr>
        <w:rFonts w:hint="default" w:ascii="Symbol" w:hAnsi="Symbol"/>
      </w:rPr>
    </w:lvl>
    <w:lvl w:ilvl="7" w:tplc="08090003" w:tentative="1">
      <w:start w:val="1"/>
      <w:numFmt w:val="bullet"/>
      <w:lvlText w:val="o"/>
      <w:lvlJc w:val="left"/>
      <w:pPr>
        <w:tabs>
          <w:tab w:val="num" w:pos="6480"/>
        </w:tabs>
        <w:ind w:left="6480" w:hanging="360"/>
      </w:pPr>
      <w:rPr>
        <w:rFonts w:hint="default" w:ascii="Courier New" w:hAnsi="Courier New" w:cs="Courier New"/>
      </w:rPr>
    </w:lvl>
    <w:lvl w:ilvl="8" w:tplc="08090005" w:tentative="1">
      <w:start w:val="1"/>
      <w:numFmt w:val="bullet"/>
      <w:lvlText w:val=""/>
      <w:lvlJc w:val="left"/>
      <w:pPr>
        <w:tabs>
          <w:tab w:val="num" w:pos="7200"/>
        </w:tabs>
        <w:ind w:left="7200" w:hanging="360"/>
      </w:pPr>
      <w:rPr>
        <w:rFonts w:hint="default" w:ascii="Wingdings" w:hAnsi="Wingdings"/>
      </w:rPr>
    </w:lvl>
  </w:abstractNum>
  <w:num w:numId="1" w16cid:durableId="725106747">
    <w:abstractNumId w:val="15"/>
  </w:num>
  <w:num w:numId="2" w16cid:durableId="1773279761">
    <w:abstractNumId w:val="5"/>
  </w:num>
  <w:num w:numId="3" w16cid:durableId="1134062134">
    <w:abstractNumId w:val="9"/>
  </w:num>
  <w:num w:numId="4" w16cid:durableId="2019848298">
    <w:abstractNumId w:val="12"/>
  </w:num>
  <w:num w:numId="5" w16cid:durableId="1636983150">
    <w:abstractNumId w:val="17"/>
  </w:num>
  <w:num w:numId="6" w16cid:durableId="15278604">
    <w:abstractNumId w:val="0"/>
  </w:num>
  <w:num w:numId="7" w16cid:durableId="2028364768">
    <w:abstractNumId w:val="11"/>
  </w:num>
  <w:num w:numId="8" w16cid:durableId="1586182397">
    <w:abstractNumId w:val="8"/>
  </w:num>
  <w:num w:numId="9" w16cid:durableId="301233752">
    <w:abstractNumId w:val="6"/>
  </w:num>
  <w:num w:numId="10" w16cid:durableId="1686440368">
    <w:abstractNumId w:val="3"/>
  </w:num>
  <w:num w:numId="11" w16cid:durableId="1159230551">
    <w:abstractNumId w:val="19"/>
  </w:num>
  <w:num w:numId="12" w16cid:durableId="2005157777">
    <w:abstractNumId w:val="23"/>
  </w:num>
  <w:num w:numId="13" w16cid:durableId="1242830266">
    <w:abstractNumId w:val="14"/>
  </w:num>
  <w:num w:numId="14" w16cid:durableId="1782260478">
    <w:abstractNumId w:val="16"/>
  </w:num>
  <w:num w:numId="15" w16cid:durableId="1569875683">
    <w:abstractNumId w:val="1"/>
  </w:num>
  <w:num w:numId="16" w16cid:durableId="435443891">
    <w:abstractNumId w:val="21"/>
  </w:num>
  <w:num w:numId="17" w16cid:durableId="1408501137">
    <w:abstractNumId w:val="21"/>
  </w:num>
  <w:num w:numId="18" w16cid:durableId="379788452">
    <w:abstractNumId w:val="4"/>
  </w:num>
  <w:num w:numId="19" w16cid:durableId="1085419616">
    <w:abstractNumId w:val="2"/>
  </w:num>
  <w:num w:numId="20" w16cid:durableId="61680100">
    <w:abstractNumId w:val="18"/>
  </w:num>
  <w:num w:numId="21" w16cid:durableId="1297687396">
    <w:abstractNumId w:val="25"/>
  </w:num>
  <w:num w:numId="22" w16cid:durableId="1550067486">
    <w:abstractNumId w:val="22"/>
  </w:num>
  <w:num w:numId="23" w16cid:durableId="1870874353">
    <w:abstractNumId w:val="7"/>
  </w:num>
  <w:num w:numId="24" w16cid:durableId="485052383">
    <w:abstractNumId w:val="10"/>
  </w:num>
  <w:num w:numId="25" w16cid:durableId="1438023566">
    <w:abstractNumId w:val="20"/>
  </w:num>
  <w:num w:numId="26" w16cid:durableId="409038053">
    <w:abstractNumId w:val="13"/>
  </w:num>
  <w:num w:numId="27" w16cid:durableId="587693253">
    <w:abstractNumId w:val="24"/>
  </w:num>
  <w:numIdMacAtCleanup w:val="25"/>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GB" w:vendorID="64" w:dllVersion="0" w:nlCheck="1" w:checkStyle="0" w:appName="MSWord"/>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8"/>
    <w:rsid w:val="000009EA"/>
    <w:rsid w:val="0000134D"/>
    <w:rsid w:val="0000169E"/>
    <w:rsid w:val="00001753"/>
    <w:rsid w:val="00001941"/>
    <w:rsid w:val="000025AB"/>
    <w:rsid w:val="00002AF3"/>
    <w:rsid w:val="00003C62"/>
    <w:rsid w:val="00003D4E"/>
    <w:rsid w:val="000047E4"/>
    <w:rsid w:val="00004ABB"/>
    <w:rsid w:val="00004B6B"/>
    <w:rsid w:val="0000502D"/>
    <w:rsid w:val="000052B1"/>
    <w:rsid w:val="000055F6"/>
    <w:rsid w:val="000062A8"/>
    <w:rsid w:val="0000716A"/>
    <w:rsid w:val="0000723A"/>
    <w:rsid w:val="00007997"/>
    <w:rsid w:val="00007A9E"/>
    <w:rsid w:val="00010719"/>
    <w:rsid w:val="0001149B"/>
    <w:rsid w:val="00011823"/>
    <w:rsid w:val="00012CEB"/>
    <w:rsid w:val="00012E87"/>
    <w:rsid w:val="00012F6E"/>
    <w:rsid w:val="00013769"/>
    <w:rsid w:val="000138B9"/>
    <w:rsid w:val="000139FE"/>
    <w:rsid w:val="00020968"/>
    <w:rsid w:val="00020B6D"/>
    <w:rsid w:val="00020EBA"/>
    <w:rsid w:val="000210FD"/>
    <w:rsid w:val="0002111F"/>
    <w:rsid w:val="00021FA7"/>
    <w:rsid w:val="00024B80"/>
    <w:rsid w:val="00025536"/>
    <w:rsid w:val="00025F5D"/>
    <w:rsid w:val="0002686F"/>
    <w:rsid w:val="000271D8"/>
    <w:rsid w:val="000275F5"/>
    <w:rsid w:val="000279CA"/>
    <w:rsid w:val="00031460"/>
    <w:rsid w:val="000315B3"/>
    <w:rsid w:val="000316F3"/>
    <w:rsid w:val="00031AB9"/>
    <w:rsid w:val="0003235E"/>
    <w:rsid w:val="00033471"/>
    <w:rsid w:val="00033A4A"/>
    <w:rsid w:val="00033AB9"/>
    <w:rsid w:val="00033AE6"/>
    <w:rsid w:val="00034CDD"/>
    <w:rsid w:val="00035C62"/>
    <w:rsid w:val="00036290"/>
    <w:rsid w:val="00037C3C"/>
    <w:rsid w:val="0004123F"/>
    <w:rsid w:val="00042423"/>
    <w:rsid w:val="00042A82"/>
    <w:rsid w:val="0004340D"/>
    <w:rsid w:val="000439C4"/>
    <w:rsid w:val="00044000"/>
    <w:rsid w:val="0004426A"/>
    <w:rsid w:val="00044816"/>
    <w:rsid w:val="00046215"/>
    <w:rsid w:val="000473CF"/>
    <w:rsid w:val="000516E6"/>
    <w:rsid w:val="00051CD9"/>
    <w:rsid w:val="00051D30"/>
    <w:rsid w:val="00051E73"/>
    <w:rsid w:val="00052279"/>
    <w:rsid w:val="00053C07"/>
    <w:rsid w:val="000541AC"/>
    <w:rsid w:val="000544EF"/>
    <w:rsid w:val="00054829"/>
    <w:rsid w:val="00054F43"/>
    <w:rsid w:val="000552AE"/>
    <w:rsid w:val="000566E5"/>
    <w:rsid w:val="000570E4"/>
    <w:rsid w:val="000571B7"/>
    <w:rsid w:val="000608EE"/>
    <w:rsid w:val="0006093A"/>
    <w:rsid w:val="00060EC5"/>
    <w:rsid w:val="00062094"/>
    <w:rsid w:val="00062319"/>
    <w:rsid w:val="00062D21"/>
    <w:rsid w:val="00062F75"/>
    <w:rsid w:val="0006343F"/>
    <w:rsid w:val="00063468"/>
    <w:rsid w:val="00063DC5"/>
    <w:rsid w:val="0006542E"/>
    <w:rsid w:val="000655E1"/>
    <w:rsid w:val="00065662"/>
    <w:rsid w:val="00065C3E"/>
    <w:rsid w:val="00065CC8"/>
    <w:rsid w:val="00066AC0"/>
    <w:rsid w:val="0007090D"/>
    <w:rsid w:val="000712CD"/>
    <w:rsid w:val="0007212C"/>
    <w:rsid w:val="00072953"/>
    <w:rsid w:val="00072980"/>
    <w:rsid w:val="00072A06"/>
    <w:rsid w:val="00072CBE"/>
    <w:rsid w:val="00072F9E"/>
    <w:rsid w:val="00073979"/>
    <w:rsid w:val="00074B7D"/>
    <w:rsid w:val="00074F81"/>
    <w:rsid w:val="000761E6"/>
    <w:rsid w:val="00076A1D"/>
    <w:rsid w:val="00076AD8"/>
    <w:rsid w:val="00077323"/>
    <w:rsid w:val="00077BF5"/>
    <w:rsid w:val="0008028D"/>
    <w:rsid w:val="00080781"/>
    <w:rsid w:val="0008288D"/>
    <w:rsid w:val="00083BED"/>
    <w:rsid w:val="0008425F"/>
    <w:rsid w:val="000848DF"/>
    <w:rsid w:val="00085B2E"/>
    <w:rsid w:val="000863A3"/>
    <w:rsid w:val="00087E96"/>
    <w:rsid w:val="00090404"/>
    <w:rsid w:val="0009046B"/>
    <w:rsid w:val="000913A5"/>
    <w:rsid w:val="00095502"/>
    <w:rsid w:val="00095E49"/>
    <w:rsid w:val="0009658D"/>
    <w:rsid w:val="00096E1A"/>
    <w:rsid w:val="00097092"/>
    <w:rsid w:val="000A0090"/>
    <w:rsid w:val="000A2033"/>
    <w:rsid w:val="000A21F4"/>
    <w:rsid w:val="000A2544"/>
    <w:rsid w:val="000A3586"/>
    <w:rsid w:val="000A392F"/>
    <w:rsid w:val="000A3B9C"/>
    <w:rsid w:val="000A4CD9"/>
    <w:rsid w:val="000A51D0"/>
    <w:rsid w:val="000A642F"/>
    <w:rsid w:val="000A671D"/>
    <w:rsid w:val="000A69BA"/>
    <w:rsid w:val="000A73A5"/>
    <w:rsid w:val="000A76D6"/>
    <w:rsid w:val="000B0D57"/>
    <w:rsid w:val="000B0EF2"/>
    <w:rsid w:val="000B2664"/>
    <w:rsid w:val="000B3005"/>
    <w:rsid w:val="000B4237"/>
    <w:rsid w:val="000B6634"/>
    <w:rsid w:val="000B78D5"/>
    <w:rsid w:val="000B7BFE"/>
    <w:rsid w:val="000C0B0D"/>
    <w:rsid w:val="000C2852"/>
    <w:rsid w:val="000C2A51"/>
    <w:rsid w:val="000C2C29"/>
    <w:rsid w:val="000C37B2"/>
    <w:rsid w:val="000C3B5A"/>
    <w:rsid w:val="000C4F13"/>
    <w:rsid w:val="000C5609"/>
    <w:rsid w:val="000C6F1D"/>
    <w:rsid w:val="000C7A76"/>
    <w:rsid w:val="000D150B"/>
    <w:rsid w:val="000D209F"/>
    <w:rsid w:val="000D217D"/>
    <w:rsid w:val="000D257D"/>
    <w:rsid w:val="000D27A4"/>
    <w:rsid w:val="000D2E86"/>
    <w:rsid w:val="000D34A9"/>
    <w:rsid w:val="000D43A1"/>
    <w:rsid w:val="000D43FB"/>
    <w:rsid w:val="000D53E2"/>
    <w:rsid w:val="000D7B15"/>
    <w:rsid w:val="000E0231"/>
    <w:rsid w:val="000E0596"/>
    <w:rsid w:val="000E066D"/>
    <w:rsid w:val="000E07D1"/>
    <w:rsid w:val="000E0DC8"/>
    <w:rsid w:val="000E1778"/>
    <w:rsid w:val="000E18AE"/>
    <w:rsid w:val="000E1A34"/>
    <w:rsid w:val="000E23F7"/>
    <w:rsid w:val="000E2FB2"/>
    <w:rsid w:val="000E3256"/>
    <w:rsid w:val="000E3831"/>
    <w:rsid w:val="000E3C08"/>
    <w:rsid w:val="000E4A74"/>
    <w:rsid w:val="000E4AA6"/>
    <w:rsid w:val="000E4E65"/>
    <w:rsid w:val="000E65D0"/>
    <w:rsid w:val="000E7C04"/>
    <w:rsid w:val="000F02D6"/>
    <w:rsid w:val="000F10BF"/>
    <w:rsid w:val="000F1FD3"/>
    <w:rsid w:val="000F24CA"/>
    <w:rsid w:val="000F28F3"/>
    <w:rsid w:val="000F29D4"/>
    <w:rsid w:val="000F37EE"/>
    <w:rsid w:val="000F393B"/>
    <w:rsid w:val="000F3CAF"/>
    <w:rsid w:val="000F3F46"/>
    <w:rsid w:val="000F404B"/>
    <w:rsid w:val="000F55F7"/>
    <w:rsid w:val="000F7FC3"/>
    <w:rsid w:val="0010123F"/>
    <w:rsid w:val="00101C6F"/>
    <w:rsid w:val="001023F3"/>
    <w:rsid w:val="001027A4"/>
    <w:rsid w:val="00102BC9"/>
    <w:rsid w:val="00103800"/>
    <w:rsid w:val="00105562"/>
    <w:rsid w:val="00106627"/>
    <w:rsid w:val="00106997"/>
    <w:rsid w:val="00106A8B"/>
    <w:rsid w:val="00106BAE"/>
    <w:rsid w:val="00107EA9"/>
    <w:rsid w:val="00110BDB"/>
    <w:rsid w:val="0011119D"/>
    <w:rsid w:val="00112192"/>
    <w:rsid w:val="00112F28"/>
    <w:rsid w:val="001136E2"/>
    <w:rsid w:val="00113D44"/>
    <w:rsid w:val="0011458C"/>
    <w:rsid w:val="00114DDB"/>
    <w:rsid w:val="001155E9"/>
    <w:rsid w:val="00115F56"/>
    <w:rsid w:val="0011619C"/>
    <w:rsid w:val="00116447"/>
    <w:rsid w:val="0011688D"/>
    <w:rsid w:val="001171E0"/>
    <w:rsid w:val="0011761E"/>
    <w:rsid w:val="00117DA8"/>
    <w:rsid w:val="00121404"/>
    <w:rsid w:val="00122379"/>
    <w:rsid w:val="0012254C"/>
    <w:rsid w:val="00122F6B"/>
    <w:rsid w:val="00123938"/>
    <w:rsid w:val="00123BE5"/>
    <w:rsid w:val="001244FE"/>
    <w:rsid w:val="00124AD9"/>
    <w:rsid w:val="00125074"/>
    <w:rsid w:val="00125B0A"/>
    <w:rsid w:val="0012729C"/>
    <w:rsid w:val="00132553"/>
    <w:rsid w:val="00134062"/>
    <w:rsid w:val="00134958"/>
    <w:rsid w:val="0013529A"/>
    <w:rsid w:val="00135497"/>
    <w:rsid w:val="0013667A"/>
    <w:rsid w:val="00137248"/>
    <w:rsid w:val="00137BA9"/>
    <w:rsid w:val="00137D5E"/>
    <w:rsid w:val="00140553"/>
    <w:rsid w:val="0014136B"/>
    <w:rsid w:val="001422D1"/>
    <w:rsid w:val="001438C0"/>
    <w:rsid w:val="00143993"/>
    <w:rsid w:val="00146A79"/>
    <w:rsid w:val="00150623"/>
    <w:rsid w:val="0015071E"/>
    <w:rsid w:val="00150FDC"/>
    <w:rsid w:val="00151BB7"/>
    <w:rsid w:val="0015303D"/>
    <w:rsid w:val="001531D3"/>
    <w:rsid w:val="00153BFD"/>
    <w:rsid w:val="00153CBA"/>
    <w:rsid w:val="00155BFC"/>
    <w:rsid w:val="00156E98"/>
    <w:rsid w:val="00160142"/>
    <w:rsid w:val="0016032E"/>
    <w:rsid w:val="00160B01"/>
    <w:rsid w:val="00161498"/>
    <w:rsid w:val="00162297"/>
    <w:rsid w:val="0016322E"/>
    <w:rsid w:val="001657FF"/>
    <w:rsid w:val="00166DDF"/>
    <w:rsid w:val="00167297"/>
    <w:rsid w:val="00167D43"/>
    <w:rsid w:val="00170762"/>
    <w:rsid w:val="00170C06"/>
    <w:rsid w:val="00170FC7"/>
    <w:rsid w:val="001710C6"/>
    <w:rsid w:val="001715D4"/>
    <w:rsid w:val="00171903"/>
    <w:rsid w:val="0017241D"/>
    <w:rsid w:val="0017262B"/>
    <w:rsid w:val="00172831"/>
    <w:rsid w:val="001734DF"/>
    <w:rsid w:val="00173AEF"/>
    <w:rsid w:val="001756B5"/>
    <w:rsid w:val="0017784D"/>
    <w:rsid w:val="001803BD"/>
    <w:rsid w:val="00180A5D"/>
    <w:rsid w:val="00182556"/>
    <w:rsid w:val="00182B82"/>
    <w:rsid w:val="00182CE5"/>
    <w:rsid w:val="001830D7"/>
    <w:rsid w:val="0018339F"/>
    <w:rsid w:val="00183B6A"/>
    <w:rsid w:val="00184C71"/>
    <w:rsid w:val="00185B76"/>
    <w:rsid w:val="00186BD9"/>
    <w:rsid w:val="001906F2"/>
    <w:rsid w:val="00190AE7"/>
    <w:rsid w:val="00190E38"/>
    <w:rsid w:val="00191660"/>
    <w:rsid w:val="00192621"/>
    <w:rsid w:val="00192EE2"/>
    <w:rsid w:val="001936B2"/>
    <w:rsid w:val="0019391A"/>
    <w:rsid w:val="001943AC"/>
    <w:rsid w:val="00194A66"/>
    <w:rsid w:val="0019720A"/>
    <w:rsid w:val="001972CC"/>
    <w:rsid w:val="00197974"/>
    <w:rsid w:val="001A0F17"/>
    <w:rsid w:val="001A25FA"/>
    <w:rsid w:val="001A37D3"/>
    <w:rsid w:val="001A3B4D"/>
    <w:rsid w:val="001A4CD3"/>
    <w:rsid w:val="001A4E4B"/>
    <w:rsid w:val="001A518F"/>
    <w:rsid w:val="001A5DEC"/>
    <w:rsid w:val="001A63BB"/>
    <w:rsid w:val="001A68B5"/>
    <w:rsid w:val="001B0341"/>
    <w:rsid w:val="001B05AB"/>
    <w:rsid w:val="001B0B34"/>
    <w:rsid w:val="001B106E"/>
    <w:rsid w:val="001B2337"/>
    <w:rsid w:val="001B2B46"/>
    <w:rsid w:val="001B3B10"/>
    <w:rsid w:val="001B7957"/>
    <w:rsid w:val="001C28A8"/>
    <w:rsid w:val="001C347A"/>
    <w:rsid w:val="001C34CC"/>
    <w:rsid w:val="001C43B5"/>
    <w:rsid w:val="001C45CB"/>
    <w:rsid w:val="001C47F4"/>
    <w:rsid w:val="001C5722"/>
    <w:rsid w:val="001C5FB3"/>
    <w:rsid w:val="001C6776"/>
    <w:rsid w:val="001C7D61"/>
    <w:rsid w:val="001C7F62"/>
    <w:rsid w:val="001D301F"/>
    <w:rsid w:val="001D4272"/>
    <w:rsid w:val="001D5408"/>
    <w:rsid w:val="001D654B"/>
    <w:rsid w:val="001E00A7"/>
    <w:rsid w:val="001E4327"/>
    <w:rsid w:val="001E4955"/>
    <w:rsid w:val="001E4CA0"/>
    <w:rsid w:val="001E5CF0"/>
    <w:rsid w:val="001E68AD"/>
    <w:rsid w:val="001E6BE2"/>
    <w:rsid w:val="001F1467"/>
    <w:rsid w:val="001F1FB8"/>
    <w:rsid w:val="001F2948"/>
    <w:rsid w:val="001F2AE1"/>
    <w:rsid w:val="001F306D"/>
    <w:rsid w:val="001F3A56"/>
    <w:rsid w:val="001F3A7E"/>
    <w:rsid w:val="001F4906"/>
    <w:rsid w:val="001F4C1A"/>
    <w:rsid w:val="001F5989"/>
    <w:rsid w:val="001F5AA3"/>
    <w:rsid w:val="001F67A9"/>
    <w:rsid w:val="001F6A10"/>
    <w:rsid w:val="001F7352"/>
    <w:rsid w:val="0020063E"/>
    <w:rsid w:val="0020070C"/>
    <w:rsid w:val="002007AF"/>
    <w:rsid w:val="00200813"/>
    <w:rsid w:val="00200BA6"/>
    <w:rsid w:val="00201D7C"/>
    <w:rsid w:val="00203845"/>
    <w:rsid w:val="00204DF4"/>
    <w:rsid w:val="00204F04"/>
    <w:rsid w:val="00205181"/>
    <w:rsid w:val="002051BE"/>
    <w:rsid w:val="0020634F"/>
    <w:rsid w:val="00207290"/>
    <w:rsid w:val="0020793F"/>
    <w:rsid w:val="00207D96"/>
    <w:rsid w:val="00207E52"/>
    <w:rsid w:val="00211DB8"/>
    <w:rsid w:val="00212492"/>
    <w:rsid w:val="002127AC"/>
    <w:rsid w:val="00212D5C"/>
    <w:rsid w:val="0021425C"/>
    <w:rsid w:val="0021495C"/>
    <w:rsid w:val="00214A1A"/>
    <w:rsid w:val="002155E9"/>
    <w:rsid w:val="00216ECD"/>
    <w:rsid w:val="002207F7"/>
    <w:rsid w:val="00220915"/>
    <w:rsid w:val="00221211"/>
    <w:rsid w:val="002239BB"/>
    <w:rsid w:val="00224028"/>
    <w:rsid w:val="002241AD"/>
    <w:rsid w:val="00225B12"/>
    <w:rsid w:val="00225E38"/>
    <w:rsid w:val="0022784D"/>
    <w:rsid w:val="00227DFA"/>
    <w:rsid w:val="00230764"/>
    <w:rsid w:val="00230DB5"/>
    <w:rsid w:val="0023128D"/>
    <w:rsid w:val="002319BF"/>
    <w:rsid w:val="00231F52"/>
    <w:rsid w:val="0023220B"/>
    <w:rsid w:val="002322F8"/>
    <w:rsid w:val="00232FB3"/>
    <w:rsid w:val="00233D9F"/>
    <w:rsid w:val="00233EDB"/>
    <w:rsid w:val="0023436B"/>
    <w:rsid w:val="00234D31"/>
    <w:rsid w:val="00235583"/>
    <w:rsid w:val="00235C64"/>
    <w:rsid w:val="002373F4"/>
    <w:rsid w:val="002375B7"/>
    <w:rsid w:val="0024083F"/>
    <w:rsid w:val="00240B06"/>
    <w:rsid w:val="00240DC1"/>
    <w:rsid w:val="00241324"/>
    <w:rsid w:val="00242D7A"/>
    <w:rsid w:val="00242E1D"/>
    <w:rsid w:val="00243B11"/>
    <w:rsid w:val="00244251"/>
    <w:rsid w:val="0024471E"/>
    <w:rsid w:val="00245C67"/>
    <w:rsid w:val="00245C68"/>
    <w:rsid w:val="0024661E"/>
    <w:rsid w:val="00247063"/>
    <w:rsid w:val="0024742C"/>
    <w:rsid w:val="00250048"/>
    <w:rsid w:val="00250362"/>
    <w:rsid w:val="00250F4D"/>
    <w:rsid w:val="00253319"/>
    <w:rsid w:val="0025349B"/>
    <w:rsid w:val="0025394F"/>
    <w:rsid w:val="00253CE3"/>
    <w:rsid w:val="00253ECB"/>
    <w:rsid w:val="00254984"/>
    <w:rsid w:val="00255BD9"/>
    <w:rsid w:val="00255E46"/>
    <w:rsid w:val="0025630B"/>
    <w:rsid w:val="00261CB0"/>
    <w:rsid w:val="00262BEF"/>
    <w:rsid w:val="002641AB"/>
    <w:rsid w:val="00265AE6"/>
    <w:rsid w:val="00265CBD"/>
    <w:rsid w:val="002666D1"/>
    <w:rsid w:val="00266F17"/>
    <w:rsid w:val="002673FD"/>
    <w:rsid w:val="00267769"/>
    <w:rsid w:val="00271861"/>
    <w:rsid w:val="00271CFE"/>
    <w:rsid w:val="00272386"/>
    <w:rsid w:val="002728A3"/>
    <w:rsid w:val="002739B9"/>
    <w:rsid w:val="00273A14"/>
    <w:rsid w:val="00273FFF"/>
    <w:rsid w:val="002744F6"/>
    <w:rsid w:val="00274C73"/>
    <w:rsid w:val="00275F31"/>
    <w:rsid w:val="002766D6"/>
    <w:rsid w:val="00276DCD"/>
    <w:rsid w:val="00277987"/>
    <w:rsid w:val="00280038"/>
    <w:rsid w:val="0028064C"/>
    <w:rsid w:val="00281155"/>
    <w:rsid w:val="00281817"/>
    <w:rsid w:val="00281F0A"/>
    <w:rsid w:val="00283DC6"/>
    <w:rsid w:val="00285419"/>
    <w:rsid w:val="002875DB"/>
    <w:rsid w:val="00287BB4"/>
    <w:rsid w:val="00290D33"/>
    <w:rsid w:val="002917BF"/>
    <w:rsid w:val="00291C75"/>
    <w:rsid w:val="00292DD7"/>
    <w:rsid w:val="00293030"/>
    <w:rsid w:val="0029318F"/>
    <w:rsid w:val="002931D9"/>
    <w:rsid w:val="002941B3"/>
    <w:rsid w:val="0029485D"/>
    <w:rsid w:val="00295085"/>
    <w:rsid w:val="00295C7B"/>
    <w:rsid w:val="002961A1"/>
    <w:rsid w:val="002A05F7"/>
    <w:rsid w:val="002A1478"/>
    <w:rsid w:val="002A1480"/>
    <w:rsid w:val="002A16F9"/>
    <w:rsid w:val="002A2495"/>
    <w:rsid w:val="002A34D0"/>
    <w:rsid w:val="002A37B0"/>
    <w:rsid w:val="002A3FEA"/>
    <w:rsid w:val="002A4EA8"/>
    <w:rsid w:val="002A538E"/>
    <w:rsid w:val="002A581E"/>
    <w:rsid w:val="002A5FBD"/>
    <w:rsid w:val="002A659A"/>
    <w:rsid w:val="002A6A35"/>
    <w:rsid w:val="002A7475"/>
    <w:rsid w:val="002A7B26"/>
    <w:rsid w:val="002A7D92"/>
    <w:rsid w:val="002B0096"/>
    <w:rsid w:val="002B07D2"/>
    <w:rsid w:val="002B0A1A"/>
    <w:rsid w:val="002B168B"/>
    <w:rsid w:val="002B1BD9"/>
    <w:rsid w:val="002B22B2"/>
    <w:rsid w:val="002B3BC0"/>
    <w:rsid w:val="002B4A82"/>
    <w:rsid w:val="002B4E63"/>
    <w:rsid w:val="002B6B4D"/>
    <w:rsid w:val="002B6E8B"/>
    <w:rsid w:val="002B6F97"/>
    <w:rsid w:val="002C092D"/>
    <w:rsid w:val="002C0F23"/>
    <w:rsid w:val="002C1361"/>
    <w:rsid w:val="002C321D"/>
    <w:rsid w:val="002C35DB"/>
    <w:rsid w:val="002C373F"/>
    <w:rsid w:val="002C390E"/>
    <w:rsid w:val="002C41F1"/>
    <w:rsid w:val="002C4D06"/>
    <w:rsid w:val="002C5A3B"/>
    <w:rsid w:val="002C5ADA"/>
    <w:rsid w:val="002C6DCD"/>
    <w:rsid w:val="002C7010"/>
    <w:rsid w:val="002D0E4F"/>
    <w:rsid w:val="002D0E7B"/>
    <w:rsid w:val="002D2467"/>
    <w:rsid w:val="002D2917"/>
    <w:rsid w:val="002D2922"/>
    <w:rsid w:val="002D2A0E"/>
    <w:rsid w:val="002D2CD7"/>
    <w:rsid w:val="002D37BB"/>
    <w:rsid w:val="002D5D5E"/>
    <w:rsid w:val="002D6682"/>
    <w:rsid w:val="002D67EC"/>
    <w:rsid w:val="002D6FDA"/>
    <w:rsid w:val="002D71D8"/>
    <w:rsid w:val="002D727B"/>
    <w:rsid w:val="002E003A"/>
    <w:rsid w:val="002E0609"/>
    <w:rsid w:val="002E173C"/>
    <w:rsid w:val="002E19C6"/>
    <w:rsid w:val="002E2950"/>
    <w:rsid w:val="002E356D"/>
    <w:rsid w:val="002E385B"/>
    <w:rsid w:val="002E3875"/>
    <w:rsid w:val="002E3D08"/>
    <w:rsid w:val="002E3E03"/>
    <w:rsid w:val="002E3E90"/>
    <w:rsid w:val="002E4785"/>
    <w:rsid w:val="002E5230"/>
    <w:rsid w:val="002E5EE9"/>
    <w:rsid w:val="002E625C"/>
    <w:rsid w:val="002E6360"/>
    <w:rsid w:val="002E6D4C"/>
    <w:rsid w:val="002F0D62"/>
    <w:rsid w:val="002F10D3"/>
    <w:rsid w:val="002F1E95"/>
    <w:rsid w:val="002F2167"/>
    <w:rsid w:val="002F2F47"/>
    <w:rsid w:val="002F3190"/>
    <w:rsid w:val="002F366F"/>
    <w:rsid w:val="002F37AA"/>
    <w:rsid w:val="002F563B"/>
    <w:rsid w:val="002F5AAC"/>
    <w:rsid w:val="002F5C07"/>
    <w:rsid w:val="002F5F89"/>
    <w:rsid w:val="002F6A91"/>
    <w:rsid w:val="002F71D8"/>
    <w:rsid w:val="003019C6"/>
    <w:rsid w:val="00302311"/>
    <w:rsid w:val="00302978"/>
    <w:rsid w:val="003029F4"/>
    <w:rsid w:val="00302BC2"/>
    <w:rsid w:val="00302BEF"/>
    <w:rsid w:val="00302E93"/>
    <w:rsid w:val="00303034"/>
    <w:rsid w:val="00303700"/>
    <w:rsid w:val="00303F95"/>
    <w:rsid w:val="00303FD7"/>
    <w:rsid w:val="00304B2C"/>
    <w:rsid w:val="00305133"/>
    <w:rsid w:val="00306059"/>
    <w:rsid w:val="00306E19"/>
    <w:rsid w:val="0030720A"/>
    <w:rsid w:val="0030754D"/>
    <w:rsid w:val="0030779B"/>
    <w:rsid w:val="00307A68"/>
    <w:rsid w:val="00310C26"/>
    <w:rsid w:val="003113EB"/>
    <w:rsid w:val="00312903"/>
    <w:rsid w:val="00313089"/>
    <w:rsid w:val="003130DD"/>
    <w:rsid w:val="00313BF5"/>
    <w:rsid w:val="00314AD1"/>
    <w:rsid w:val="00314ECF"/>
    <w:rsid w:val="003157A4"/>
    <w:rsid w:val="00315B03"/>
    <w:rsid w:val="00316118"/>
    <w:rsid w:val="003161E4"/>
    <w:rsid w:val="0031624F"/>
    <w:rsid w:val="00322EDA"/>
    <w:rsid w:val="00323BFC"/>
    <w:rsid w:val="00323EBF"/>
    <w:rsid w:val="00324613"/>
    <w:rsid w:val="003249D2"/>
    <w:rsid w:val="00325559"/>
    <w:rsid w:val="0032653B"/>
    <w:rsid w:val="00326F2A"/>
    <w:rsid w:val="00327167"/>
    <w:rsid w:val="003276F5"/>
    <w:rsid w:val="00327A3F"/>
    <w:rsid w:val="00327B1C"/>
    <w:rsid w:val="00330012"/>
    <w:rsid w:val="00331003"/>
    <w:rsid w:val="00331422"/>
    <w:rsid w:val="003326D2"/>
    <w:rsid w:val="00332EA9"/>
    <w:rsid w:val="003334F2"/>
    <w:rsid w:val="00333C46"/>
    <w:rsid w:val="003352AF"/>
    <w:rsid w:val="00335814"/>
    <w:rsid w:val="0033597F"/>
    <w:rsid w:val="00336B8E"/>
    <w:rsid w:val="0033747B"/>
    <w:rsid w:val="00337D43"/>
    <w:rsid w:val="00341CFF"/>
    <w:rsid w:val="0034257E"/>
    <w:rsid w:val="00343124"/>
    <w:rsid w:val="00343880"/>
    <w:rsid w:val="00344A16"/>
    <w:rsid w:val="00344BD6"/>
    <w:rsid w:val="00344F86"/>
    <w:rsid w:val="00345BA2"/>
    <w:rsid w:val="00346240"/>
    <w:rsid w:val="00351A15"/>
    <w:rsid w:val="0035224D"/>
    <w:rsid w:val="0035276A"/>
    <w:rsid w:val="00352EEE"/>
    <w:rsid w:val="00354D33"/>
    <w:rsid w:val="00355A32"/>
    <w:rsid w:val="00355B89"/>
    <w:rsid w:val="00355CAE"/>
    <w:rsid w:val="00356188"/>
    <w:rsid w:val="0035667C"/>
    <w:rsid w:val="00356BE2"/>
    <w:rsid w:val="00361002"/>
    <w:rsid w:val="00362093"/>
    <w:rsid w:val="003621E6"/>
    <w:rsid w:val="0036238E"/>
    <w:rsid w:val="00363473"/>
    <w:rsid w:val="00363CC4"/>
    <w:rsid w:val="00363CEE"/>
    <w:rsid w:val="003642F4"/>
    <w:rsid w:val="00365154"/>
    <w:rsid w:val="00366511"/>
    <w:rsid w:val="003671D5"/>
    <w:rsid w:val="003671FA"/>
    <w:rsid w:val="0036738C"/>
    <w:rsid w:val="00367D1C"/>
    <w:rsid w:val="003707B2"/>
    <w:rsid w:val="00370BF1"/>
    <w:rsid w:val="00375289"/>
    <w:rsid w:val="00375897"/>
    <w:rsid w:val="00375947"/>
    <w:rsid w:val="00376716"/>
    <w:rsid w:val="00380233"/>
    <w:rsid w:val="0038068C"/>
    <w:rsid w:val="003809F6"/>
    <w:rsid w:val="00380BA1"/>
    <w:rsid w:val="00380ED2"/>
    <w:rsid w:val="0038196C"/>
    <w:rsid w:val="003832CB"/>
    <w:rsid w:val="00384A29"/>
    <w:rsid w:val="003863BF"/>
    <w:rsid w:val="00386476"/>
    <w:rsid w:val="003875C1"/>
    <w:rsid w:val="00387821"/>
    <w:rsid w:val="00387A88"/>
    <w:rsid w:val="003904D6"/>
    <w:rsid w:val="00390FBE"/>
    <w:rsid w:val="0039198B"/>
    <w:rsid w:val="00391A1C"/>
    <w:rsid w:val="0039251A"/>
    <w:rsid w:val="003927D4"/>
    <w:rsid w:val="00392E59"/>
    <w:rsid w:val="00392F8D"/>
    <w:rsid w:val="00394ED9"/>
    <w:rsid w:val="00395672"/>
    <w:rsid w:val="00395D03"/>
    <w:rsid w:val="00396CC9"/>
    <w:rsid w:val="00397BC6"/>
    <w:rsid w:val="00397E0F"/>
    <w:rsid w:val="003A025B"/>
    <w:rsid w:val="003A043E"/>
    <w:rsid w:val="003A1817"/>
    <w:rsid w:val="003A1C0D"/>
    <w:rsid w:val="003A275E"/>
    <w:rsid w:val="003A28D5"/>
    <w:rsid w:val="003A47F9"/>
    <w:rsid w:val="003A4A0D"/>
    <w:rsid w:val="003A4F77"/>
    <w:rsid w:val="003A6E8B"/>
    <w:rsid w:val="003B05F8"/>
    <w:rsid w:val="003B08B7"/>
    <w:rsid w:val="003B0D3E"/>
    <w:rsid w:val="003B0EFF"/>
    <w:rsid w:val="003B2503"/>
    <w:rsid w:val="003B3097"/>
    <w:rsid w:val="003B30C3"/>
    <w:rsid w:val="003B3762"/>
    <w:rsid w:val="003B3F8F"/>
    <w:rsid w:val="003B55CC"/>
    <w:rsid w:val="003B5854"/>
    <w:rsid w:val="003B58B7"/>
    <w:rsid w:val="003B6295"/>
    <w:rsid w:val="003B6478"/>
    <w:rsid w:val="003C05AE"/>
    <w:rsid w:val="003C0E7C"/>
    <w:rsid w:val="003C1FDC"/>
    <w:rsid w:val="003C2F9F"/>
    <w:rsid w:val="003C3041"/>
    <w:rsid w:val="003C3BF0"/>
    <w:rsid w:val="003C4151"/>
    <w:rsid w:val="003C594E"/>
    <w:rsid w:val="003C6E6B"/>
    <w:rsid w:val="003C6FA4"/>
    <w:rsid w:val="003D1F7B"/>
    <w:rsid w:val="003D2752"/>
    <w:rsid w:val="003D3665"/>
    <w:rsid w:val="003D4EE4"/>
    <w:rsid w:val="003D54C5"/>
    <w:rsid w:val="003D5765"/>
    <w:rsid w:val="003D6B34"/>
    <w:rsid w:val="003D6DC1"/>
    <w:rsid w:val="003D722A"/>
    <w:rsid w:val="003D7670"/>
    <w:rsid w:val="003D7F52"/>
    <w:rsid w:val="003E02ED"/>
    <w:rsid w:val="003E0B3F"/>
    <w:rsid w:val="003E1F4F"/>
    <w:rsid w:val="003E200E"/>
    <w:rsid w:val="003E2289"/>
    <w:rsid w:val="003E250C"/>
    <w:rsid w:val="003E28AE"/>
    <w:rsid w:val="003E2DAE"/>
    <w:rsid w:val="003E3635"/>
    <w:rsid w:val="003E3B6A"/>
    <w:rsid w:val="003E6CFE"/>
    <w:rsid w:val="003E74D0"/>
    <w:rsid w:val="003F10FB"/>
    <w:rsid w:val="003F123A"/>
    <w:rsid w:val="003F2757"/>
    <w:rsid w:val="003F3259"/>
    <w:rsid w:val="003F43BE"/>
    <w:rsid w:val="003F558B"/>
    <w:rsid w:val="003F5F94"/>
    <w:rsid w:val="003F648D"/>
    <w:rsid w:val="003F6794"/>
    <w:rsid w:val="004011FD"/>
    <w:rsid w:val="004018C0"/>
    <w:rsid w:val="00402AC7"/>
    <w:rsid w:val="00402E05"/>
    <w:rsid w:val="00402F45"/>
    <w:rsid w:val="0040434F"/>
    <w:rsid w:val="00404446"/>
    <w:rsid w:val="00404DC1"/>
    <w:rsid w:val="00405A53"/>
    <w:rsid w:val="00405C1F"/>
    <w:rsid w:val="00405DD8"/>
    <w:rsid w:val="00405E29"/>
    <w:rsid w:val="00405F2D"/>
    <w:rsid w:val="00406501"/>
    <w:rsid w:val="004065E2"/>
    <w:rsid w:val="00407404"/>
    <w:rsid w:val="00407791"/>
    <w:rsid w:val="00407E80"/>
    <w:rsid w:val="004105C6"/>
    <w:rsid w:val="0041085C"/>
    <w:rsid w:val="00411F93"/>
    <w:rsid w:val="004121C2"/>
    <w:rsid w:val="00412544"/>
    <w:rsid w:val="0041269A"/>
    <w:rsid w:val="00412F21"/>
    <w:rsid w:val="004144DF"/>
    <w:rsid w:val="00414792"/>
    <w:rsid w:val="004147ED"/>
    <w:rsid w:val="00415964"/>
    <w:rsid w:val="004160BD"/>
    <w:rsid w:val="00416418"/>
    <w:rsid w:val="0041674C"/>
    <w:rsid w:val="004208B9"/>
    <w:rsid w:val="00420A7E"/>
    <w:rsid w:val="004223E9"/>
    <w:rsid w:val="004229DC"/>
    <w:rsid w:val="00423131"/>
    <w:rsid w:val="00423EB5"/>
    <w:rsid w:val="0042425F"/>
    <w:rsid w:val="00424387"/>
    <w:rsid w:val="00424ABE"/>
    <w:rsid w:val="00424C0E"/>
    <w:rsid w:val="00425A93"/>
    <w:rsid w:val="0042795E"/>
    <w:rsid w:val="00427C0C"/>
    <w:rsid w:val="004317D5"/>
    <w:rsid w:val="0043209A"/>
    <w:rsid w:val="004331E1"/>
    <w:rsid w:val="004334FC"/>
    <w:rsid w:val="00434051"/>
    <w:rsid w:val="00434A35"/>
    <w:rsid w:val="00435E77"/>
    <w:rsid w:val="00435F46"/>
    <w:rsid w:val="00436CCB"/>
    <w:rsid w:val="00437593"/>
    <w:rsid w:val="00440345"/>
    <w:rsid w:val="00440770"/>
    <w:rsid w:val="0044080A"/>
    <w:rsid w:val="004413C2"/>
    <w:rsid w:val="0044194F"/>
    <w:rsid w:val="004422B8"/>
    <w:rsid w:val="0044368B"/>
    <w:rsid w:val="0044425B"/>
    <w:rsid w:val="00445EBC"/>
    <w:rsid w:val="00445EF0"/>
    <w:rsid w:val="004464E9"/>
    <w:rsid w:val="00446984"/>
    <w:rsid w:val="004470D8"/>
    <w:rsid w:val="004477BD"/>
    <w:rsid w:val="00450747"/>
    <w:rsid w:val="00450A19"/>
    <w:rsid w:val="0045157C"/>
    <w:rsid w:val="004527C2"/>
    <w:rsid w:val="00453202"/>
    <w:rsid w:val="0045357E"/>
    <w:rsid w:val="00453E9F"/>
    <w:rsid w:val="00453EC7"/>
    <w:rsid w:val="004548F8"/>
    <w:rsid w:val="00455157"/>
    <w:rsid w:val="00456CB9"/>
    <w:rsid w:val="00456EC3"/>
    <w:rsid w:val="00460784"/>
    <w:rsid w:val="00461306"/>
    <w:rsid w:val="004615E7"/>
    <w:rsid w:val="004616FF"/>
    <w:rsid w:val="00461CD9"/>
    <w:rsid w:val="00462055"/>
    <w:rsid w:val="004624D5"/>
    <w:rsid w:val="00462DA4"/>
    <w:rsid w:val="00463F35"/>
    <w:rsid w:val="0046456C"/>
    <w:rsid w:val="004645F8"/>
    <w:rsid w:val="00465E9B"/>
    <w:rsid w:val="0046666C"/>
    <w:rsid w:val="00466AD1"/>
    <w:rsid w:val="004675FB"/>
    <w:rsid w:val="00467BB9"/>
    <w:rsid w:val="00467CC8"/>
    <w:rsid w:val="00470047"/>
    <w:rsid w:val="00470BA0"/>
    <w:rsid w:val="00470BB6"/>
    <w:rsid w:val="00470EA8"/>
    <w:rsid w:val="00470F44"/>
    <w:rsid w:val="00471D3A"/>
    <w:rsid w:val="004720C2"/>
    <w:rsid w:val="0047210D"/>
    <w:rsid w:val="00472A00"/>
    <w:rsid w:val="0047335D"/>
    <w:rsid w:val="0047358E"/>
    <w:rsid w:val="00474E3F"/>
    <w:rsid w:val="00474F5C"/>
    <w:rsid w:val="004778F0"/>
    <w:rsid w:val="00481FC7"/>
    <w:rsid w:val="00482B3F"/>
    <w:rsid w:val="0048424C"/>
    <w:rsid w:val="00484EBB"/>
    <w:rsid w:val="00486BB9"/>
    <w:rsid w:val="00486DDB"/>
    <w:rsid w:val="00487458"/>
    <w:rsid w:val="00487CC4"/>
    <w:rsid w:val="00490EB1"/>
    <w:rsid w:val="00491493"/>
    <w:rsid w:val="0049411F"/>
    <w:rsid w:val="00494639"/>
    <w:rsid w:val="00495A22"/>
    <w:rsid w:val="004964B2"/>
    <w:rsid w:val="00496EAB"/>
    <w:rsid w:val="004A0AB3"/>
    <w:rsid w:val="004A109C"/>
    <w:rsid w:val="004A11BE"/>
    <w:rsid w:val="004A12B6"/>
    <w:rsid w:val="004A1313"/>
    <w:rsid w:val="004A26D3"/>
    <w:rsid w:val="004A2BAC"/>
    <w:rsid w:val="004A2E29"/>
    <w:rsid w:val="004A2E76"/>
    <w:rsid w:val="004A3F1C"/>
    <w:rsid w:val="004A426B"/>
    <w:rsid w:val="004A49BB"/>
    <w:rsid w:val="004A4EEF"/>
    <w:rsid w:val="004A6E1A"/>
    <w:rsid w:val="004A716B"/>
    <w:rsid w:val="004A71FD"/>
    <w:rsid w:val="004A7525"/>
    <w:rsid w:val="004B0B80"/>
    <w:rsid w:val="004B22FC"/>
    <w:rsid w:val="004B253B"/>
    <w:rsid w:val="004B2B3B"/>
    <w:rsid w:val="004B33E7"/>
    <w:rsid w:val="004B3466"/>
    <w:rsid w:val="004B374F"/>
    <w:rsid w:val="004B5081"/>
    <w:rsid w:val="004B5CED"/>
    <w:rsid w:val="004B5E27"/>
    <w:rsid w:val="004B62BB"/>
    <w:rsid w:val="004B641D"/>
    <w:rsid w:val="004B670B"/>
    <w:rsid w:val="004B703F"/>
    <w:rsid w:val="004C072B"/>
    <w:rsid w:val="004C0E5A"/>
    <w:rsid w:val="004C0F2E"/>
    <w:rsid w:val="004C1147"/>
    <w:rsid w:val="004C1BD4"/>
    <w:rsid w:val="004C1CA5"/>
    <w:rsid w:val="004C4E1D"/>
    <w:rsid w:val="004C50FC"/>
    <w:rsid w:val="004C5CAC"/>
    <w:rsid w:val="004C6F8C"/>
    <w:rsid w:val="004C75A2"/>
    <w:rsid w:val="004C784C"/>
    <w:rsid w:val="004D1A7F"/>
    <w:rsid w:val="004D2730"/>
    <w:rsid w:val="004D3572"/>
    <w:rsid w:val="004D41CB"/>
    <w:rsid w:val="004D42F6"/>
    <w:rsid w:val="004D4877"/>
    <w:rsid w:val="004D4CEA"/>
    <w:rsid w:val="004D62C9"/>
    <w:rsid w:val="004D68CF"/>
    <w:rsid w:val="004D7F7A"/>
    <w:rsid w:val="004E02B5"/>
    <w:rsid w:val="004E0615"/>
    <w:rsid w:val="004E091E"/>
    <w:rsid w:val="004E2BB4"/>
    <w:rsid w:val="004E4DC9"/>
    <w:rsid w:val="004E543D"/>
    <w:rsid w:val="004E5BF2"/>
    <w:rsid w:val="004E6976"/>
    <w:rsid w:val="004E6EE2"/>
    <w:rsid w:val="004E75EC"/>
    <w:rsid w:val="004E7E6C"/>
    <w:rsid w:val="004F04D9"/>
    <w:rsid w:val="004F2759"/>
    <w:rsid w:val="004F324C"/>
    <w:rsid w:val="004F3320"/>
    <w:rsid w:val="004F332B"/>
    <w:rsid w:val="004F33B4"/>
    <w:rsid w:val="004F379F"/>
    <w:rsid w:val="004F3BDA"/>
    <w:rsid w:val="004F4646"/>
    <w:rsid w:val="004F63C2"/>
    <w:rsid w:val="004F6CE2"/>
    <w:rsid w:val="0050037D"/>
    <w:rsid w:val="00502B6A"/>
    <w:rsid w:val="005031CA"/>
    <w:rsid w:val="005032DB"/>
    <w:rsid w:val="00503AD5"/>
    <w:rsid w:val="00505ECE"/>
    <w:rsid w:val="00507E33"/>
    <w:rsid w:val="005109B6"/>
    <w:rsid w:val="00510BE2"/>
    <w:rsid w:val="00510C12"/>
    <w:rsid w:val="00510D3B"/>
    <w:rsid w:val="0051173D"/>
    <w:rsid w:val="005123E9"/>
    <w:rsid w:val="005125CD"/>
    <w:rsid w:val="00512665"/>
    <w:rsid w:val="00512FFB"/>
    <w:rsid w:val="00513EED"/>
    <w:rsid w:val="0051417E"/>
    <w:rsid w:val="005145D9"/>
    <w:rsid w:val="00514813"/>
    <w:rsid w:val="0051533C"/>
    <w:rsid w:val="00516F57"/>
    <w:rsid w:val="00517C5B"/>
    <w:rsid w:val="00521F19"/>
    <w:rsid w:val="00523F5D"/>
    <w:rsid w:val="00526970"/>
    <w:rsid w:val="00527058"/>
    <w:rsid w:val="005270D8"/>
    <w:rsid w:val="005271B7"/>
    <w:rsid w:val="005278D3"/>
    <w:rsid w:val="00530FFC"/>
    <w:rsid w:val="00531E32"/>
    <w:rsid w:val="00532ACB"/>
    <w:rsid w:val="00532C8B"/>
    <w:rsid w:val="005334B9"/>
    <w:rsid w:val="00533EA1"/>
    <w:rsid w:val="00534DF8"/>
    <w:rsid w:val="005358A3"/>
    <w:rsid w:val="0053594F"/>
    <w:rsid w:val="0053693E"/>
    <w:rsid w:val="00537FA5"/>
    <w:rsid w:val="0054090F"/>
    <w:rsid w:val="00540D92"/>
    <w:rsid w:val="00540F1A"/>
    <w:rsid w:val="005411B7"/>
    <w:rsid w:val="00543089"/>
    <w:rsid w:val="0054459B"/>
    <w:rsid w:val="00544CFA"/>
    <w:rsid w:val="00546C76"/>
    <w:rsid w:val="0055096F"/>
    <w:rsid w:val="00551139"/>
    <w:rsid w:val="0055196F"/>
    <w:rsid w:val="00551D02"/>
    <w:rsid w:val="00552090"/>
    <w:rsid w:val="00552A57"/>
    <w:rsid w:val="0055528C"/>
    <w:rsid w:val="005559F0"/>
    <w:rsid w:val="0055653D"/>
    <w:rsid w:val="005565D0"/>
    <w:rsid w:val="00556BEC"/>
    <w:rsid w:val="00561C1E"/>
    <w:rsid w:val="0056249A"/>
    <w:rsid w:val="00563CED"/>
    <w:rsid w:val="005640B4"/>
    <w:rsid w:val="005648EB"/>
    <w:rsid w:val="00565F8F"/>
    <w:rsid w:val="00566D20"/>
    <w:rsid w:val="00567141"/>
    <w:rsid w:val="005673FB"/>
    <w:rsid w:val="005701B7"/>
    <w:rsid w:val="005706A8"/>
    <w:rsid w:val="00572628"/>
    <w:rsid w:val="0057354B"/>
    <w:rsid w:val="00573F79"/>
    <w:rsid w:val="0057473C"/>
    <w:rsid w:val="005748EB"/>
    <w:rsid w:val="00574B33"/>
    <w:rsid w:val="00574DA7"/>
    <w:rsid w:val="0057529B"/>
    <w:rsid w:val="00575B7C"/>
    <w:rsid w:val="00575CFE"/>
    <w:rsid w:val="00576CA6"/>
    <w:rsid w:val="00576D5E"/>
    <w:rsid w:val="00577C51"/>
    <w:rsid w:val="005802FC"/>
    <w:rsid w:val="005806DD"/>
    <w:rsid w:val="00580907"/>
    <w:rsid w:val="005809E2"/>
    <w:rsid w:val="00580C64"/>
    <w:rsid w:val="00583375"/>
    <w:rsid w:val="0058377F"/>
    <w:rsid w:val="0058616C"/>
    <w:rsid w:val="005900BA"/>
    <w:rsid w:val="00592250"/>
    <w:rsid w:val="005931BE"/>
    <w:rsid w:val="005949B7"/>
    <w:rsid w:val="00594A50"/>
    <w:rsid w:val="00594B8E"/>
    <w:rsid w:val="00596C58"/>
    <w:rsid w:val="005A0212"/>
    <w:rsid w:val="005A0962"/>
    <w:rsid w:val="005A1C03"/>
    <w:rsid w:val="005A2377"/>
    <w:rsid w:val="005A24FF"/>
    <w:rsid w:val="005A3729"/>
    <w:rsid w:val="005A3F46"/>
    <w:rsid w:val="005A4850"/>
    <w:rsid w:val="005A6AA9"/>
    <w:rsid w:val="005A6BDB"/>
    <w:rsid w:val="005A74E1"/>
    <w:rsid w:val="005A7633"/>
    <w:rsid w:val="005B159F"/>
    <w:rsid w:val="005B20F4"/>
    <w:rsid w:val="005B23F7"/>
    <w:rsid w:val="005B2908"/>
    <w:rsid w:val="005B3403"/>
    <w:rsid w:val="005B3647"/>
    <w:rsid w:val="005B49CF"/>
    <w:rsid w:val="005B543A"/>
    <w:rsid w:val="005B552B"/>
    <w:rsid w:val="005B59E0"/>
    <w:rsid w:val="005B6466"/>
    <w:rsid w:val="005B6F45"/>
    <w:rsid w:val="005C0A7E"/>
    <w:rsid w:val="005C131B"/>
    <w:rsid w:val="005C1642"/>
    <w:rsid w:val="005C2864"/>
    <w:rsid w:val="005C4046"/>
    <w:rsid w:val="005C46EE"/>
    <w:rsid w:val="005C4C73"/>
    <w:rsid w:val="005C56A7"/>
    <w:rsid w:val="005C6197"/>
    <w:rsid w:val="005C642F"/>
    <w:rsid w:val="005C6997"/>
    <w:rsid w:val="005C7C6C"/>
    <w:rsid w:val="005D017E"/>
    <w:rsid w:val="005D02BB"/>
    <w:rsid w:val="005D0334"/>
    <w:rsid w:val="005D060C"/>
    <w:rsid w:val="005D0BA1"/>
    <w:rsid w:val="005D0C5A"/>
    <w:rsid w:val="005D10E4"/>
    <w:rsid w:val="005D14C9"/>
    <w:rsid w:val="005D26CB"/>
    <w:rsid w:val="005D2C45"/>
    <w:rsid w:val="005D3568"/>
    <w:rsid w:val="005D3812"/>
    <w:rsid w:val="005D5645"/>
    <w:rsid w:val="005D6414"/>
    <w:rsid w:val="005D64C7"/>
    <w:rsid w:val="005D6C52"/>
    <w:rsid w:val="005D7056"/>
    <w:rsid w:val="005D7330"/>
    <w:rsid w:val="005D7AB8"/>
    <w:rsid w:val="005D7EC6"/>
    <w:rsid w:val="005E1494"/>
    <w:rsid w:val="005E227A"/>
    <w:rsid w:val="005E2E7E"/>
    <w:rsid w:val="005E2E96"/>
    <w:rsid w:val="005E44CD"/>
    <w:rsid w:val="005E56FC"/>
    <w:rsid w:val="005E5AF6"/>
    <w:rsid w:val="005E7915"/>
    <w:rsid w:val="005F0504"/>
    <w:rsid w:val="005F21F0"/>
    <w:rsid w:val="005F2853"/>
    <w:rsid w:val="005F297D"/>
    <w:rsid w:val="005F32FE"/>
    <w:rsid w:val="005F410A"/>
    <w:rsid w:val="005F414E"/>
    <w:rsid w:val="005F6001"/>
    <w:rsid w:val="005F695A"/>
    <w:rsid w:val="005F71A2"/>
    <w:rsid w:val="00600033"/>
    <w:rsid w:val="00600538"/>
    <w:rsid w:val="00602DA2"/>
    <w:rsid w:val="00602FDB"/>
    <w:rsid w:val="00603355"/>
    <w:rsid w:val="00603526"/>
    <w:rsid w:val="006040C5"/>
    <w:rsid w:val="00604AED"/>
    <w:rsid w:val="0060503B"/>
    <w:rsid w:val="00605D2C"/>
    <w:rsid w:val="00605FAB"/>
    <w:rsid w:val="006066FC"/>
    <w:rsid w:val="0060735F"/>
    <w:rsid w:val="00610246"/>
    <w:rsid w:val="00610405"/>
    <w:rsid w:val="006111B9"/>
    <w:rsid w:val="00612172"/>
    <w:rsid w:val="00612359"/>
    <w:rsid w:val="00612413"/>
    <w:rsid w:val="0061282B"/>
    <w:rsid w:val="00612AF3"/>
    <w:rsid w:val="0061330D"/>
    <w:rsid w:val="006148AD"/>
    <w:rsid w:val="00614E31"/>
    <w:rsid w:val="00615304"/>
    <w:rsid w:val="00615891"/>
    <w:rsid w:val="0062264E"/>
    <w:rsid w:val="00623637"/>
    <w:rsid w:val="0062377C"/>
    <w:rsid w:val="00623B0B"/>
    <w:rsid w:val="00624459"/>
    <w:rsid w:val="00624841"/>
    <w:rsid w:val="006252CB"/>
    <w:rsid w:val="006257EC"/>
    <w:rsid w:val="0062635E"/>
    <w:rsid w:val="006269E0"/>
    <w:rsid w:val="00627289"/>
    <w:rsid w:val="00627C47"/>
    <w:rsid w:val="00627CCA"/>
    <w:rsid w:val="00631EBC"/>
    <w:rsid w:val="006324A2"/>
    <w:rsid w:val="00634563"/>
    <w:rsid w:val="00634F6B"/>
    <w:rsid w:val="00634FF4"/>
    <w:rsid w:val="0063504F"/>
    <w:rsid w:val="006362F7"/>
    <w:rsid w:val="00636C8C"/>
    <w:rsid w:val="00637F09"/>
    <w:rsid w:val="0064030E"/>
    <w:rsid w:val="00640E5A"/>
    <w:rsid w:val="0064198A"/>
    <w:rsid w:val="006419DA"/>
    <w:rsid w:val="0064201F"/>
    <w:rsid w:val="00642028"/>
    <w:rsid w:val="006425DF"/>
    <w:rsid w:val="00642A56"/>
    <w:rsid w:val="00642D7B"/>
    <w:rsid w:val="00643A96"/>
    <w:rsid w:val="00644259"/>
    <w:rsid w:val="00644BC7"/>
    <w:rsid w:val="0064545C"/>
    <w:rsid w:val="006455E1"/>
    <w:rsid w:val="006458D7"/>
    <w:rsid w:val="00645BC7"/>
    <w:rsid w:val="00646054"/>
    <w:rsid w:val="0064611A"/>
    <w:rsid w:val="0064638E"/>
    <w:rsid w:val="00646C97"/>
    <w:rsid w:val="006473C8"/>
    <w:rsid w:val="00647853"/>
    <w:rsid w:val="00650472"/>
    <w:rsid w:val="00650964"/>
    <w:rsid w:val="00651830"/>
    <w:rsid w:val="006520F2"/>
    <w:rsid w:val="00652E25"/>
    <w:rsid w:val="00654A6E"/>
    <w:rsid w:val="0065530F"/>
    <w:rsid w:val="00656B8A"/>
    <w:rsid w:val="00660BC8"/>
    <w:rsid w:val="0066117C"/>
    <w:rsid w:val="00661745"/>
    <w:rsid w:val="0066347F"/>
    <w:rsid w:val="00663B81"/>
    <w:rsid w:val="006646C5"/>
    <w:rsid w:val="006647A1"/>
    <w:rsid w:val="00664DB3"/>
    <w:rsid w:val="00665675"/>
    <w:rsid w:val="00667C2D"/>
    <w:rsid w:val="0067002B"/>
    <w:rsid w:val="00670E97"/>
    <w:rsid w:val="0067123C"/>
    <w:rsid w:val="00672074"/>
    <w:rsid w:val="00672417"/>
    <w:rsid w:val="00673D52"/>
    <w:rsid w:val="006749B4"/>
    <w:rsid w:val="00675004"/>
    <w:rsid w:val="00675834"/>
    <w:rsid w:val="00676051"/>
    <w:rsid w:val="006766E2"/>
    <w:rsid w:val="006804E1"/>
    <w:rsid w:val="0068137D"/>
    <w:rsid w:val="006813E8"/>
    <w:rsid w:val="00681C95"/>
    <w:rsid w:val="00682260"/>
    <w:rsid w:val="00682DEC"/>
    <w:rsid w:val="006831F3"/>
    <w:rsid w:val="00683E64"/>
    <w:rsid w:val="006851F5"/>
    <w:rsid w:val="00685AD8"/>
    <w:rsid w:val="00685CA6"/>
    <w:rsid w:val="0068648E"/>
    <w:rsid w:val="006905E1"/>
    <w:rsid w:val="00690887"/>
    <w:rsid w:val="00690EED"/>
    <w:rsid w:val="006929AF"/>
    <w:rsid w:val="00692C3F"/>
    <w:rsid w:val="006933AA"/>
    <w:rsid w:val="00693606"/>
    <w:rsid w:val="00693C41"/>
    <w:rsid w:val="006960C2"/>
    <w:rsid w:val="00696C62"/>
    <w:rsid w:val="00697226"/>
    <w:rsid w:val="006A076E"/>
    <w:rsid w:val="006A22D9"/>
    <w:rsid w:val="006A44BC"/>
    <w:rsid w:val="006A49A0"/>
    <w:rsid w:val="006A4D75"/>
    <w:rsid w:val="006A53FD"/>
    <w:rsid w:val="006A5D8E"/>
    <w:rsid w:val="006A6647"/>
    <w:rsid w:val="006A6B08"/>
    <w:rsid w:val="006A7170"/>
    <w:rsid w:val="006A78D6"/>
    <w:rsid w:val="006B0F75"/>
    <w:rsid w:val="006B184B"/>
    <w:rsid w:val="006B2C8B"/>
    <w:rsid w:val="006B38CA"/>
    <w:rsid w:val="006B3A89"/>
    <w:rsid w:val="006B5523"/>
    <w:rsid w:val="006B62D2"/>
    <w:rsid w:val="006B6D37"/>
    <w:rsid w:val="006B736A"/>
    <w:rsid w:val="006B7FA8"/>
    <w:rsid w:val="006C0299"/>
    <w:rsid w:val="006C1E92"/>
    <w:rsid w:val="006C241E"/>
    <w:rsid w:val="006C2CDC"/>
    <w:rsid w:val="006C373F"/>
    <w:rsid w:val="006C4186"/>
    <w:rsid w:val="006C4869"/>
    <w:rsid w:val="006C4C70"/>
    <w:rsid w:val="006C4D04"/>
    <w:rsid w:val="006C6F82"/>
    <w:rsid w:val="006D005B"/>
    <w:rsid w:val="006D1DF9"/>
    <w:rsid w:val="006D1E2B"/>
    <w:rsid w:val="006D1E8C"/>
    <w:rsid w:val="006D251B"/>
    <w:rsid w:val="006D26CB"/>
    <w:rsid w:val="006D3105"/>
    <w:rsid w:val="006D42B5"/>
    <w:rsid w:val="006D4B98"/>
    <w:rsid w:val="006D5763"/>
    <w:rsid w:val="006D6D9F"/>
    <w:rsid w:val="006D6F4B"/>
    <w:rsid w:val="006D71D6"/>
    <w:rsid w:val="006D7E02"/>
    <w:rsid w:val="006D7F09"/>
    <w:rsid w:val="006E007E"/>
    <w:rsid w:val="006E0579"/>
    <w:rsid w:val="006E05C7"/>
    <w:rsid w:val="006E083F"/>
    <w:rsid w:val="006E0D91"/>
    <w:rsid w:val="006E0F0B"/>
    <w:rsid w:val="006E178D"/>
    <w:rsid w:val="006E1A80"/>
    <w:rsid w:val="006E245F"/>
    <w:rsid w:val="006E2816"/>
    <w:rsid w:val="006E37BD"/>
    <w:rsid w:val="006E39A3"/>
    <w:rsid w:val="006E4598"/>
    <w:rsid w:val="006E4A88"/>
    <w:rsid w:val="006E50E9"/>
    <w:rsid w:val="006E59EB"/>
    <w:rsid w:val="006E6EA8"/>
    <w:rsid w:val="006E7324"/>
    <w:rsid w:val="006F0BF8"/>
    <w:rsid w:val="006F1283"/>
    <w:rsid w:val="006F1E2C"/>
    <w:rsid w:val="006F1EF4"/>
    <w:rsid w:val="006F21D8"/>
    <w:rsid w:val="006F2487"/>
    <w:rsid w:val="006F27F2"/>
    <w:rsid w:val="006F3253"/>
    <w:rsid w:val="006F4505"/>
    <w:rsid w:val="006F45E1"/>
    <w:rsid w:val="006F4E12"/>
    <w:rsid w:val="006F5798"/>
    <w:rsid w:val="006F5983"/>
    <w:rsid w:val="006F6B9A"/>
    <w:rsid w:val="006F6EC3"/>
    <w:rsid w:val="006F6EC6"/>
    <w:rsid w:val="006F7094"/>
    <w:rsid w:val="006F7245"/>
    <w:rsid w:val="006F73B8"/>
    <w:rsid w:val="006F7703"/>
    <w:rsid w:val="006F77F3"/>
    <w:rsid w:val="00701A33"/>
    <w:rsid w:val="00702797"/>
    <w:rsid w:val="00702D7B"/>
    <w:rsid w:val="007034F7"/>
    <w:rsid w:val="00705D41"/>
    <w:rsid w:val="00706094"/>
    <w:rsid w:val="0070685E"/>
    <w:rsid w:val="00710335"/>
    <w:rsid w:val="00710404"/>
    <w:rsid w:val="00710516"/>
    <w:rsid w:val="00713212"/>
    <w:rsid w:val="00714109"/>
    <w:rsid w:val="0071442B"/>
    <w:rsid w:val="00714A64"/>
    <w:rsid w:val="00714AE7"/>
    <w:rsid w:val="00714EF5"/>
    <w:rsid w:val="00716088"/>
    <w:rsid w:val="00716387"/>
    <w:rsid w:val="00716D23"/>
    <w:rsid w:val="00717363"/>
    <w:rsid w:val="00717546"/>
    <w:rsid w:val="00717648"/>
    <w:rsid w:val="00721820"/>
    <w:rsid w:val="00721F7D"/>
    <w:rsid w:val="007223DC"/>
    <w:rsid w:val="0072274A"/>
    <w:rsid w:val="00726574"/>
    <w:rsid w:val="00726F0C"/>
    <w:rsid w:val="007270DE"/>
    <w:rsid w:val="00731C55"/>
    <w:rsid w:val="00733E21"/>
    <w:rsid w:val="00734054"/>
    <w:rsid w:val="0073510E"/>
    <w:rsid w:val="00735940"/>
    <w:rsid w:val="0073697B"/>
    <w:rsid w:val="007379F0"/>
    <w:rsid w:val="00740D9D"/>
    <w:rsid w:val="00741047"/>
    <w:rsid w:val="007415C1"/>
    <w:rsid w:val="007415C8"/>
    <w:rsid w:val="00742224"/>
    <w:rsid w:val="00742BB6"/>
    <w:rsid w:val="007437A0"/>
    <w:rsid w:val="007444BB"/>
    <w:rsid w:val="00744670"/>
    <w:rsid w:val="007446BD"/>
    <w:rsid w:val="00744CE2"/>
    <w:rsid w:val="00745727"/>
    <w:rsid w:val="007457A5"/>
    <w:rsid w:val="00747527"/>
    <w:rsid w:val="007478F3"/>
    <w:rsid w:val="00747A8C"/>
    <w:rsid w:val="007506D6"/>
    <w:rsid w:val="00750B27"/>
    <w:rsid w:val="00750F04"/>
    <w:rsid w:val="00750FBE"/>
    <w:rsid w:val="007556A0"/>
    <w:rsid w:val="0075702B"/>
    <w:rsid w:val="0076179A"/>
    <w:rsid w:val="007619A6"/>
    <w:rsid w:val="00762B1F"/>
    <w:rsid w:val="007638D2"/>
    <w:rsid w:val="00763A31"/>
    <w:rsid w:val="00765B5C"/>
    <w:rsid w:val="007664AA"/>
    <w:rsid w:val="00767622"/>
    <w:rsid w:val="00767CBA"/>
    <w:rsid w:val="007703C5"/>
    <w:rsid w:val="00770B76"/>
    <w:rsid w:val="00771C51"/>
    <w:rsid w:val="00772789"/>
    <w:rsid w:val="00772EFF"/>
    <w:rsid w:val="00773687"/>
    <w:rsid w:val="00774A00"/>
    <w:rsid w:val="00774ABA"/>
    <w:rsid w:val="00774D29"/>
    <w:rsid w:val="0077611C"/>
    <w:rsid w:val="0077712D"/>
    <w:rsid w:val="00777C6A"/>
    <w:rsid w:val="007811C6"/>
    <w:rsid w:val="007815A5"/>
    <w:rsid w:val="00782057"/>
    <w:rsid w:val="00782B17"/>
    <w:rsid w:val="00783D66"/>
    <w:rsid w:val="007846F4"/>
    <w:rsid w:val="00784EE9"/>
    <w:rsid w:val="00784F93"/>
    <w:rsid w:val="007856E1"/>
    <w:rsid w:val="00785B9B"/>
    <w:rsid w:val="00787297"/>
    <w:rsid w:val="00787524"/>
    <w:rsid w:val="00787747"/>
    <w:rsid w:val="00791A8B"/>
    <w:rsid w:val="00791BF2"/>
    <w:rsid w:val="00791F1A"/>
    <w:rsid w:val="00791FCC"/>
    <w:rsid w:val="00792258"/>
    <w:rsid w:val="007922C6"/>
    <w:rsid w:val="00792FC0"/>
    <w:rsid w:val="0079301C"/>
    <w:rsid w:val="007935FD"/>
    <w:rsid w:val="00793AFD"/>
    <w:rsid w:val="00794E02"/>
    <w:rsid w:val="007956A4"/>
    <w:rsid w:val="00795F73"/>
    <w:rsid w:val="007971E7"/>
    <w:rsid w:val="007979A4"/>
    <w:rsid w:val="00797DCC"/>
    <w:rsid w:val="007A0391"/>
    <w:rsid w:val="007A1239"/>
    <w:rsid w:val="007A1A70"/>
    <w:rsid w:val="007A1EAC"/>
    <w:rsid w:val="007A1F80"/>
    <w:rsid w:val="007A35DD"/>
    <w:rsid w:val="007A373F"/>
    <w:rsid w:val="007A4B94"/>
    <w:rsid w:val="007A523C"/>
    <w:rsid w:val="007A5574"/>
    <w:rsid w:val="007A564E"/>
    <w:rsid w:val="007A666A"/>
    <w:rsid w:val="007A6D48"/>
    <w:rsid w:val="007A775F"/>
    <w:rsid w:val="007A7A04"/>
    <w:rsid w:val="007B0A9F"/>
    <w:rsid w:val="007B0D50"/>
    <w:rsid w:val="007B1039"/>
    <w:rsid w:val="007B12A7"/>
    <w:rsid w:val="007B307D"/>
    <w:rsid w:val="007B30A9"/>
    <w:rsid w:val="007B3448"/>
    <w:rsid w:val="007B4016"/>
    <w:rsid w:val="007B4583"/>
    <w:rsid w:val="007B61EA"/>
    <w:rsid w:val="007B6393"/>
    <w:rsid w:val="007B6A33"/>
    <w:rsid w:val="007B6AF8"/>
    <w:rsid w:val="007B7C02"/>
    <w:rsid w:val="007B7EF7"/>
    <w:rsid w:val="007C0181"/>
    <w:rsid w:val="007C1098"/>
    <w:rsid w:val="007C13A5"/>
    <w:rsid w:val="007C1428"/>
    <w:rsid w:val="007C308B"/>
    <w:rsid w:val="007C30CE"/>
    <w:rsid w:val="007C3167"/>
    <w:rsid w:val="007C3376"/>
    <w:rsid w:val="007C3412"/>
    <w:rsid w:val="007C385E"/>
    <w:rsid w:val="007C3B0B"/>
    <w:rsid w:val="007C3B91"/>
    <w:rsid w:val="007C3DAD"/>
    <w:rsid w:val="007C493C"/>
    <w:rsid w:val="007C5183"/>
    <w:rsid w:val="007C51DB"/>
    <w:rsid w:val="007C51F9"/>
    <w:rsid w:val="007C543F"/>
    <w:rsid w:val="007C5E17"/>
    <w:rsid w:val="007C62DE"/>
    <w:rsid w:val="007C68B4"/>
    <w:rsid w:val="007C7412"/>
    <w:rsid w:val="007D01A1"/>
    <w:rsid w:val="007D0793"/>
    <w:rsid w:val="007D125A"/>
    <w:rsid w:val="007D15CC"/>
    <w:rsid w:val="007D18A8"/>
    <w:rsid w:val="007D1F2A"/>
    <w:rsid w:val="007D2C9C"/>
    <w:rsid w:val="007D3815"/>
    <w:rsid w:val="007D412A"/>
    <w:rsid w:val="007D4581"/>
    <w:rsid w:val="007D4738"/>
    <w:rsid w:val="007D525B"/>
    <w:rsid w:val="007D52B5"/>
    <w:rsid w:val="007E0174"/>
    <w:rsid w:val="007E0573"/>
    <w:rsid w:val="007E06CF"/>
    <w:rsid w:val="007E24B8"/>
    <w:rsid w:val="007E2819"/>
    <w:rsid w:val="007E2B4C"/>
    <w:rsid w:val="007E4146"/>
    <w:rsid w:val="007E4876"/>
    <w:rsid w:val="007E4D85"/>
    <w:rsid w:val="007E7288"/>
    <w:rsid w:val="007F1F04"/>
    <w:rsid w:val="007F40DE"/>
    <w:rsid w:val="007F4364"/>
    <w:rsid w:val="007F5089"/>
    <w:rsid w:val="007F6ACA"/>
    <w:rsid w:val="007F74CD"/>
    <w:rsid w:val="008011AA"/>
    <w:rsid w:val="0080343E"/>
    <w:rsid w:val="00803EF9"/>
    <w:rsid w:val="00804FAD"/>
    <w:rsid w:val="0080579B"/>
    <w:rsid w:val="00805C52"/>
    <w:rsid w:val="00806D94"/>
    <w:rsid w:val="0080700F"/>
    <w:rsid w:val="0080776B"/>
    <w:rsid w:val="00807B3F"/>
    <w:rsid w:val="00807BA6"/>
    <w:rsid w:val="00807F0D"/>
    <w:rsid w:val="0081006D"/>
    <w:rsid w:val="00815817"/>
    <w:rsid w:val="00815F12"/>
    <w:rsid w:val="00816F8B"/>
    <w:rsid w:val="00817188"/>
    <w:rsid w:val="00817456"/>
    <w:rsid w:val="00817C14"/>
    <w:rsid w:val="0082215E"/>
    <w:rsid w:val="008232FD"/>
    <w:rsid w:val="008238C4"/>
    <w:rsid w:val="008246DD"/>
    <w:rsid w:val="00825484"/>
    <w:rsid w:val="008267BB"/>
    <w:rsid w:val="008310CB"/>
    <w:rsid w:val="00831C87"/>
    <w:rsid w:val="008326EA"/>
    <w:rsid w:val="0083298E"/>
    <w:rsid w:val="00832AA8"/>
    <w:rsid w:val="008331CE"/>
    <w:rsid w:val="00833C4B"/>
    <w:rsid w:val="00833EE4"/>
    <w:rsid w:val="0083533F"/>
    <w:rsid w:val="00836468"/>
    <w:rsid w:val="00836ADB"/>
    <w:rsid w:val="00836AF2"/>
    <w:rsid w:val="00837387"/>
    <w:rsid w:val="0083758E"/>
    <w:rsid w:val="008375C4"/>
    <w:rsid w:val="00837854"/>
    <w:rsid w:val="0084032D"/>
    <w:rsid w:val="00840AAC"/>
    <w:rsid w:val="008436F6"/>
    <w:rsid w:val="00843C79"/>
    <w:rsid w:val="00843E1A"/>
    <w:rsid w:val="0084460D"/>
    <w:rsid w:val="00844837"/>
    <w:rsid w:val="00844F3F"/>
    <w:rsid w:val="00845F86"/>
    <w:rsid w:val="00846390"/>
    <w:rsid w:val="00846BBC"/>
    <w:rsid w:val="00846CA3"/>
    <w:rsid w:val="00846F0A"/>
    <w:rsid w:val="008470E3"/>
    <w:rsid w:val="00847AD7"/>
    <w:rsid w:val="00850170"/>
    <w:rsid w:val="00853C3C"/>
    <w:rsid w:val="00854232"/>
    <w:rsid w:val="00855CDE"/>
    <w:rsid w:val="008566AA"/>
    <w:rsid w:val="00856B51"/>
    <w:rsid w:val="00857328"/>
    <w:rsid w:val="008575E7"/>
    <w:rsid w:val="008605C7"/>
    <w:rsid w:val="0086110D"/>
    <w:rsid w:val="0086172D"/>
    <w:rsid w:val="008622D9"/>
    <w:rsid w:val="00862B33"/>
    <w:rsid w:val="00863759"/>
    <w:rsid w:val="008663F2"/>
    <w:rsid w:val="008669B0"/>
    <w:rsid w:val="00866C72"/>
    <w:rsid w:val="008707D3"/>
    <w:rsid w:val="00870EBB"/>
    <w:rsid w:val="00875A0D"/>
    <w:rsid w:val="008767AA"/>
    <w:rsid w:val="00876AD1"/>
    <w:rsid w:val="0088000E"/>
    <w:rsid w:val="00880F19"/>
    <w:rsid w:val="00882C50"/>
    <w:rsid w:val="00882D4E"/>
    <w:rsid w:val="0088349E"/>
    <w:rsid w:val="0088366E"/>
    <w:rsid w:val="00883A05"/>
    <w:rsid w:val="00883A2A"/>
    <w:rsid w:val="0088423E"/>
    <w:rsid w:val="00884A43"/>
    <w:rsid w:val="00884E8A"/>
    <w:rsid w:val="008862D6"/>
    <w:rsid w:val="008865D9"/>
    <w:rsid w:val="00886BBB"/>
    <w:rsid w:val="008870C8"/>
    <w:rsid w:val="00887961"/>
    <w:rsid w:val="008919BC"/>
    <w:rsid w:val="008926CB"/>
    <w:rsid w:val="008927E5"/>
    <w:rsid w:val="0089461D"/>
    <w:rsid w:val="00894D16"/>
    <w:rsid w:val="00897974"/>
    <w:rsid w:val="008A0B85"/>
    <w:rsid w:val="008A0CCD"/>
    <w:rsid w:val="008A14A4"/>
    <w:rsid w:val="008A1BDE"/>
    <w:rsid w:val="008A2132"/>
    <w:rsid w:val="008A32A1"/>
    <w:rsid w:val="008A4BDA"/>
    <w:rsid w:val="008A4C98"/>
    <w:rsid w:val="008A5E30"/>
    <w:rsid w:val="008A7418"/>
    <w:rsid w:val="008A7E72"/>
    <w:rsid w:val="008B0D9A"/>
    <w:rsid w:val="008B16BC"/>
    <w:rsid w:val="008B1CF5"/>
    <w:rsid w:val="008B2002"/>
    <w:rsid w:val="008B2270"/>
    <w:rsid w:val="008B25C8"/>
    <w:rsid w:val="008B46A8"/>
    <w:rsid w:val="008B5CB8"/>
    <w:rsid w:val="008B6457"/>
    <w:rsid w:val="008B7222"/>
    <w:rsid w:val="008B77E0"/>
    <w:rsid w:val="008C05C4"/>
    <w:rsid w:val="008C07B5"/>
    <w:rsid w:val="008C1877"/>
    <w:rsid w:val="008C18D2"/>
    <w:rsid w:val="008C1B9B"/>
    <w:rsid w:val="008C1E31"/>
    <w:rsid w:val="008C23E4"/>
    <w:rsid w:val="008C31D1"/>
    <w:rsid w:val="008C4BE0"/>
    <w:rsid w:val="008C7008"/>
    <w:rsid w:val="008C72BB"/>
    <w:rsid w:val="008C735B"/>
    <w:rsid w:val="008C762C"/>
    <w:rsid w:val="008D0D24"/>
    <w:rsid w:val="008D1385"/>
    <w:rsid w:val="008D2090"/>
    <w:rsid w:val="008D3417"/>
    <w:rsid w:val="008D468B"/>
    <w:rsid w:val="008D4F9C"/>
    <w:rsid w:val="008D5563"/>
    <w:rsid w:val="008D5615"/>
    <w:rsid w:val="008D5A9A"/>
    <w:rsid w:val="008D6318"/>
    <w:rsid w:val="008D7159"/>
    <w:rsid w:val="008D7671"/>
    <w:rsid w:val="008E05B4"/>
    <w:rsid w:val="008E23E6"/>
    <w:rsid w:val="008E2473"/>
    <w:rsid w:val="008E298A"/>
    <w:rsid w:val="008E47E7"/>
    <w:rsid w:val="008E4F90"/>
    <w:rsid w:val="008E66C4"/>
    <w:rsid w:val="008E6B8B"/>
    <w:rsid w:val="008E71B0"/>
    <w:rsid w:val="008E7450"/>
    <w:rsid w:val="008E74ED"/>
    <w:rsid w:val="008E76D4"/>
    <w:rsid w:val="008E7FE1"/>
    <w:rsid w:val="008F04A9"/>
    <w:rsid w:val="008F0697"/>
    <w:rsid w:val="008F14BB"/>
    <w:rsid w:val="008F2D5C"/>
    <w:rsid w:val="008F31C0"/>
    <w:rsid w:val="008F38DF"/>
    <w:rsid w:val="008F3D72"/>
    <w:rsid w:val="008F5503"/>
    <w:rsid w:val="008F684E"/>
    <w:rsid w:val="0090003E"/>
    <w:rsid w:val="0090278C"/>
    <w:rsid w:val="009056FE"/>
    <w:rsid w:val="00906DC8"/>
    <w:rsid w:val="00907143"/>
    <w:rsid w:val="009115A9"/>
    <w:rsid w:val="00911DFA"/>
    <w:rsid w:val="00911F68"/>
    <w:rsid w:val="00912956"/>
    <w:rsid w:val="009136FC"/>
    <w:rsid w:val="00913B73"/>
    <w:rsid w:val="0091536A"/>
    <w:rsid w:val="00915547"/>
    <w:rsid w:val="00916A2E"/>
    <w:rsid w:val="00916E33"/>
    <w:rsid w:val="00917124"/>
    <w:rsid w:val="009176E4"/>
    <w:rsid w:val="009200FE"/>
    <w:rsid w:val="00920C97"/>
    <w:rsid w:val="00924D3C"/>
    <w:rsid w:val="0092507D"/>
    <w:rsid w:val="00925149"/>
    <w:rsid w:val="009255B5"/>
    <w:rsid w:val="009260D8"/>
    <w:rsid w:val="0092612D"/>
    <w:rsid w:val="00926286"/>
    <w:rsid w:val="00930032"/>
    <w:rsid w:val="00931560"/>
    <w:rsid w:val="00931C0C"/>
    <w:rsid w:val="00932822"/>
    <w:rsid w:val="00933550"/>
    <w:rsid w:val="0093390F"/>
    <w:rsid w:val="00933CEC"/>
    <w:rsid w:val="00936087"/>
    <w:rsid w:val="00936A95"/>
    <w:rsid w:val="00936D7C"/>
    <w:rsid w:val="009414A9"/>
    <w:rsid w:val="00941632"/>
    <w:rsid w:val="009416CD"/>
    <w:rsid w:val="00941B98"/>
    <w:rsid w:val="00942D1D"/>
    <w:rsid w:val="00943107"/>
    <w:rsid w:val="0094313E"/>
    <w:rsid w:val="009437F1"/>
    <w:rsid w:val="00943F81"/>
    <w:rsid w:val="00943F88"/>
    <w:rsid w:val="00945217"/>
    <w:rsid w:val="00945FCD"/>
    <w:rsid w:val="0094751D"/>
    <w:rsid w:val="00951B98"/>
    <w:rsid w:val="0095215C"/>
    <w:rsid w:val="0095222E"/>
    <w:rsid w:val="009526B7"/>
    <w:rsid w:val="00952D6A"/>
    <w:rsid w:val="0095319C"/>
    <w:rsid w:val="00953840"/>
    <w:rsid w:val="0095425B"/>
    <w:rsid w:val="00955D94"/>
    <w:rsid w:val="00956E99"/>
    <w:rsid w:val="00957148"/>
    <w:rsid w:val="0095792C"/>
    <w:rsid w:val="00957AF5"/>
    <w:rsid w:val="00957F41"/>
    <w:rsid w:val="009608EC"/>
    <w:rsid w:val="00960F0E"/>
    <w:rsid w:val="00961725"/>
    <w:rsid w:val="009622F7"/>
    <w:rsid w:val="00962651"/>
    <w:rsid w:val="00964AF4"/>
    <w:rsid w:val="00964B6C"/>
    <w:rsid w:val="0096597A"/>
    <w:rsid w:val="00965C26"/>
    <w:rsid w:val="00965F0D"/>
    <w:rsid w:val="00966992"/>
    <w:rsid w:val="00967966"/>
    <w:rsid w:val="0096796C"/>
    <w:rsid w:val="00967C72"/>
    <w:rsid w:val="00970595"/>
    <w:rsid w:val="00970BFB"/>
    <w:rsid w:val="00972115"/>
    <w:rsid w:val="00972281"/>
    <w:rsid w:val="00972721"/>
    <w:rsid w:val="00972F19"/>
    <w:rsid w:val="00972FB8"/>
    <w:rsid w:val="009738A8"/>
    <w:rsid w:val="0097394C"/>
    <w:rsid w:val="009742AB"/>
    <w:rsid w:val="009743C4"/>
    <w:rsid w:val="00974D5A"/>
    <w:rsid w:val="00974DBC"/>
    <w:rsid w:val="0097520B"/>
    <w:rsid w:val="00975D01"/>
    <w:rsid w:val="00975DDC"/>
    <w:rsid w:val="00976093"/>
    <w:rsid w:val="009769A4"/>
    <w:rsid w:val="00976B89"/>
    <w:rsid w:val="00977516"/>
    <w:rsid w:val="009779A0"/>
    <w:rsid w:val="00977ACD"/>
    <w:rsid w:val="00977AF4"/>
    <w:rsid w:val="009800EF"/>
    <w:rsid w:val="0098034C"/>
    <w:rsid w:val="00980969"/>
    <w:rsid w:val="00982C2C"/>
    <w:rsid w:val="00982FFE"/>
    <w:rsid w:val="0098310C"/>
    <w:rsid w:val="00983C3F"/>
    <w:rsid w:val="00983D8F"/>
    <w:rsid w:val="009852C9"/>
    <w:rsid w:val="009854BD"/>
    <w:rsid w:val="00985895"/>
    <w:rsid w:val="00985E9F"/>
    <w:rsid w:val="00990089"/>
    <w:rsid w:val="00991E96"/>
    <w:rsid w:val="00992433"/>
    <w:rsid w:val="00992739"/>
    <w:rsid w:val="00993833"/>
    <w:rsid w:val="00993E1C"/>
    <w:rsid w:val="00994678"/>
    <w:rsid w:val="00994CED"/>
    <w:rsid w:val="00995395"/>
    <w:rsid w:val="00995866"/>
    <w:rsid w:val="00995EE6"/>
    <w:rsid w:val="00996718"/>
    <w:rsid w:val="00996965"/>
    <w:rsid w:val="00997F88"/>
    <w:rsid w:val="009A078D"/>
    <w:rsid w:val="009A093F"/>
    <w:rsid w:val="009A1854"/>
    <w:rsid w:val="009A1B27"/>
    <w:rsid w:val="009A222A"/>
    <w:rsid w:val="009A2411"/>
    <w:rsid w:val="009A2B86"/>
    <w:rsid w:val="009A34EC"/>
    <w:rsid w:val="009A3B61"/>
    <w:rsid w:val="009A55CD"/>
    <w:rsid w:val="009A63F8"/>
    <w:rsid w:val="009A6688"/>
    <w:rsid w:val="009A69F7"/>
    <w:rsid w:val="009A7056"/>
    <w:rsid w:val="009A70D1"/>
    <w:rsid w:val="009A792C"/>
    <w:rsid w:val="009B0761"/>
    <w:rsid w:val="009B24F6"/>
    <w:rsid w:val="009B401F"/>
    <w:rsid w:val="009B45B3"/>
    <w:rsid w:val="009B6384"/>
    <w:rsid w:val="009B63E6"/>
    <w:rsid w:val="009B77BB"/>
    <w:rsid w:val="009B7841"/>
    <w:rsid w:val="009B7DB5"/>
    <w:rsid w:val="009B7DC8"/>
    <w:rsid w:val="009C13E3"/>
    <w:rsid w:val="009C1626"/>
    <w:rsid w:val="009C20DB"/>
    <w:rsid w:val="009C31FC"/>
    <w:rsid w:val="009C445E"/>
    <w:rsid w:val="009C4CCD"/>
    <w:rsid w:val="009C6B34"/>
    <w:rsid w:val="009D0001"/>
    <w:rsid w:val="009D03D0"/>
    <w:rsid w:val="009D2341"/>
    <w:rsid w:val="009D2A1A"/>
    <w:rsid w:val="009D4314"/>
    <w:rsid w:val="009D544C"/>
    <w:rsid w:val="009D56F9"/>
    <w:rsid w:val="009E07F3"/>
    <w:rsid w:val="009E0B44"/>
    <w:rsid w:val="009E0B5C"/>
    <w:rsid w:val="009E10D8"/>
    <w:rsid w:val="009E1530"/>
    <w:rsid w:val="009E21A8"/>
    <w:rsid w:val="009E24BD"/>
    <w:rsid w:val="009E2D49"/>
    <w:rsid w:val="009E3911"/>
    <w:rsid w:val="009E3A01"/>
    <w:rsid w:val="009E3CCE"/>
    <w:rsid w:val="009E3D68"/>
    <w:rsid w:val="009E47A0"/>
    <w:rsid w:val="009E4EA6"/>
    <w:rsid w:val="009E6B5E"/>
    <w:rsid w:val="009E725F"/>
    <w:rsid w:val="009E73FB"/>
    <w:rsid w:val="009E7F25"/>
    <w:rsid w:val="009F02D7"/>
    <w:rsid w:val="009F1357"/>
    <w:rsid w:val="009F1390"/>
    <w:rsid w:val="009F1F40"/>
    <w:rsid w:val="009F23F8"/>
    <w:rsid w:val="009F241C"/>
    <w:rsid w:val="009F366D"/>
    <w:rsid w:val="009F3E40"/>
    <w:rsid w:val="009F4395"/>
    <w:rsid w:val="009F449E"/>
    <w:rsid w:val="009F548E"/>
    <w:rsid w:val="009F5658"/>
    <w:rsid w:val="009F5A59"/>
    <w:rsid w:val="009F5C4F"/>
    <w:rsid w:val="009F6240"/>
    <w:rsid w:val="009F6D45"/>
    <w:rsid w:val="009F7307"/>
    <w:rsid w:val="009F7400"/>
    <w:rsid w:val="009F76E6"/>
    <w:rsid w:val="009F7B38"/>
    <w:rsid w:val="00A00D3F"/>
    <w:rsid w:val="00A01A19"/>
    <w:rsid w:val="00A0230D"/>
    <w:rsid w:val="00A0231C"/>
    <w:rsid w:val="00A03578"/>
    <w:rsid w:val="00A049DF"/>
    <w:rsid w:val="00A04A6A"/>
    <w:rsid w:val="00A04F7F"/>
    <w:rsid w:val="00A07AF3"/>
    <w:rsid w:val="00A07F80"/>
    <w:rsid w:val="00A10639"/>
    <w:rsid w:val="00A1075F"/>
    <w:rsid w:val="00A10E3B"/>
    <w:rsid w:val="00A1124A"/>
    <w:rsid w:val="00A1183A"/>
    <w:rsid w:val="00A13E9D"/>
    <w:rsid w:val="00A14A54"/>
    <w:rsid w:val="00A20548"/>
    <w:rsid w:val="00A2286F"/>
    <w:rsid w:val="00A23902"/>
    <w:rsid w:val="00A23AD6"/>
    <w:rsid w:val="00A23C0B"/>
    <w:rsid w:val="00A2644E"/>
    <w:rsid w:val="00A26530"/>
    <w:rsid w:val="00A26AE8"/>
    <w:rsid w:val="00A2706E"/>
    <w:rsid w:val="00A30E6C"/>
    <w:rsid w:val="00A32674"/>
    <w:rsid w:val="00A32AC3"/>
    <w:rsid w:val="00A3317B"/>
    <w:rsid w:val="00A33E42"/>
    <w:rsid w:val="00A34210"/>
    <w:rsid w:val="00A34D4C"/>
    <w:rsid w:val="00A358B3"/>
    <w:rsid w:val="00A35FD0"/>
    <w:rsid w:val="00A365B5"/>
    <w:rsid w:val="00A36B0F"/>
    <w:rsid w:val="00A37030"/>
    <w:rsid w:val="00A40397"/>
    <w:rsid w:val="00A40B93"/>
    <w:rsid w:val="00A40C65"/>
    <w:rsid w:val="00A40FB5"/>
    <w:rsid w:val="00A419F6"/>
    <w:rsid w:val="00A41E83"/>
    <w:rsid w:val="00A44B88"/>
    <w:rsid w:val="00A44BC6"/>
    <w:rsid w:val="00A502D4"/>
    <w:rsid w:val="00A51ADA"/>
    <w:rsid w:val="00A51DDC"/>
    <w:rsid w:val="00A51F34"/>
    <w:rsid w:val="00A52120"/>
    <w:rsid w:val="00A534DF"/>
    <w:rsid w:val="00A5366B"/>
    <w:rsid w:val="00A53786"/>
    <w:rsid w:val="00A54020"/>
    <w:rsid w:val="00A5479E"/>
    <w:rsid w:val="00A55A4B"/>
    <w:rsid w:val="00A574C0"/>
    <w:rsid w:val="00A575F4"/>
    <w:rsid w:val="00A61BB4"/>
    <w:rsid w:val="00A626FE"/>
    <w:rsid w:val="00A62C57"/>
    <w:rsid w:val="00A64C46"/>
    <w:rsid w:val="00A64CC8"/>
    <w:rsid w:val="00A65098"/>
    <w:rsid w:val="00A65FC6"/>
    <w:rsid w:val="00A66236"/>
    <w:rsid w:val="00A66807"/>
    <w:rsid w:val="00A66E67"/>
    <w:rsid w:val="00A67884"/>
    <w:rsid w:val="00A70112"/>
    <w:rsid w:val="00A70A1B"/>
    <w:rsid w:val="00A70D0B"/>
    <w:rsid w:val="00A7127E"/>
    <w:rsid w:val="00A721A8"/>
    <w:rsid w:val="00A74254"/>
    <w:rsid w:val="00A74AF2"/>
    <w:rsid w:val="00A76290"/>
    <w:rsid w:val="00A764C9"/>
    <w:rsid w:val="00A7782B"/>
    <w:rsid w:val="00A80F13"/>
    <w:rsid w:val="00A8205B"/>
    <w:rsid w:val="00A8312C"/>
    <w:rsid w:val="00A8326C"/>
    <w:rsid w:val="00A8413C"/>
    <w:rsid w:val="00A84374"/>
    <w:rsid w:val="00A84C55"/>
    <w:rsid w:val="00A85EB5"/>
    <w:rsid w:val="00A86813"/>
    <w:rsid w:val="00A87196"/>
    <w:rsid w:val="00A90907"/>
    <w:rsid w:val="00A90BF5"/>
    <w:rsid w:val="00A910D5"/>
    <w:rsid w:val="00A916D4"/>
    <w:rsid w:val="00A91C4B"/>
    <w:rsid w:val="00A93009"/>
    <w:rsid w:val="00A93074"/>
    <w:rsid w:val="00A93437"/>
    <w:rsid w:val="00A944AC"/>
    <w:rsid w:val="00A947AD"/>
    <w:rsid w:val="00A95411"/>
    <w:rsid w:val="00A96684"/>
    <w:rsid w:val="00A96F2E"/>
    <w:rsid w:val="00A96FD3"/>
    <w:rsid w:val="00A9706D"/>
    <w:rsid w:val="00A97356"/>
    <w:rsid w:val="00A97990"/>
    <w:rsid w:val="00AA107C"/>
    <w:rsid w:val="00AA17AC"/>
    <w:rsid w:val="00AA24A2"/>
    <w:rsid w:val="00AA2D56"/>
    <w:rsid w:val="00AA359C"/>
    <w:rsid w:val="00AA38E8"/>
    <w:rsid w:val="00AA4BA6"/>
    <w:rsid w:val="00AA5ABC"/>
    <w:rsid w:val="00AA68E6"/>
    <w:rsid w:val="00AA6D25"/>
    <w:rsid w:val="00AB110F"/>
    <w:rsid w:val="00AB18B3"/>
    <w:rsid w:val="00AB1909"/>
    <w:rsid w:val="00AB1B54"/>
    <w:rsid w:val="00AB2558"/>
    <w:rsid w:val="00AB284C"/>
    <w:rsid w:val="00AB2AC2"/>
    <w:rsid w:val="00AB2B5A"/>
    <w:rsid w:val="00AB31C6"/>
    <w:rsid w:val="00AB59FA"/>
    <w:rsid w:val="00AB63A6"/>
    <w:rsid w:val="00AB64F7"/>
    <w:rsid w:val="00AB6F3A"/>
    <w:rsid w:val="00AB7565"/>
    <w:rsid w:val="00AB78A5"/>
    <w:rsid w:val="00AC0071"/>
    <w:rsid w:val="00AC0DAF"/>
    <w:rsid w:val="00AC2083"/>
    <w:rsid w:val="00AC31A0"/>
    <w:rsid w:val="00AC3CF0"/>
    <w:rsid w:val="00AC42C3"/>
    <w:rsid w:val="00AC4D65"/>
    <w:rsid w:val="00AC4EBF"/>
    <w:rsid w:val="00AC5301"/>
    <w:rsid w:val="00AC5A0F"/>
    <w:rsid w:val="00AC5D38"/>
    <w:rsid w:val="00AC6264"/>
    <w:rsid w:val="00AC6D4B"/>
    <w:rsid w:val="00AC74CE"/>
    <w:rsid w:val="00AD0554"/>
    <w:rsid w:val="00AD0737"/>
    <w:rsid w:val="00AD0C74"/>
    <w:rsid w:val="00AD0E8B"/>
    <w:rsid w:val="00AD1591"/>
    <w:rsid w:val="00AD16FD"/>
    <w:rsid w:val="00AD1BDE"/>
    <w:rsid w:val="00AD205A"/>
    <w:rsid w:val="00AD2181"/>
    <w:rsid w:val="00AD23E7"/>
    <w:rsid w:val="00AD2561"/>
    <w:rsid w:val="00AD3903"/>
    <w:rsid w:val="00AD434C"/>
    <w:rsid w:val="00AD4D60"/>
    <w:rsid w:val="00AD52F8"/>
    <w:rsid w:val="00AD5560"/>
    <w:rsid w:val="00AD571A"/>
    <w:rsid w:val="00AD59CB"/>
    <w:rsid w:val="00AD680D"/>
    <w:rsid w:val="00AD6812"/>
    <w:rsid w:val="00AD7ABA"/>
    <w:rsid w:val="00AE16D6"/>
    <w:rsid w:val="00AE235C"/>
    <w:rsid w:val="00AE2397"/>
    <w:rsid w:val="00AE240D"/>
    <w:rsid w:val="00AE26A2"/>
    <w:rsid w:val="00AE2936"/>
    <w:rsid w:val="00AE3091"/>
    <w:rsid w:val="00AE41FF"/>
    <w:rsid w:val="00AE5C04"/>
    <w:rsid w:val="00AE60ED"/>
    <w:rsid w:val="00AE6107"/>
    <w:rsid w:val="00AF139D"/>
    <w:rsid w:val="00AF13D9"/>
    <w:rsid w:val="00AF1443"/>
    <w:rsid w:val="00AF1AD2"/>
    <w:rsid w:val="00AF2A3A"/>
    <w:rsid w:val="00AF3076"/>
    <w:rsid w:val="00AF368A"/>
    <w:rsid w:val="00AF381C"/>
    <w:rsid w:val="00AF5BE3"/>
    <w:rsid w:val="00AF68E8"/>
    <w:rsid w:val="00AF6E44"/>
    <w:rsid w:val="00AF6F08"/>
    <w:rsid w:val="00B02172"/>
    <w:rsid w:val="00B02210"/>
    <w:rsid w:val="00B03A9B"/>
    <w:rsid w:val="00B04E67"/>
    <w:rsid w:val="00B052D2"/>
    <w:rsid w:val="00B05C1D"/>
    <w:rsid w:val="00B060DD"/>
    <w:rsid w:val="00B068B2"/>
    <w:rsid w:val="00B06BC7"/>
    <w:rsid w:val="00B100C0"/>
    <w:rsid w:val="00B100FC"/>
    <w:rsid w:val="00B11B2E"/>
    <w:rsid w:val="00B12D39"/>
    <w:rsid w:val="00B131A4"/>
    <w:rsid w:val="00B141BB"/>
    <w:rsid w:val="00B14582"/>
    <w:rsid w:val="00B15043"/>
    <w:rsid w:val="00B157BE"/>
    <w:rsid w:val="00B15ABE"/>
    <w:rsid w:val="00B15E56"/>
    <w:rsid w:val="00B161CA"/>
    <w:rsid w:val="00B169E5"/>
    <w:rsid w:val="00B22375"/>
    <w:rsid w:val="00B22A5B"/>
    <w:rsid w:val="00B22DC5"/>
    <w:rsid w:val="00B237ED"/>
    <w:rsid w:val="00B252E1"/>
    <w:rsid w:val="00B2542E"/>
    <w:rsid w:val="00B25754"/>
    <w:rsid w:val="00B27E6A"/>
    <w:rsid w:val="00B30B6C"/>
    <w:rsid w:val="00B31DE7"/>
    <w:rsid w:val="00B32263"/>
    <w:rsid w:val="00B339B0"/>
    <w:rsid w:val="00B342B9"/>
    <w:rsid w:val="00B35139"/>
    <w:rsid w:val="00B355AE"/>
    <w:rsid w:val="00B36500"/>
    <w:rsid w:val="00B366D0"/>
    <w:rsid w:val="00B373AD"/>
    <w:rsid w:val="00B37D92"/>
    <w:rsid w:val="00B40042"/>
    <w:rsid w:val="00B4005F"/>
    <w:rsid w:val="00B40E25"/>
    <w:rsid w:val="00B42582"/>
    <w:rsid w:val="00B42D76"/>
    <w:rsid w:val="00B42E0F"/>
    <w:rsid w:val="00B435EA"/>
    <w:rsid w:val="00B440CA"/>
    <w:rsid w:val="00B440D1"/>
    <w:rsid w:val="00B44AFD"/>
    <w:rsid w:val="00B44EAA"/>
    <w:rsid w:val="00B45740"/>
    <w:rsid w:val="00B45C15"/>
    <w:rsid w:val="00B4600B"/>
    <w:rsid w:val="00B467F5"/>
    <w:rsid w:val="00B46A74"/>
    <w:rsid w:val="00B47294"/>
    <w:rsid w:val="00B47C3E"/>
    <w:rsid w:val="00B47EED"/>
    <w:rsid w:val="00B508E7"/>
    <w:rsid w:val="00B52F6C"/>
    <w:rsid w:val="00B53550"/>
    <w:rsid w:val="00B53FE1"/>
    <w:rsid w:val="00B5510B"/>
    <w:rsid w:val="00B55918"/>
    <w:rsid w:val="00B5707E"/>
    <w:rsid w:val="00B57632"/>
    <w:rsid w:val="00B6167A"/>
    <w:rsid w:val="00B648C9"/>
    <w:rsid w:val="00B649DE"/>
    <w:rsid w:val="00B676A3"/>
    <w:rsid w:val="00B67993"/>
    <w:rsid w:val="00B708EB"/>
    <w:rsid w:val="00B73776"/>
    <w:rsid w:val="00B74A2D"/>
    <w:rsid w:val="00B74B40"/>
    <w:rsid w:val="00B74BAB"/>
    <w:rsid w:val="00B7503F"/>
    <w:rsid w:val="00B7769E"/>
    <w:rsid w:val="00B77D9E"/>
    <w:rsid w:val="00B80446"/>
    <w:rsid w:val="00B81875"/>
    <w:rsid w:val="00B8231C"/>
    <w:rsid w:val="00B8277A"/>
    <w:rsid w:val="00B82B6A"/>
    <w:rsid w:val="00B85BEB"/>
    <w:rsid w:val="00B86B3A"/>
    <w:rsid w:val="00B86D6B"/>
    <w:rsid w:val="00B872D3"/>
    <w:rsid w:val="00B8734E"/>
    <w:rsid w:val="00B87DBD"/>
    <w:rsid w:val="00B87FA4"/>
    <w:rsid w:val="00B90164"/>
    <w:rsid w:val="00B9057A"/>
    <w:rsid w:val="00B91A30"/>
    <w:rsid w:val="00B91ABF"/>
    <w:rsid w:val="00B92A67"/>
    <w:rsid w:val="00B93516"/>
    <w:rsid w:val="00B93FCE"/>
    <w:rsid w:val="00B95C83"/>
    <w:rsid w:val="00B962C2"/>
    <w:rsid w:val="00BA0343"/>
    <w:rsid w:val="00BA03F6"/>
    <w:rsid w:val="00BA193D"/>
    <w:rsid w:val="00BA2274"/>
    <w:rsid w:val="00BA316B"/>
    <w:rsid w:val="00BA33DF"/>
    <w:rsid w:val="00BA3E0E"/>
    <w:rsid w:val="00BA4070"/>
    <w:rsid w:val="00BA482A"/>
    <w:rsid w:val="00BA4D8F"/>
    <w:rsid w:val="00BA4D9D"/>
    <w:rsid w:val="00BA543D"/>
    <w:rsid w:val="00BA6B3F"/>
    <w:rsid w:val="00BA6E27"/>
    <w:rsid w:val="00BA730A"/>
    <w:rsid w:val="00BA7BF9"/>
    <w:rsid w:val="00BB01FB"/>
    <w:rsid w:val="00BB02D6"/>
    <w:rsid w:val="00BB22B7"/>
    <w:rsid w:val="00BB2CFC"/>
    <w:rsid w:val="00BB30C9"/>
    <w:rsid w:val="00BB310F"/>
    <w:rsid w:val="00BB346E"/>
    <w:rsid w:val="00BB34E3"/>
    <w:rsid w:val="00BB3635"/>
    <w:rsid w:val="00BB5E93"/>
    <w:rsid w:val="00BB5F0C"/>
    <w:rsid w:val="00BB6769"/>
    <w:rsid w:val="00BB6883"/>
    <w:rsid w:val="00BB75C6"/>
    <w:rsid w:val="00BC0148"/>
    <w:rsid w:val="00BC0397"/>
    <w:rsid w:val="00BC039A"/>
    <w:rsid w:val="00BC0A20"/>
    <w:rsid w:val="00BC0F74"/>
    <w:rsid w:val="00BC15CA"/>
    <w:rsid w:val="00BC3EA3"/>
    <w:rsid w:val="00BC5C07"/>
    <w:rsid w:val="00BC6F44"/>
    <w:rsid w:val="00BC76EA"/>
    <w:rsid w:val="00BD0A8C"/>
    <w:rsid w:val="00BD0BE2"/>
    <w:rsid w:val="00BD153A"/>
    <w:rsid w:val="00BD1D06"/>
    <w:rsid w:val="00BD1F48"/>
    <w:rsid w:val="00BD2251"/>
    <w:rsid w:val="00BD278E"/>
    <w:rsid w:val="00BD3CAC"/>
    <w:rsid w:val="00BD45D2"/>
    <w:rsid w:val="00BD51AF"/>
    <w:rsid w:val="00BD6ACF"/>
    <w:rsid w:val="00BD6FD5"/>
    <w:rsid w:val="00BE0F2C"/>
    <w:rsid w:val="00BE159D"/>
    <w:rsid w:val="00BE179F"/>
    <w:rsid w:val="00BE1A0C"/>
    <w:rsid w:val="00BE2426"/>
    <w:rsid w:val="00BE25E6"/>
    <w:rsid w:val="00BE2607"/>
    <w:rsid w:val="00BE286F"/>
    <w:rsid w:val="00BE2875"/>
    <w:rsid w:val="00BE3C65"/>
    <w:rsid w:val="00BE4BDC"/>
    <w:rsid w:val="00BE4C10"/>
    <w:rsid w:val="00BE54A7"/>
    <w:rsid w:val="00BE550C"/>
    <w:rsid w:val="00BE7E52"/>
    <w:rsid w:val="00BF0270"/>
    <w:rsid w:val="00BF18F0"/>
    <w:rsid w:val="00BF249B"/>
    <w:rsid w:val="00BF3D78"/>
    <w:rsid w:val="00BF404B"/>
    <w:rsid w:val="00BF4251"/>
    <w:rsid w:val="00BF4737"/>
    <w:rsid w:val="00BF4761"/>
    <w:rsid w:val="00BF4E02"/>
    <w:rsid w:val="00BF54B9"/>
    <w:rsid w:val="00BF5AF2"/>
    <w:rsid w:val="00BF69C3"/>
    <w:rsid w:val="00BF781C"/>
    <w:rsid w:val="00BF7A98"/>
    <w:rsid w:val="00C000D4"/>
    <w:rsid w:val="00C02005"/>
    <w:rsid w:val="00C039EF"/>
    <w:rsid w:val="00C043C2"/>
    <w:rsid w:val="00C04A17"/>
    <w:rsid w:val="00C0509F"/>
    <w:rsid w:val="00C06809"/>
    <w:rsid w:val="00C06E21"/>
    <w:rsid w:val="00C07338"/>
    <w:rsid w:val="00C075F4"/>
    <w:rsid w:val="00C10176"/>
    <w:rsid w:val="00C12742"/>
    <w:rsid w:val="00C1412B"/>
    <w:rsid w:val="00C1444E"/>
    <w:rsid w:val="00C15EBC"/>
    <w:rsid w:val="00C165DF"/>
    <w:rsid w:val="00C16A04"/>
    <w:rsid w:val="00C16BDE"/>
    <w:rsid w:val="00C2119D"/>
    <w:rsid w:val="00C214D7"/>
    <w:rsid w:val="00C21554"/>
    <w:rsid w:val="00C2200B"/>
    <w:rsid w:val="00C22359"/>
    <w:rsid w:val="00C22879"/>
    <w:rsid w:val="00C230C4"/>
    <w:rsid w:val="00C23248"/>
    <w:rsid w:val="00C23925"/>
    <w:rsid w:val="00C23B5B"/>
    <w:rsid w:val="00C24465"/>
    <w:rsid w:val="00C252B2"/>
    <w:rsid w:val="00C2555D"/>
    <w:rsid w:val="00C2702C"/>
    <w:rsid w:val="00C27C17"/>
    <w:rsid w:val="00C3017C"/>
    <w:rsid w:val="00C3155C"/>
    <w:rsid w:val="00C323D5"/>
    <w:rsid w:val="00C329B5"/>
    <w:rsid w:val="00C353E6"/>
    <w:rsid w:val="00C35794"/>
    <w:rsid w:val="00C36387"/>
    <w:rsid w:val="00C37649"/>
    <w:rsid w:val="00C4072A"/>
    <w:rsid w:val="00C40895"/>
    <w:rsid w:val="00C432E3"/>
    <w:rsid w:val="00C4346D"/>
    <w:rsid w:val="00C434DA"/>
    <w:rsid w:val="00C440CB"/>
    <w:rsid w:val="00C45523"/>
    <w:rsid w:val="00C45BAE"/>
    <w:rsid w:val="00C46055"/>
    <w:rsid w:val="00C460CF"/>
    <w:rsid w:val="00C46A1C"/>
    <w:rsid w:val="00C47411"/>
    <w:rsid w:val="00C5092C"/>
    <w:rsid w:val="00C51FA2"/>
    <w:rsid w:val="00C52B66"/>
    <w:rsid w:val="00C53032"/>
    <w:rsid w:val="00C53CAB"/>
    <w:rsid w:val="00C54334"/>
    <w:rsid w:val="00C54C6F"/>
    <w:rsid w:val="00C55297"/>
    <w:rsid w:val="00C55403"/>
    <w:rsid w:val="00C55E7D"/>
    <w:rsid w:val="00C56176"/>
    <w:rsid w:val="00C5685B"/>
    <w:rsid w:val="00C56A39"/>
    <w:rsid w:val="00C56ACF"/>
    <w:rsid w:val="00C60592"/>
    <w:rsid w:val="00C60B82"/>
    <w:rsid w:val="00C6261A"/>
    <w:rsid w:val="00C63BD0"/>
    <w:rsid w:val="00C63EBF"/>
    <w:rsid w:val="00C64CDB"/>
    <w:rsid w:val="00C64EBD"/>
    <w:rsid w:val="00C66166"/>
    <w:rsid w:val="00C665AC"/>
    <w:rsid w:val="00C66C7D"/>
    <w:rsid w:val="00C6713D"/>
    <w:rsid w:val="00C67233"/>
    <w:rsid w:val="00C67501"/>
    <w:rsid w:val="00C703B1"/>
    <w:rsid w:val="00C71049"/>
    <w:rsid w:val="00C715E7"/>
    <w:rsid w:val="00C72B87"/>
    <w:rsid w:val="00C73AF7"/>
    <w:rsid w:val="00C74AC4"/>
    <w:rsid w:val="00C74D24"/>
    <w:rsid w:val="00C7590A"/>
    <w:rsid w:val="00C77746"/>
    <w:rsid w:val="00C80115"/>
    <w:rsid w:val="00C81836"/>
    <w:rsid w:val="00C81BCB"/>
    <w:rsid w:val="00C8336A"/>
    <w:rsid w:val="00C846C4"/>
    <w:rsid w:val="00C84B45"/>
    <w:rsid w:val="00C84BC0"/>
    <w:rsid w:val="00C857F8"/>
    <w:rsid w:val="00C85C48"/>
    <w:rsid w:val="00C86180"/>
    <w:rsid w:val="00C86B43"/>
    <w:rsid w:val="00C87E00"/>
    <w:rsid w:val="00C87F45"/>
    <w:rsid w:val="00C91D3E"/>
    <w:rsid w:val="00C92C37"/>
    <w:rsid w:val="00C93E43"/>
    <w:rsid w:val="00C93FDA"/>
    <w:rsid w:val="00C940F9"/>
    <w:rsid w:val="00C95237"/>
    <w:rsid w:val="00C965EC"/>
    <w:rsid w:val="00C96DB3"/>
    <w:rsid w:val="00C972C1"/>
    <w:rsid w:val="00C97869"/>
    <w:rsid w:val="00C97884"/>
    <w:rsid w:val="00C97E91"/>
    <w:rsid w:val="00CA022C"/>
    <w:rsid w:val="00CA02E5"/>
    <w:rsid w:val="00CA03A8"/>
    <w:rsid w:val="00CA07C0"/>
    <w:rsid w:val="00CA1646"/>
    <w:rsid w:val="00CA1EA1"/>
    <w:rsid w:val="00CA2111"/>
    <w:rsid w:val="00CA2335"/>
    <w:rsid w:val="00CA276F"/>
    <w:rsid w:val="00CA495A"/>
    <w:rsid w:val="00CA4AE7"/>
    <w:rsid w:val="00CA4BDB"/>
    <w:rsid w:val="00CA6327"/>
    <w:rsid w:val="00CA64E0"/>
    <w:rsid w:val="00CA6ABD"/>
    <w:rsid w:val="00CA6BCF"/>
    <w:rsid w:val="00CA711A"/>
    <w:rsid w:val="00CA759A"/>
    <w:rsid w:val="00CA76C6"/>
    <w:rsid w:val="00CB09CD"/>
    <w:rsid w:val="00CB18A5"/>
    <w:rsid w:val="00CB1F6B"/>
    <w:rsid w:val="00CB2EF4"/>
    <w:rsid w:val="00CB4CEE"/>
    <w:rsid w:val="00CB4DFA"/>
    <w:rsid w:val="00CB5D0B"/>
    <w:rsid w:val="00CB5E15"/>
    <w:rsid w:val="00CB6DB1"/>
    <w:rsid w:val="00CB6DDF"/>
    <w:rsid w:val="00CB7DC9"/>
    <w:rsid w:val="00CC018B"/>
    <w:rsid w:val="00CC080C"/>
    <w:rsid w:val="00CC2B72"/>
    <w:rsid w:val="00CC4AEB"/>
    <w:rsid w:val="00CC4F8B"/>
    <w:rsid w:val="00CC6515"/>
    <w:rsid w:val="00CC6DFE"/>
    <w:rsid w:val="00CD10F7"/>
    <w:rsid w:val="00CD1181"/>
    <w:rsid w:val="00CD17AF"/>
    <w:rsid w:val="00CD18DD"/>
    <w:rsid w:val="00CD24D6"/>
    <w:rsid w:val="00CD304B"/>
    <w:rsid w:val="00CD31CD"/>
    <w:rsid w:val="00CD3207"/>
    <w:rsid w:val="00CD38BF"/>
    <w:rsid w:val="00CD537F"/>
    <w:rsid w:val="00CD678D"/>
    <w:rsid w:val="00CD73BD"/>
    <w:rsid w:val="00CE1BC7"/>
    <w:rsid w:val="00CE2282"/>
    <w:rsid w:val="00CE2EA8"/>
    <w:rsid w:val="00CE32DF"/>
    <w:rsid w:val="00CE3DEC"/>
    <w:rsid w:val="00CE5874"/>
    <w:rsid w:val="00CE6281"/>
    <w:rsid w:val="00CE6744"/>
    <w:rsid w:val="00CE743A"/>
    <w:rsid w:val="00CE762D"/>
    <w:rsid w:val="00CE7DC7"/>
    <w:rsid w:val="00CE7EBB"/>
    <w:rsid w:val="00CF0728"/>
    <w:rsid w:val="00CF075F"/>
    <w:rsid w:val="00CF1D8C"/>
    <w:rsid w:val="00CF2B27"/>
    <w:rsid w:val="00CF32BD"/>
    <w:rsid w:val="00CF39AB"/>
    <w:rsid w:val="00CF39D5"/>
    <w:rsid w:val="00CF3FB6"/>
    <w:rsid w:val="00CF5404"/>
    <w:rsid w:val="00CF56C9"/>
    <w:rsid w:val="00CF67E9"/>
    <w:rsid w:val="00CF7DC8"/>
    <w:rsid w:val="00D00931"/>
    <w:rsid w:val="00D02F53"/>
    <w:rsid w:val="00D03264"/>
    <w:rsid w:val="00D0352E"/>
    <w:rsid w:val="00D0628A"/>
    <w:rsid w:val="00D06410"/>
    <w:rsid w:val="00D07999"/>
    <w:rsid w:val="00D106C0"/>
    <w:rsid w:val="00D11518"/>
    <w:rsid w:val="00D11974"/>
    <w:rsid w:val="00D1371D"/>
    <w:rsid w:val="00D13792"/>
    <w:rsid w:val="00D14F20"/>
    <w:rsid w:val="00D16C4B"/>
    <w:rsid w:val="00D176BE"/>
    <w:rsid w:val="00D20720"/>
    <w:rsid w:val="00D216CE"/>
    <w:rsid w:val="00D21739"/>
    <w:rsid w:val="00D21C1A"/>
    <w:rsid w:val="00D22428"/>
    <w:rsid w:val="00D22659"/>
    <w:rsid w:val="00D2382B"/>
    <w:rsid w:val="00D238D5"/>
    <w:rsid w:val="00D23ABA"/>
    <w:rsid w:val="00D24A7F"/>
    <w:rsid w:val="00D251D8"/>
    <w:rsid w:val="00D263A0"/>
    <w:rsid w:val="00D2663F"/>
    <w:rsid w:val="00D2754F"/>
    <w:rsid w:val="00D278EB"/>
    <w:rsid w:val="00D30E4D"/>
    <w:rsid w:val="00D30FF0"/>
    <w:rsid w:val="00D32C8E"/>
    <w:rsid w:val="00D32D93"/>
    <w:rsid w:val="00D32FDB"/>
    <w:rsid w:val="00D36767"/>
    <w:rsid w:val="00D41209"/>
    <w:rsid w:val="00D42BBD"/>
    <w:rsid w:val="00D4375D"/>
    <w:rsid w:val="00D43F93"/>
    <w:rsid w:val="00D44785"/>
    <w:rsid w:val="00D451CC"/>
    <w:rsid w:val="00D45CA7"/>
    <w:rsid w:val="00D46299"/>
    <w:rsid w:val="00D4647C"/>
    <w:rsid w:val="00D466FF"/>
    <w:rsid w:val="00D506F6"/>
    <w:rsid w:val="00D50C7B"/>
    <w:rsid w:val="00D51EFC"/>
    <w:rsid w:val="00D52B84"/>
    <w:rsid w:val="00D5595E"/>
    <w:rsid w:val="00D56424"/>
    <w:rsid w:val="00D56F95"/>
    <w:rsid w:val="00D5768A"/>
    <w:rsid w:val="00D6054A"/>
    <w:rsid w:val="00D61326"/>
    <w:rsid w:val="00D6189B"/>
    <w:rsid w:val="00D61C84"/>
    <w:rsid w:val="00D62171"/>
    <w:rsid w:val="00D6218E"/>
    <w:rsid w:val="00D6283E"/>
    <w:rsid w:val="00D6526D"/>
    <w:rsid w:val="00D6647C"/>
    <w:rsid w:val="00D67709"/>
    <w:rsid w:val="00D679DE"/>
    <w:rsid w:val="00D67BA0"/>
    <w:rsid w:val="00D67E7E"/>
    <w:rsid w:val="00D70692"/>
    <w:rsid w:val="00D7154B"/>
    <w:rsid w:val="00D71DE8"/>
    <w:rsid w:val="00D7263B"/>
    <w:rsid w:val="00D73730"/>
    <w:rsid w:val="00D74949"/>
    <w:rsid w:val="00D74B99"/>
    <w:rsid w:val="00D74EA0"/>
    <w:rsid w:val="00D750A0"/>
    <w:rsid w:val="00D75573"/>
    <w:rsid w:val="00D775E9"/>
    <w:rsid w:val="00D7780C"/>
    <w:rsid w:val="00D77B98"/>
    <w:rsid w:val="00D801B7"/>
    <w:rsid w:val="00D8043D"/>
    <w:rsid w:val="00D8277E"/>
    <w:rsid w:val="00D82A09"/>
    <w:rsid w:val="00D82AE9"/>
    <w:rsid w:val="00D82E85"/>
    <w:rsid w:val="00D82F4C"/>
    <w:rsid w:val="00D842E1"/>
    <w:rsid w:val="00D84AE0"/>
    <w:rsid w:val="00D85F6D"/>
    <w:rsid w:val="00D86432"/>
    <w:rsid w:val="00D87A60"/>
    <w:rsid w:val="00D87C8E"/>
    <w:rsid w:val="00D90A65"/>
    <w:rsid w:val="00D90CD9"/>
    <w:rsid w:val="00D916AD"/>
    <w:rsid w:val="00D922BC"/>
    <w:rsid w:val="00D92965"/>
    <w:rsid w:val="00D94170"/>
    <w:rsid w:val="00D96944"/>
    <w:rsid w:val="00D97452"/>
    <w:rsid w:val="00D97EA7"/>
    <w:rsid w:val="00DA2001"/>
    <w:rsid w:val="00DA2902"/>
    <w:rsid w:val="00DA30EC"/>
    <w:rsid w:val="00DA392D"/>
    <w:rsid w:val="00DA3F64"/>
    <w:rsid w:val="00DA4A74"/>
    <w:rsid w:val="00DA4C30"/>
    <w:rsid w:val="00DA5416"/>
    <w:rsid w:val="00DA5453"/>
    <w:rsid w:val="00DA632F"/>
    <w:rsid w:val="00DB0841"/>
    <w:rsid w:val="00DB0C8D"/>
    <w:rsid w:val="00DB15AD"/>
    <w:rsid w:val="00DB24C0"/>
    <w:rsid w:val="00DB4E09"/>
    <w:rsid w:val="00DB747C"/>
    <w:rsid w:val="00DB7A7F"/>
    <w:rsid w:val="00DC076C"/>
    <w:rsid w:val="00DC0D0E"/>
    <w:rsid w:val="00DC0E72"/>
    <w:rsid w:val="00DC2523"/>
    <w:rsid w:val="00DC255B"/>
    <w:rsid w:val="00DC2C4A"/>
    <w:rsid w:val="00DC3B53"/>
    <w:rsid w:val="00DC411E"/>
    <w:rsid w:val="00DC4669"/>
    <w:rsid w:val="00DC483D"/>
    <w:rsid w:val="00DC4FD3"/>
    <w:rsid w:val="00DC52F1"/>
    <w:rsid w:val="00DC69B6"/>
    <w:rsid w:val="00DC6B96"/>
    <w:rsid w:val="00DC6E7D"/>
    <w:rsid w:val="00DC6F5B"/>
    <w:rsid w:val="00DC708B"/>
    <w:rsid w:val="00DD035A"/>
    <w:rsid w:val="00DD186F"/>
    <w:rsid w:val="00DD2284"/>
    <w:rsid w:val="00DD233D"/>
    <w:rsid w:val="00DD2550"/>
    <w:rsid w:val="00DD27EC"/>
    <w:rsid w:val="00DD32DA"/>
    <w:rsid w:val="00DD443C"/>
    <w:rsid w:val="00DD4491"/>
    <w:rsid w:val="00DD485C"/>
    <w:rsid w:val="00DD512E"/>
    <w:rsid w:val="00DD5337"/>
    <w:rsid w:val="00DD5B65"/>
    <w:rsid w:val="00DE039A"/>
    <w:rsid w:val="00DE0746"/>
    <w:rsid w:val="00DE0D5B"/>
    <w:rsid w:val="00DE127F"/>
    <w:rsid w:val="00DE21E7"/>
    <w:rsid w:val="00DE3634"/>
    <w:rsid w:val="00DE56E3"/>
    <w:rsid w:val="00DE6266"/>
    <w:rsid w:val="00DE6FF3"/>
    <w:rsid w:val="00DF0BA5"/>
    <w:rsid w:val="00DF108E"/>
    <w:rsid w:val="00DF16F3"/>
    <w:rsid w:val="00DF2455"/>
    <w:rsid w:val="00DF2646"/>
    <w:rsid w:val="00DF2BDC"/>
    <w:rsid w:val="00DF3FC0"/>
    <w:rsid w:val="00DF4940"/>
    <w:rsid w:val="00DF4BDB"/>
    <w:rsid w:val="00DF5C56"/>
    <w:rsid w:val="00DF5DCF"/>
    <w:rsid w:val="00DF788E"/>
    <w:rsid w:val="00E006F6"/>
    <w:rsid w:val="00E00723"/>
    <w:rsid w:val="00E00D64"/>
    <w:rsid w:val="00E01521"/>
    <w:rsid w:val="00E015C9"/>
    <w:rsid w:val="00E021D9"/>
    <w:rsid w:val="00E03F80"/>
    <w:rsid w:val="00E058EF"/>
    <w:rsid w:val="00E05F63"/>
    <w:rsid w:val="00E1078B"/>
    <w:rsid w:val="00E123EA"/>
    <w:rsid w:val="00E12E97"/>
    <w:rsid w:val="00E13EDB"/>
    <w:rsid w:val="00E13F39"/>
    <w:rsid w:val="00E13F95"/>
    <w:rsid w:val="00E1473B"/>
    <w:rsid w:val="00E14F58"/>
    <w:rsid w:val="00E1578B"/>
    <w:rsid w:val="00E15B55"/>
    <w:rsid w:val="00E15E87"/>
    <w:rsid w:val="00E16AAC"/>
    <w:rsid w:val="00E16C92"/>
    <w:rsid w:val="00E174DB"/>
    <w:rsid w:val="00E200BE"/>
    <w:rsid w:val="00E20424"/>
    <w:rsid w:val="00E20B60"/>
    <w:rsid w:val="00E20E2C"/>
    <w:rsid w:val="00E2152B"/>
    <w:rsid w:val="00E21EB6"/>
    <w:rsid w:val="00E22257"/>
    <w:rsid w:val="00E22B7C"/>
    <w:rsid w:val="00E24F78"/>
    <w:rsid w:val="00E25479"/>
    <w:rsid w:val="00E25960"/>
    <w:rsid w:val="00E2645A"/>
    <w:rsid w:val="00E26563"/>
    <w:rsid w:val="00E27989"/>
    <w:rsid w:val="00E30032"/>
    <w:rsid w:val="00E32310"/>
    <w:rsid w:val="00E323E6"/>
    <w:rsid w:val="00E3304F"/>
    <w:rsid w:val="00E33143"/>
    <w:rsid w:val="00E33EBA"/>
    <w:rsid w:val="00E340BC"/>
    <w:rsid w:val="00E3410B"/>
    <w:rsid w:val="00E343E3"/>
    <w:rsid w:val="00E35838"/>
    <w:rsid w:val="00E359F3"/>
    <w:rsid w:val="00E36E61"/>
    <w:rsid w:val="00E37B8D"/>
    <w:rsid w:val="00E40320"/>
    <w:rsid w:val="00E4079F"/>
    <w:rsid w:val="00E408F0"/>
    <w:rsid w:val="00E40E37"/>
    <w:rsid w:val="00E41646"/>
    <w:rsid w:val="00E41BBA"/>
    <w:rsid w:val="00E41FEE"/>
    <w:rsid w:val="00E430D1"/>
    <w:rsid w:val="00E433FA"/>
    <w:rsid w:val="00E43AF2"/>
    <w:rsid w:val="00E44156"/>
    <w:rsid w:val="00E45D13"/>
    <w:rsid w:val="00E45F31"/>
    <w:rsid w:val="00E46A5C"/>
    <w:rsid w:val="00E46BD3"/>
    <w:rsid w:val="00E47643"/>
    <w:rsid w:val="00E47ED8"/>
    <w:rsid w:val="00E50154"/>
    <w:rsid w:val="00E50425"/>
    <w:rsid w:val="00E510A8"/>
    <w:rsid w:val="00E51F2D"/>
    <w:rsid w:val="00E52A6E"/>
    <w:rsid w:val="00E5300F"/>
    <w:rsid w:val="00E54155"/>
    <w:rsid w:val="00E54CA8"/>
    <w:rsid w:val="00E5555B"/>
    <w:rsid w:val="00E55DC2"/>
    <w:rsid w:val="00E56020"/>
    <w:rsid w:val="00E569FB"/>
    <w:rsid w:val="00E60FF7"/>
    <w:rsid w:val="00E63418"/>
    <w:rsid w:val="00E642F5"/>
    <w:rsid w:val="00E64747"/>
    <w:rsid w:val="00E64DF9"/>
    <w:rsid w:val="00E65D6F"/>
    <w:rsid w:val="00E66263"/>
    <w:rsid w:val="00E6661A"/>
    <w:rsid w:val="00E66F83"/>
    <w:rsid w:val="00E67451"/>
    <w:rsid w:val="00E712BD"/>
    <w:rsid w:val="00E71647"/>
    <w:rsid w:val="00E72309"/>
    <w:rsid w:val="00E75F2F"/>
    <w:rsid w:val="00E76A6E"/>
    <w:rsid w:val="00E76D29"/>
    <w:rsid w:val="00E76F70"/>
    <w:rsid w:val="00E77A97"/>
    <w:rsid w:val="00E77DE1"/>
    <w:rsid w:val="00E77FE4"/>
    <w:rsid w:val="00E80AB0"/>
    <w:rsid w:val="00E81C3F"/>
    <w:rsid w:val="00E834C7"/>
    <w:rsid w:val="00E835E3"/>
    <w:rsid w:val="00E84115"/>
    <w:rsid w:val="00E84185"/>
    <w:rsid w:val="00E8481D"/>
    <w:rsid w:val="00E848FC"/>
    <w:rsid w:val="00E906A5"/>
    <w:rsid w:val="00E909D1"/>
    <w:rsid w:val="00E91255"/>
    <w:rsid w:val="00E9198F"/>
    <w:rsid w:val="00E91F43"/>
    <w:rsid w:val="00E921D4"/>
    <w:rsid w:val="00E9418E"/>
    <w:rsid w:val="00E94465"/>
    <w:rsid w:val="00E95043"/>
    <w:rsid w:val="00E9669A"/>
    <w:rsid w:val="00E96DE8"/>
    <w:rsid w:val="00E9726A"/>
    <w:rsid w:val="00EA217E"/>
    <w:rsid w:val="00EA2D41"/>
    <w:rsid w:val="00EA2E75"/>
    <w:rsid w:val="00EA31A7"/>
    <w:rsid w:val="00EA4250"/>
    <w:rsid w:val="00EA4D62"/>
    <w:rsid w:val="00EA7028"/>
    <w:rsid w:val="00EA76B3"/>
    <w:rsid w:val="00EA773E"/>
    <w:rsid w:val="00EB122F"/>
    <w:rsid w:val="00EB3C34"/>
    <w:rsid w:val="00EB5586"/>
    <w:rsid w:val="00EB6076"/>
    <w:rsid w:val="00EB6132"/>
    <w:rsid w:val="00EB6BE7"/>
    <w:rsid w:val="00EC12C0"/>
    <w:rsid w:val="00EC1489"/>
    <w:rsid w:val="00EC148A"/>
    <w:rsid w:val="00EC2177"/>
    <w:rsid w:val="00EC30FF"/>
    <w:rsid w:val="00EC3901"/>
    <w:rsid w:val="00EC59F6"/>
    <w:rsid w:val="00EC59F7"/>
    <w:rsid w:val="00EC5B84"/>
    <w:rsid w:val="00EC5BE6"/>
    <w:rsid w:val="00EC7E24"/>
    <w:rsid w:val="00ED0DD8"/>
    <w:rsid w:val="00ED1015"/>
    <w:rsid w:val="00ED11C9"/>
    <w:rsid w:val="00ED128F"/>
    <w:rsid w:val="00ED174D"/>
    <w:rsid w:val="00ED1B90"/>
    <w:rsid w:val="00ED2088"/>
    <w:rsid w:val="00ED34AD"/>
    <w:rsid w:val="00ED3EF7"/>
    <w:rsid w:val="00ED50AD"/>
    <w:rsid w:val="00EE0F69"/>
    <w:rsid w:val="00EE17DF"/>
    <w:rsid w:val="00EE2FAC"/>
    <w:rsid w:val="00EE38C8"/>
    <w:rsid w:val="00EE3AA6"/>
    <w:rsid w:val="00EE3F4B"/>
    <w:rsid w:val="00EE6072"/>
    <w:rsid w:val="00EE6C7D"/>
    <w:rsid w:val="00EF0588"/>
    <w:rsid w:val="00EF0B0D"/>
    <w:rsid w:val="00EF0CE2"/>
    <w:rsid w:val="00EF0DD4"/>
    <w:rsid w:val="00EF1716"/>
    <w:rsid w:val="00EF1CAA"/>
    <w:rsid w:val="00EF250B"/>
    <w:rsid w:val="00EF27D8"/>
    <w:rsid w:val="00EF2B77"/>
    <w:rsid w:val="00EF322D"/>
    <w:rsid w:val="00EF3BC1"/>
    <w:rsid w:val="00EF4441"/>
    <w:rsid w:val="00EF5E91"/>
    <w:rsid w:val="00EF609E"/>
    <w:rsid w:val="00EF6C5F"/>
    <w:rsid w:val="00F0110F"/>
    <w:rsid w:val="00F0260E"/>
    <w:rsid w:val="00F04B42"/>
    <w:rsid w:val="00F04F08"/>
    <w:rsid w:val="00F05A77"/>
    <w:rsid w:val="00F06078"/>
    <w:rsid w:val="00F064CA"/>
    <w:rsid w:val="00F06580"/>
    <w:rsid w:val="00F074B3"/>
    <w:rsid w:val="00F1030C"/>
    <w:rsid w:val="00F1153C"/>
    <w:rsid w:val="00F12CEE"/>
    <w:rsid w:val="00F135B9"/>
    <w:rsid w:val="00F14FFE"/>
    <w:rsid w:val="00F17497"/>
    <w:rsid w:val="00F1797F"/>
    <w:rsid w:val="00F21BCD"/>
    <w:rsid w:val="00F22674"/>
    <w:rsid w:val="00F226B5"/>
    <w:rsid w:val="00F23C3E"/>
    <w:rsid w:val="00F2423C"/>
    <w:rsid w:val="00F24DD6"/>
    <w:rsid w:val="00F25989"/>
    <w:rsid w:val="00F26E32"/>
    <w:rsid w:val="00F270FA"/>
    <w:rsid w:val="00F2786F"/>
    <w:rsid w:val="00F27A0B"/>
    <w:rsid w:val="00F30541"/>
    <w:rsid w:val="00F330DC"/>
    <w:rsid w:val="00F3348C"/>
    <w:rsid w:val="00F33890"/>
    <w:rsid w:val="00F33E29"/>
    <w:rsid w:val="00F3492E"/>
    <w:rsid w:val="00F34EE9"/>
    <w:rsid w:val="00F3504A"/>
    <w:rsid w:val="00F360BA"/>
    <w:rsid w:val="00F36560"/>
    <w:rsid w:val="00F36BD9"/>
    <w:rsid w:val="00F36CF0"/>
    <w:rsid w:val="00F36EAC"/>
    <w:rsid w:val="00F37FC1"/>
    <w:rsid w:val="00F41C6C"/>
    <w:rsid w:val="00F42480"/>
    <w:rsid w:val="00F430B0"/>
    <w:rsid w:val="00F44B54"/>
    <w:rsid w:val="00F4549B"/>
    <w:rsid w:val="00F45745"/>
    <w:rsid w:val="00F464D7"/>
    <w:rsid w:val="00F50D30"/>
    <w:rsid w:val="00F51BB8"/>
    <w:rsid w:val="00F51CBB"/>
    <w:rsid w:val="00F5288E"/>
    <w:rsid w:val="00F54BC5"/>
    <w:rsid w:val="00F56D02"/>
    <w:rsid w:val="00F572FD"/>
    <w:rsid w:val="00F579AE"/>
    <w:rsid w:val="00F6012E"/>
    <w:rsid w:val="00F6138F"/>
    <w:rsid w:val="00F62FC7"/>
    <w:rsid w:val="00F63CF7"/>
    <w:rsid w:val="00F645C7"/>
    <w:rsid w:val="00F6488E"/>
    <w:rsid w:val="00F64A00"/>
    <w:rsid w:val="00F657B5"/>
    <w:rsid w:val="00F65999"/>
    <w:rsid w:val="00F65B16"/>
    <w:rsid w:val="00F66D24"/>
    <w:rsid w:val="00F70D6C"/>
    <w:rsid w:val="00F728C8"/>
    <w:rsid w:val="00F72AFA"/>
    <w:rsid w:val="00F7329D"/>
    <w:rsid w:val="00F73448"/>
    <w:rsid w:val="00F7482E"/>
    <w:rsid w:val="00F74E9D"/>
    <w:rsid w:val="00F75470"/>
    <w:rsid w:val="00F7586C"/>
    <w:rsid w:val="00F76633"/>
    <w:rsid w:val="00F76ED9"/>
    <w:rsid w:val="00F76F80"/>
    <w:rsid w:val="00F77077"/>
    <w:rsid w:val="00F80B06"/>
    <w:rsid w:val="00F80FF9"/>
    <w:rsid w:val="00F817C8"/>
    <w:rsid w:val="00F823DA"/>
    <w:rsid w:val="00F838CA"/>
    <w:rsid w:val="00F83DBB"/>
    <w:rsid w:val="00F84102"/>
    <w:rsid w:val="00F8671A"/>
    <w:rsid w:val="00F87423"/>
    <w:rsid w:val="00F87727"/>
    <w:rsid w:val="00F918E2"/>
    <w:rsid w:val="00F95F1B"/>
    <w:rsid w:val="00F9701E"/>
    <w:rsid w:val="00F9765D"/>
    <w:rsid w:val="00F9773A"/>
    <w:rsid w:val="00FA1813"/>
    <w:rsid w:val="00FA1C19"/>
    <w:rsid w:val="00FA2D80"/>
    <w:rsid w:val="00FA3ADA"/>
    <w:rsid w:val="00FA3E77"/>
    <w:rsid w:val="00FA449F"/>
    <w:rsid w:val="00FA456B"/>
    <w:rsid w:val="00FA4682"/>
    <w:rsid w:val="00FA5552"/>
    <w:rsid w:val="00FA5D90"/>
    <w:rsid w:val="00FA600F"/>
    <w:rsid w:val="00FA6014"/>
    <w:rsid w:val="00FA6277"/>
    <w:rsid w:val="00FB0715"/>
    <w:rsid w:val="00FB17BA"/>
    <w:rsid w:val="00FB29AB"/>
    <w:rsid w:val="00FB486F"/>
    <w:rsid w:val="00FB4AEA"/>
    <w:rsid w:val="00FB5AD0"/>
    <w:rsid w:val="00FB61B4"/>
    <w:rsid w:val="00FB63D3"/>
    <w:rsid w:val="00FB6B5A"/>
    <w:rsid w:val="00FB6E55"/>
    <w:rsid w:val="00FB7258"/>
    <w:rsid w:val="00FC00DE"/>
    <w:rsid w:val="00FC02BA"/>
    <w:rsid w:val="00FC0B89"/>
    <w:rsid w:val="00FC0D5E"/>
    <w:rsid w:val="00FC1E72"/>
    <w:rsid w:val="00FC1FBA"/>
    <w:rsid w:val="00FC2434"/>
    <w:rsid w:val="00FC2838"/>
    <w:rsid w:val="00FC3B00"/>
    <w:rsid w:val="00FC3C48"/>
    <w:rsid w:val="00FC4413"/>
    <w:rsid w:val="00FC5246"/>
    <w:rsid w:val="00FC59DE"/>
    <w:rsid w:val="00FC61C4"/>
    <w:rsid w:val="00FC637E"/>
    <w:rsid w:val="00FC7301"/>
    <w:rsid w:val="00FC7C3C"/>
    <w:rsid w:val="00FC7F2F"/>
    <w:rsid w:val="00FD07E8"/>
    <w:rsid w:val="00FD096E"/>
    <w:rsid w:val="00FD1BFD"/>
    <w:rsid w:val="00FD3288"/>
    <w:rsid w:val="00FD4267"/>
    <w:rsid w:val="00FD4926"/>
    <w:rsid w:val="00FD4954"/>
    <w:rsid w:val="00FD4B7F"/>
    <w:rsid w:val="00FD56AE"/>
    <w:rsid w:val="00FD5C29"/>
    <w:rsid w:val="00FD6D1E"/>
    <w:rsid w:val="00FE1D65"/>
    <w:rsid w:val="00FE1EB8"/>
    <w:rsid w:val="00FE2B73"/>
    <w:rsid w:val="00FE324C"/>
    <w:rsid w:val="00FE3333"/>
    <w:rsid w:val="00FE378E"/>
    <w:rsid w:val="00FE3AAD"/>
    <w:rsid w:val="00FE4597"/>
    <w:rsid w:val="00FE48BE"/>
    <w:rsid w:val="00FE7767"/>
    <w:rsid w:val="00FE79AE"/>
    <w:rsid w:val="00FE7BF7"/>
    <w:rsid w:val="00FE7C86"/>
    <w:rsid w:val="00FF019C"/>
    <w:rsid w:val="00FF2368"/>
    <w:rsid w:val="00FF23D7"/>
    <w:rsid w:val="00FF29E2"/>
    <w:rsid w:val="00FF4082"/>
    <w:rsid w:val="00FF447B"/>
    <w:rsid w:val="00FF6113"/>
    <w:rsid w:val="00FF67E7"/>
    <w:rsid w:val="00FF7810"/>
    <w:rsid w:val="016C4973"/>
    <w:rsid w:val="0179C044"/>
    <w:rsid w:val="0461AA71"/>
    <w:rsid w:val="04A7A49C"/>
    <w:rsid w:val="04E60BFE"/>
    <w:rsid w:val="05083E1C"/>
    <w:rsid w:val="09C8D1BC"/>
    <w:rsid w:val="09D7CC15"/>
    <w:rsid w:val="0A87E1E4"/>
    <w:rsid w:val="0ABC0321"/>
    <w:rsid w:val="0BC9B054"/>
    <w:rsid w:val="0BEA53F6"/>
    <w:rsid w:val="0C1C591D"/>
    <w:rsid w:val="0C46C202"/>
    <w:rsid w:val="0D251972"/>
    <w:rsid w:val="0EEA1E7D"/>
    <w:rsid w:val="0F69D37A"/>
    <w:rsid w:val="0F7200A3"/>
    <w:rsid w:val="10859E1B"/>
    <w:rsid w:val="126985D2"/>
    <w:rsid w:val="12A4486B"/>
    <w:rsid w:val="13C770BC"/>
    <w:rsid w:val="13C9D99D"/>
    <w:rsid w:val="14D64283"/>
    <w:rsid w:val="18C78408"/>
    <w:rsid w:val="1AFF0E8F"/>
    <w:rsid w:val="1B6D0B98"/>
    <w:rsid w:val="1B8A979F"/>
    <w:rsid w:val="1C1F1E20"/>
    <w:rsid w:val="1D14E719"/>
    <w:rsid w:val="1E345552"/>
    <w:rsid w:val="213585A0"/>
    <w:rsid w:val="21FE76E8"/>
    <w:rsid w:val="23A7DAB3"/>
    <w:rsid w:val="258FB3D6"/>
    <w:rsid w:val="27273DE8"/>
    <w:rsid w:val="2B69D581"/>
    <w:rsid w:val="2C0E13D9"/>
    <w:rsid w:val="2DDCB291"/>
    <w:rsid w:val="2EA45F0B"/>
    <w:rsid w:val="2F4BD708"/>
    <w:rsid w:val="2F7991A8"/>
    <w:rsid w:val="300B54B0"/>
    <w:rsid w:val="30F99667"/>
    <w:rsid w:val="313FDB99"/>
    <w:rsid w:val="316BCCB0"/>
    <w:rsid w:val="32B9F067"/>
    <w:rsid w:val="332BE8BE"/>
    <w:rsid w:val="3507A028"/>
    <w:rsid w:val="35A3119D"/>
    <w:rsid w:val="38F4D792"/>
    <w:rsid w:val="39A1A789"/>
    <w:rsid w:val="3D406683"/>
    <w:rsid w:val="3DBA18A4"/>
    <w:rsid w:val="3DCBCCCE"/>
    <w:rsid w:val="3DF10533"/>
    <w:rsid w:val="3F402992"/>
    <w:rsid w:val="406CF6DD"/>
    <w:rsid w:val="424B2D8C"/>
    <w:rsid w:val="42CCF5AA"/>
    <w:rsid w:val="43C3A3F1"/>
    <w:rsid w:val="4509A5CE"/>
    <w:rsid w:val="457BA6F1"/>
    <w:rsid w:val="465F5D54"/>
    <w:rsid w:val="46B40F33"/>
    <w:rsid w:val="4A0AC7FB"/>
    <w:rsid w:val="4BF5535B"/>
    <w:rsid w:val="4D1634D4"/>
    <w:rsid w:val="4E62C9E2"/>
    <w:rsid w:val="529B41CE"/>
    <w:rsid w:val="52C30A09"/>
    <w:rsid w:val="53F833E9"/>
    <w:rsid w:val="5429AE84"/>
    <w:rsid w:val="55BF56CA"/>
    <w:rsid w:val="566D7B7C"/>
    <w:rsid w:val="572BDBA5"/>
    <w:rsid w:val="573D7ABD"/>
    <w:rsid w:val="589640CD"/>
    <w:rsid w:val="59E1AB66"/>
    <w:rsid w:val="59F7F26E"/>
    <w:rsid w:val="5AEC4710"/>
    <w:rsid w:val="5BFA2140"/>
    <w:rsid w:val="5DE8085E"/>
    <w:rsid w:val="5EFD3694"/>
    <w:rsid w:val="5FA5C351"/>
    <w:rsid w:val="64660B30"/>
    <w:rsid w:val="6544A2E8"/>
    <w:rsid w:val="655E118C"/>
    <w:rsid w:val="65CD7D0F"/>
    <w:rsid w:val="675669B9"/>
    <w:rsid w:val="69949D2E"/>
    <w:rsid w:val="6BBB066D"/>
    <w:rsid w:val="6CC061C2"/>
    <w:rsid w:val="6E0962F8"/>
    <w:rsid w:val="702F22A8"/>
    <w:rsid w:val="73292BA8"/>
    <w:rsid w:val="76D302F1"/>
    <w:rsid w:val="76D9C852"/>
    <w:rsid w:val="787941D3"/>
    <w:rsid w:val="7AFA215C"/>
    <w:rsid w:val="7B8EF1EA"/>
    <w:rsid w:val="7D621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1E13D"/>
  <w15:docId w15:val="{DF75FE7A-1503-41EF-8F73-C39E0A537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B0EF2"/>
    <w:rPr>
      <w:rFonts w:ascii="Arial" w:hAnsi="Arial"/>
      <w:sz w:val="22"/>
      <w:szCs w:val="24"/>
      <w:lang w:val="en-GB" w:eastAsia="en-US"/>
    </w:rPr>
  </w:style>
  <w:style w:type="paragraph" w:styleId="Heading1">
    <w:name w:val="heading 1"/>
    <w:basedOn w:val="Normal"/>
    <w:next w:val="Normal"/>
    <w:qFormat/>
    <w:rsid w:val="001715D4"/>
    <w:pPr>
      <w:spacing w:before="120" w:after="120"/>
      <w:jc w:val="center"/>
      <w:outlineLvl w:val="0"/>
    </w:pPr>
    <w:rPr>
      <w:b/>
      <w:bCs/>
      <w:sz w:val="28"/>
      <w:szCs w:val="32"/>
    </w:rPr>
  </w:style>
  <w:style w:type="paragraph" w:styleId="Heading2">
    <w:name w:val="heading 2"/>
    <w:basedOn w:val="Normal"/>
    <w:next w:val="Normal"/>
    <w:qFormat/>
    <w:rsid w:val="00A00D3F"/>
    <w:pPr>
      <w:numPr>
        <w:ilvl w:val="1"/>
        <w:numId w:val="7"/>
      </w:numPr>
      <w:spacing w:before="120" w:after="120"/>
      <w:jc w:val="both"/>
      <w:outlineLvl w:val="1"/>
    </w:pPr>
    <w:rPr>
      <w:rFonts w:cs="Arial"/>
      <w:szCs w:val="22"/>
    </w:rPr>
  </w:style>
  <w:style w:type="paragraph" w:styleId="Heading3">
    <w:name w:val="heading 3"/>
    <w:basedOn w:val="Normal"/>
    <w:next w:val="Normal"/>
    <w:qFormat/>
    <w:rsid w:val="00A00D3F"/>
    <w:pPr>
      <w:numPr>
        <w:ilvl w:val="2"/>
        <w:numId w:val="7"/>
      </w:numPr>
      <w:spacing w:before="120" w:after="120"/>
      <w:jc w:val="both"/>
      <w:outlineLvl w:val="2"/>
    </w:pPr>
    <w:rPr>
      <w:rFonts w:cs="Arial"/>
      <w:color w:val="000000"/>
      <w:szCs w:val="22"/>
      <w:shd w:val="clear" w:color="auto" w:fill="FFFFFF"/>
    </w:rPr>
  </w:style>
  <w:style w:type="paragraph" w:styleId="Heading4">
    <w:name w:val="heading 4"/>
    <w:basedOn w:val="Normal"/>
    <w:next w:val="Normal"/>
    <w:qFormat/>
    <w:rsid w:val="001715D4"/>
    <w:pPr>
      <w:numPr>
        <w:numId w:val="11"/>
      </w:numPr>
      <w:tabs>
        <w:tab w:val="left" w:pos="-720"/>
      </w:tabs>
      <w:suppressAutoHyphens/>
      <w:spacing w:before="120" w:after="120"/>
      <w:ind w:left="0" w:firstLine="0"/>
      <w:outlineLvl w:val="3"/>
    </w:pPr>
    <w:rPr>
      <w:spacing w:val="-2"/>
      <w:szCs w:val="22"/>
    </w:rPr>
  </w:style>
  <w:style w:type="paragraph" w:styleId="Heading5">
    <w:name w:val="heading 5"/>
    <w:basedOn w:val="Normal"/>
    <w:next w:val="Normal"/>
    <w:qFormat/>
    <w:rsid w:val="00513EED"/>
    <w:pPr>
      <w:spacing w:before="240" w:after="60"/>
      <w:outlineLvl w:val="4"/>
    </w:pPr>
    <w:rPr>
      <w:b/>
      <w:i/>
      <w:kern w:val="22"/>
      <w:sz w:val="26"/>
      <w:szCs w:val="20"/>
      <w:lang w:eastAsia="en-GB"/>
    </w:rPr>
  </w:style>
  <w:style w:type="paragraph" w:styleId="Heading6">
    <w:name w:val="heading 6"/>
    <w:basedOn w:val="Normal"/>
    <w:next w:val="Normal"/>
    <w:qFormat/>
    <w:rsid w:val="00513EED"/>
    <w:pPr>
      <w:spacing w:before="240" w:after="60"/>
      <w:outlineLvl w:val="5"/>
    </w:pPr>
    <w:rPr>
      <w:b/>
      <w:kern w:val="22"/>
      <w:szCs w:val="20"/>
      <w:lang w:eastAsia="en-GB"/>
    </w:rPr>
  </w:style>
  <w:style w:type="paragraph" w:styleId="Heading7">
    <w:name w:val="heading 7"/>
    <w:basedOn w:val="Normal"/>
    <w:next w:val="Normal"/>
    <w:qFormat/>
    <w:rsid w:val="001715D4"/>
    <w:pPr>
      <w:tabs>
        <w:tab w:val="left" w:pos="-720"/>
      </w:tabs>
      <w:suppressAutoHyphens/>
      <w:spacing w:before="120" w:after="120"/>
      <w:outlineLvl w:val="6"/>
    </w:pPr>
    <w:rPr>
      <w:b/>
      <w:spacing w:val="-2"/>
      <w:sz w:val="26"/>
      <w:szCs w:val="26"/>
    </w:rPr>
  </w:style>
  <w:style w:type="paragraph" w:styleId="Heading8">
    <w:name w:val="heading 8"/>
    <w:basedOn w:val="Heading1"/>
    <w:next w:val="Normal"/>
    <w:qFormat/>
    <w:rsid w:val="005E1494"/>
    <w:pPr>
      <w:numPr>
        <w:numId w:val="18"/>
      </w:numPr>
      <w:outlineLvl w:val="7"/>
    </w:pPr>
    <w:rPr>
      <w:sz w:val="24"/>
      <w:szCs w:val="28"/>
    </w:rPr>
  </w:style>
  <w:style w:type="paragraph" w:styleId="Heading9">
    <w:name w:val="heading 9"/>
    <w:basedOn w:val="Normal"/>
    <w:next w:val="Normal"/>
    <w:qFormat/>
    <w:rsid w:val="00513EED"/>
    <w:pPr>
      <w:spacing w:before="240" w:after="60"/>
      <w:outlineLvl w:val="8"/>
    </w:pPr>
    <w:rPr>
      <w:kern w:val="22"/>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8C7008"/>
    <w:pPr>
      <w:tabs>
        <w:tab w:val="center" w:pos="4320"/>
        <w:tab w:val="right" w:pos="8640"/>
      </w:tabs>
    </w:pPr>
  </w:style>
  <w:style w:type="character" w:styleId="FootnoteReference">
    <w:name w:val="footnote reference"/>
    <w:semiHidden/>
    <w:rsid w:val="00B8277A"/>
    <w:rPr>
      <w:vertAlign w:val="superscript"/>
    </w:rPr>
  </w:style>
  <w:style w:type="paragraph" w:styleId="FootnoteText">
    <w:name w:val="footnote text"/>
    <w:basedOn w:val="Normal"/>
    <w:link w:val="FootnoteTextChar"/>
    <w:semiHidden/>
    <w:rsid w:val="00B8277A"/>
    <w:pPr>
      <w:tabs>
        <w:tab w:val="left" w:pos="378"/>
        <w:tab w:val="left" w:pos="756"/>
        <w:tab w:val="left" w:pos="1134"/>
      </w:tabs>
      <w:overflowPunct w:val="0"/>
      <w:autoSpaceDE w:val="0"/>
      <w:autoSpaceDN w:val="0"/>
      <w:adjustRightInd w:val="0"/>
      <w:spacing w:after="120"/>
      <w:textAlignment w:val="baseline"/>
    </w:pPr>
    <w:rPr>
      <w:kern w:val="22"/>
      <w:sz w:val="16"/>
      <w:szCs w:val="20"/>
    </w:rPr>
  </w:style>
  <w:style w:type="paragraph" w:styleId="NormalWeb">
    <w:name w:val="Normal (Web)"/>
    <w:basedOn w:val="Normal"/>
    <w:next w:val="Normal"/>
    <w:link w:val="NormalWebChar"/>
    <w:uiPriority w:val="99"/>
    <w:rsid w:val="00B8277A"/>
    <w:pPr>
      <w:autoSpaceDE w:val="0"/>
      <w:autoSpaceDN w:val="0"/>
      <w:adjustRightInd w:val="0"/>
    </w:pPr>
    <w:rPr>
      <w:rFonts w:ascii="Verdana" w:hAnsi="Verdana"/>
      <w:sz w:val="24"/>
      <w:lang w:eastAsia="en-GB"/>
    </w:rPr>
  </w:style>
  <w:style w:type="character" w:styleId="NormalWebChar" w:customStyle="1">
    <w:name w:val="Normal (Web) Char"/>
    <w:link w:val="NormalWeb"/>
    <w:rsid w:val="00B8277A"/>
    <w:rPr>
      <w:rFonts w:ascii="Verdana" w:hAnsi="Verdana"/>
      <w:sz w:val="24"/>
      <w:szCs w:val="24"/>
      <w:lang w:val="en-GB" w:eastAsia="en-GB" w:bidi="ar-SA"/>
    </w:rPr>
  </w:style>
  <w:style w:type="character" w:styleId="Emphasis">
    <w:name w:val="Emphasis"/>
    <w:qFormat/>
    <w:rsid w:val="00B8277A"/>
    <w:rPr>
      <w:i/>
      <w:iCs/>
    </w:rPr>
  </w:style>
  <w:style w:type="character" w:styleId="CommentReference">
    <w:name w:val="annotation reference"/>
    <w:semiHidden/>
    <w:rsid w:val="002B0096"/>
    <w:rPr>
      <w:sz w:val="16"/>
      <w:szCs w:val="16"/>
    </w:rPr>
  </w:style>
  <w:style w:type="paragraph" w:styleId="CommentText">
    <w:name w:val="annotation text"/>
    <w:basedOn w:val="Normal"/>
    <w:link w:val="CommentTextChar"/>
    <w:semiHidden/>
    <w:rsid w:val="002B0096"/>
    <w:rPr>
      <w:sz w:val="20"/>
      <w:szCs w:val="20"/>
    </w:rPr>
  </w:style>
  <w:style w:type="paragraph" w:styleId="CommentSubject">
    <w:name w:val="annotation subject"/>
    <w:basedOn w:val="CommentText"/>
    <w:next w:val="CommentText"/>
    <w:semiHidden/>
    <w:rsid w:val="002B0096"/>
    <w:rPr>
      <w:b/>
      <w:bCs/>
    </w:rPr>
  </w:style>
  <w:style w:type="paragraph" w:styleId="BalloonText">
    <w:name w:val="Balloon Text"/>
    <w:basedOn w:val="Normal"/>
    <w:semiHidden/>
    <w:rsid w:val="002B0096"/>
    <w:rPr>
      <w:rFonts w:ascii="Tahoma" w:hAnsi="Tahoma" w:cs="Tahoma"/>
      <w:sz w:val="16"/>
      <w:szCs w:val="16"/>
    </w:rPr>
  </w:style>
  <w:style w:type="character" w:styleId="AdditionalMarking" w:customStyle="1">
    <w:name w:val="Additional Marking"/>
    <w:rsid w:val="00513EED"/>
    <w:rPr>
      <w:b/>
      <w:caps/>
    </w:rPr>
  </w:style>
  <w:style w:type="paragraph" w:styleId="AddressBlock" w:customStyle="1">
    <w:name w:val="Address Block"/>
    <w:basedOn w:val="Normal"/>
    <w:rsid w:val="00513EED"/>
    <w:rPr>
      <w:rFonts w:ascii="Times New Roman" w:hAnsi="Times New Roman"/>
      <w:sz w:val="20"/>
      <w:szCs w:val="20"/>
      <w:lang w:eastAsia="en-GB"/>
    </w:rPr>
  </w:style>
  <w:style w:type="paragraph" w:styleId="DWListAlphabetical" w:customStyle="1">
    <w:name w:val="DW List Alphabetical"/>
    <w:basedOn w:val="DWNormal"/>
    <w:rsid w:val="00513EED"/>
    <w:pPr>
      <w:numPr>
        <w:numId w:val="4"/>
      </w:numPr>
      <w:tabs>
        <w:tab w:val="clear" w:pos="567"/>
      </w:tabs>
    </w:pPr>
  </w:style>
  <w:style w:type="paragraph" w:styleId="DWNormal" w:customStyle="1">
    <w:name w:val="DW Normal"/>
    <w:basedOn w:val="Normal"/>
    <w:rsid w:val="00513EED"/>
    <w:rPr>
      <w:rFonts w:ascii="Times New Roman" w:hAnsi="Times New Roman"/>
      <w:sz w:val="20"/>
      <w:szCs w:val="20"/>
      <w:lang w:eastAsia="en-GB"/>
    </w:rPr>
  </w:style>
  <w:style w:type="paragraph" w:styleId="DWAnnex" w:customStyle="1">
    <w:name w:val="DW Annex"/>
    <w:basedOn w:val="DWNormal"/>
    <w:rsid w:val="00513EED"/>
    <w:rPr>
      <w:b/>
      <w:caps/>
    </w:rPr>
  </w:style>
  <w:style w:type="paragraph" w:styleId="Appointment" w:customStyle="1">
    <w:name w:val="Appointment"/>
    <w:basedOn w:val="DWNormal"/>
    <w:next w:val="DWNormal"/>
    <w:rsid w:val="00513EED"/>
    <w:pPr>
      <w:spacing w:before="120"/>
    </w:pPr>
    <w:rPr>
      <w:i/>
    </w:rPr>
  </w:style>
  <w:style w:type="paragraph" w:styleId="Compliments" w:customStyle="1">
    <w:name w:val="Compliments"/>
    <w:basedOn w:val="DWNormal"/>
    <w:next w:val="Normal"/>
    <w:rsid w:val="00513EED"/>
    <w:pPr>
      <w:spacing w:before="1160"/>
    </w:pPr>
    <w:rPr>
      <w:i/>
    </w:rPr>
  </w:style>
  <w:style w:type="character" w:styleId="DWFlag" w:customStyle="1">
    <w:name w:val="DW Flag"/>
    <w:rsid w:val="00513EED"/>
    <w:rPr>
      <w:b/>
    </w:rPr>
  </w:style>
  <w:style w:type="paragraph" w:styleId="Footer">
    <w:name w:val="footer"/>
    <w:basedOn w:val="DWNormal"/>
    <w:rsid w:val="00513EED"/>
    <w:pPr>
      <w:spacing w:before="220"/>
    </w:pPr>
  </w:style>
  <w:style w:type="character" w:styleId="FooterCaption" w:customStyle="1">
    <w:name w:val="Footer Caption"/>
    <w:rsid w:val="00513EED"/>
    <w:rPr>
      <w:sz w:val="12"/>
    </w:rPr>
  </w:style>
  <w:style w:type="paragraph" w:styleId="DWHdgGroup" w:customStyle="1">
    <w:name w:val="DW Hdg Group"/>
    <w:basedOn w:val="DWNormal"/>
    <w:next w:val="DWPara"/>
    <w:rsid w:val="00513EED"/>
    <w:pPr>
      <w:keepNext/>
      <w:spacing w:after="220"/>
    </w:pPr>
    <w:rPr>
      <w:b/>
      <w:caps/>
    </w:rPr>
  </w:style>
  <w:style w:type="paragraph" w:styleId="DWPara" w:customStyle="1">
    <w:name w:val="DW Para"/>
    <w:basedOn w:val="DWNormal"/>
    <w:rsid w:val="00513EED"/>
    <w:pPr>
      <w:spacing w:after="220"/>
    </w:pPr>
  </w:style>
  <w:style w:type="character" w:styleId="HeaderCaption" w:customStyle="1">
    <w:name w:val="Header Caption"/>
    <w:rsid w:val="00513EED"/>
    <w:rPr>
      <w:sz w:val="12"/>
    </w:rPr>
  </w:style>
  <w:style w:type="character" w:styleId="HiddenText" w:customStyle="1">
    <w:name w:val="Hidden Text"/>
    <w:rsid w:val="00513EED"/>
    <w:rPr>
      <w:vanish/>
    </w:rPr>
  </w:style>
  <w:style w:type="paragraph" w:styleId="DWHdgMain" w:customStyle="1">
    <w:name w:val="DW Hdg Main"/>
    <w:basedOn w:val="DWHdgGroup"/>
    <w:next w:val="DWHdgGroup"/>
    <w:rsid w:val="00513EED"/>
    <w:pPr>
      <w:jc w:val="center"/>
    </w:pPr>
  </w:style>
  <w:style w:type="character" w:styleId="MarginalNote" w:customStyle="1">
    <w:name w:val="Marginal Note"/>
    <w:rsid w:val="00513EED"/>
    <w:rPr>
      <w:rFonts w:ascii="Arial" w:hAnsi="Arial"/>
      <w:sz w:val="16"/>
    </w:rPr>
  </w:style>
  <w:style w:type="paragraph" w:styleId="DWName" w:customStyle="1">
    <w:name w:val="DW Name"/>
    <w:basedOn w:val="DWNormal"/>
    <w:next w:val="Normal"/>
    <w:rsid w:val="00513EED"/>
    <w:pPr>
      <w:keepNext/>
      <w:spacing w:before="220"/>
    </w:pPr>
    <w:rPr>
      <w:caps/>
    </w:rPr>
  </w:style>
  <w:style w:type="paragraph" w:styleId="DWListNumerical" w:customStyle="1">
    <w:name w:val="DW List Numerical"/>
    <w:basedOn w:val="DWNormal"/>
    <w:rsid w:val="00513EED"/>
    <w:pPr>
      <w:numPr>
        <w:numId w:val="2"/>
      </w:numPr>
      <w:tabs>
        <w:tab w:val="clear" w:pos="567"/>
      </w:tabs>
    </w:pPr>
  </w:style>
  <w:style w:type="paragraph" w:styleId="Originator" w:customStyle="1">
    <w:name w:val="Originator"/>
    <w:basedOn w:val="DWNormal"/>
    <w:next w:val="Normal"/>
    <w:rsid w:val="00513EED"/>
    <w:pPr>
      <w:spacing w:after="220"/>
    </w:pPr>
  </w:style>
  <w:style w:type="character" w:styleId="DWHdgPara" w:customStyle="1">
    <w:name w:val="DW Hdg Para"/>
    <w:rsid w:val="00513EED"/>
    <w:rPr>
      <w:b/>
      <w:u w:val="none"/>
    </w:rPr>
  </w:style>
  <w:style w:type="character" w:styleId="PostTown" w:customStyle="1">
    <w:name w:val="Post Town"/>
    <w:rsid w:val="00513EED"/>
    <w:rPr>
      <w:smallCaps/>
    </w:rPr>
  </w:style>
  <w:style w:type="character" w:styleId="ProtectiveMarking" w:customStyle="1">
    <w:name w:val="Protective Marking"/>
    <w:rsid w:val="00513EED"/>
    <w:rPr>
      <w:b/>
      <w:caps/>
    </w:rPr>
  </w:style>
  <w:style w:type="character" w:styleId="ReferenceDate" w:customStyle="1">
    <w:name w:val="Reference/Date"/>
    <w:rsid w:val="00513EED"/>
    <w:rPr>
      <w:rFonts w:ascii="Arial" w:hAnsi="Arial"/>
      <w:spacing w:val="0"/>
      <w:sz w:val="20"/>
    </w:rPr>
  </w:style>
  <w:style w:type="character" w:styleId="DWHdgSubject" w:customStyle="1">
    <w:name w:val="DW Hdg Subject"/>
    <w:rsid w:val="00513EED"/>
    <w:rPr>
      <w:u w:val="single"/>
    </w:rPr>
  </w:style>
  <w:style w:type="paragraph" w:styleId="DWTable" w:customStyle="1">
    <w:name w:val="DW Table"/>
    <w:basedOn w:val="DWNormal"/>
    <w:rsid w:val="00513EED"/>
  </w:style>
  <w:style w:type="paragraph" w:styleId="TableBox" w:customStyle="1">
    <w:name w:val="Table Box"/>
    <w:basedOn w:val="DWTable"/>
    <w:next w:val="DWPara"/>
    <w:rsid w:val="00513EED"/>
  </w:style>
  <w:style w:type="paragraph" w:styleId="DWTablePara" w:customStyle="1">
    <w:name w:val="DW Table Para"/>
    <w:basedOn w:val="DWTable"/>
    <w:rsid w:val="00513EED"/>
    <w:pPr>
      <w:tabs>
        <w:tab w:val="left" w:pos="369"/>
        <w:tab w:val="left" w:pos="737"/>
        <w:tab w:val="left" w:pos="1106"/>
        <w:tab w:val="left" w:pos="1474"/>
        <w:tab w:val="left" w:pos="1843"/>
        <w:tab w:val="left" w:pos="2211"/>
      </w:tabs>
      <w:spacing w:before="100" w:after="100"/>
    </w:pPr>
  </w:style>
  <w:style w:type="paragraph" w:styleId="DWTableCol" w:customStyle="1">
    <w:name w:val="DW Table Col"/>
    <w:basedOn w:val="DWTable"/>
    <w:next w:val="DWTable"/>
    <w:rsid w:val="00513EED"/>
    <w:pPr>
      <w:spacing w:after="100"/>
      <w:jc w:val="center"/>
    </w:pPr>
  </w:style>
  <w:style w:type="paragraph" w:styleId="DWTableHdg" w:customStyle="1">
    <w:name w:val="DW Table Hdg"/>
    <w:basedOn w:val="DWTable"/>
    <w:next w:val="DWTableCol"/>
    <w:rsid w:val="00513EED"/>
    <w:pPr>
      <w:spacing w:before="100" w:after="100"/>
      <w:jc w:val="center"/>
    </w:pPr>
    <w:rPr>
      <w:b/>
    </w:rPr>
  </w:style>
  <w:style w:type="paragraph" w:styleId="TelFaxBlock" w:customStyle="1">
    <w:name w:val="Tel/Fax Block"/>
    <w:basedOn w:val="Normal"/>
    <w:rsid w:val="00513EED"/>
    <w:rPr>
      <w:rFonts w:ascii="Times New Roman" w:hAnsi="Times New Roman"/>
      <w:sz w:val="18"/>
      <w:szCs w:val="20"/>
      <w:lang w:eastAsia="en-GB"/>
    </w:rPr>
  </w:style>
  <w:style w:type="paragraph" w:styleId="UnitTitle" w:customStyle="1">
    <w:name w:val="Unit Title"/>
    <w:basedOn w:val="AddressBlock"/>
    <w:next w:val="AddressBlock"/>
    <w:rsid w:val="00513EED"/>
    <w:rPr>
      <w:b/>
      <w:sz w:val="22"/>
    </w:rPr>
  </w:style>
  <w:style w:type="paragraph" w:styleId="DWSignature" w:customStyle="1">
    <w:name w:val="DW Signature"/>
    <w:basedOn w:val="DWNormal"/>
    <w:next w:val="DWName"/>
    <w:rsid w:val="00513EED"/>
    <w:pPr>
      <w:spacing w:before="160"/>
    </w:pPr>
  </w:style>
  <w:style w:type="character" w:styleId="PageNumber">
    <w:name w:val="page number"/>
    <w:basedOn w:val="DefaultParagraphFont"/>
    <w:rsid w:val="00513EED"/>
  </w:style>
  <w:style w:type="paragraph" w:styleId="DWParaNum1" w:customStyle="1">
    <w:name w:val="DW Para Num1"/>
    <w:basedOn w:val="DWPara"/>
    <w:rsid w:val="00513EED"/>
    <w:pPr>
      <w:numPr>
        <w:numId w:val="5"/>
      </w:numPr>
    </w:pPr>
  </w:style>
  <w:style w:type="paragraph" w:styleId="DWParaNum2" w:customStyle="1">
    <w:name w:val="DW Para Num2"/>
    <w:basedOn w:val="DWPara"/>
    <w:rsid w:val="00513EED"/>
    <w:pPr>
      <w:numPr>
        <w:ilvl w:val="1"/>
        <w:numId w:val="5"/>
      </w:numPr>
      <w:tabs>
        <w:tab w:val="clear" w:pos="1134"/>
      </w:tabs>
    </w:pPr>
  </w:style>
  <w:style w:type="paragraph" w:styleId="DWParaNum3" w:customStyle="1">
    <w:name w:val="DW Para Num3"/>
    <w:basedOn w:val="DWPara"/>
    <w:rsid w:val="00513EED"/>
    <w:pPr>
      <w:numPr>
        <w:ilvl w:val="2"/>
        <w:numId w:val="5"/>
      </w:numPr>
      <w:tabs>
        <w:tab w:val="clear" w:pos="1701"/>
      </w:tabs>
    </w:pPr>
  </w:style>
  <w:style w:type="paragraph" w:styleId="DWParaNum4" w:customStyle="1">
    <w:name w:val="DW Para Num4"/>
    <w:basedOn w:val="DWPara"/>
    <w:rsid w:val="00513EED"/>
    <w:pPr>
      <w:numPr>
        <w:ilvl w:val="3"/>
        <w:numId w:val="5"/>
      </w:numPr>
      <w:tabs>
        <w:tab w:val="clear" w:pos="2268"/>
      </w:tabs>
    </w:pPr>
  </w:style>
  <w:style w:type="paragraph" w:styleId="DWParaNum5" w:customStyle="1">
    <w:name w:val="DW Para Num5"/>
    <w:basedOn w:val="DWPara"/>
    <w:rsid w:val="00513EED"/>
    <w:pPr>
      <w:numPr>
        <w:ilvl w:val="4"/>
        <w:numId w:val="5"/>
      </w:numPr>
      <w:tabs>
        <w:tab w:val="clear" w:pos="2835"/>
      </w:tabs>
    </w:pPr>
  </w:style>
  <w:style w:type="paragraph" w:styleId="DWParaPB1" w:customStyle="1">
    <w:name w:val="DW Para PB1"/>
    <w:basedOn w:val="DWPara"/>
    <w:rsid w:val="00513EED"/>
    <w:pPr>
      <w:numPr>
        <w:numId w:val="1"/>
      </w:numPr>
    </w:pPr>
  </w:style>
  <w:style w:type="paragraph" w:styleId="DWParaPB2" w:customStyle="1">
    <w:name w:val="DW Para PB2"/>
    <w:basedOn w:val="DWPara"/>
    <w:rsid w:val="00513EED"/>
    <w:pPr>
      <w:numPr>
        <w:ilvl w:val="1"/>
        <w:numId w:val="1"/>
      </w:numPr>
      <w:tabs>
        <w:tab w:val="clear" w:pos="1134"/>
      </w:tabs>
    </w:pPr>
  </w:style>
  <w:style w:type="paragraph" w:styleId="DWParaPB3" w:customStyle="1">
    <w:name w:val="DW Para PB3"/>
    <w:basedOn w:val="DWPara"/>
    <w:rsid w:val="00513EED"/>
    <w:pPr>
      <w:numPr>
        <w:ilvl w:val="2"/>
        <w:numId w:val="1"/>
      </w:numPr>
      <w:tabs>
        <w:tab w:val="clear" w:pos="1701"/>
      </w:tabs>
    </w:pPr>
  </w:style>
  <w:style w:type="paragraph" w:styleId="DWParaPB4" w:customStyle="1">
    <w:name w:val="DW Para PB4"/>
    <w:basedOn w:val="DWPara"/>
    <w:rsid w:val="00513EED"/>
    <w:pPr>
      <w:numPr>
        <w:ilvl w:val="3"/>
        <w:numId w:val="1"/>
      </w:numPr>
      <w:tabs>
        <w:tab w:val="clear" w:pos="2268"/>
      </w:tabs>
    </w:pPr>
  </w:style>
  <w:style w:type="paragraph" w:styleId="DWParaPB5" w:customStyle="1">
    <w:name w:val="DW Para PB5"/>
    <w:basedOn w:val="DWPara"/>
    <w:rsid w:val="00513EED"/>
    <w:pPr>
      <w:numPr>
        <w:ilvl w:val="4"/>
        <w:numId w:val="1"/>
      </w:numPr>
      <w:tabs>
        <w:tab w:val="clear" w:pos="2835"/>
      </w:tabs>
    </w:pPr>
  </w:style>
  <w:style w:type="paragraph" w:styleId="DWTableParaNum1" w:customStyle="1">
    <w:name w:val="DW Table Para Num1"/>
    <w:basedOn w:val="DWTablePara"/>
    <w:rsid w:val="00513EED"/>
    <w:pPr>
      <w:numPr>
        <w:numId w:val="3"/>
      </w:numPr>
      <w:tabs>
        <w:tab w:val="clear" w:pos="360"/>
        <w:tab w:val="left" w:pos="369"/>
      </w:tabs>
    </w:pPr>
  </w:style>
  <w:style w:type="paragraph" w:styleId="DWTableParaNum2" w:customStyle="1">
    <w:name w:val="DW Table Para Num2"/>
    <w:basedOn w:val="DWTablePara"/>
    <w:rsid w:val="00513EED"/>
    <w:pPr>
      <w:numPr>
        <w:ilvl w:val="1"/>
        <w:numId w:val="3"/>
      </w:numPr>
      <w:tabs>
        <w:tab w:val="left" w:pos="737"/>
      </w:tabs>
    </w:pPr>
  </w:style>
  <w:style w:type="paragraph" w:styleId="DWTableParaNum3" w:customStyle="1">
    <w:name w:val="DW Table Para Num3"/>
    <w:basedOn w:val="DWTablePara"/>
    <w:rsid w:val="00513EED"/>
    <w:pPr>
      <w:numPr>
        <w:ilvl w:val="2"/>
        <w:numId w:val="3"/>
      </w:numPr>
      <w:tabs>
        <w:tab w:val="left" w:pos="1106"/>
      </w:tabs>
    </w:pPr>
  </w:style>
  <w:style w:type="paragraph" w:styleId="DWTableParaNum4" w:customStyle="1">
    <w:name w:val="DW Table Para Num4"/>
    <w:basedOn w:val="DWTablePara"/>
    <w:rsid w:val="00513EED"/>
    <w:pPr>
      <w:numPr>
        <w:ilvl w:val="3"/>
        <w:numId w:val="3"/>
      </w:numPr>
      <w:tabs>
        <w:tab w:val="left" w:pos="1474"/>
      </w:tabs>
    </w:pPr>
  </w:style>
  <w:style w:type="paragraph" w:styleId="DWTableParaNum5" w:customStyle="1">
    <w:name w:val="DW Table Para Num5"/>
    <w:basedOn w:val="DWTablePara"/>
    <w:rsid w:val="00513EED"/>
    <w:pPr>
      <w:numPr>
        <w:ilvl w:val="4"/>
        <w:numId w:val="3"/>
      </w:numPr>
      <w:tabs>
        <w:tab w:val="left" w:pos="1843"/>
      </w:tabs>
    </w:pPr>
  </w:style>
  <w:style w:type="paragraph" w:styleId="DWParaBul1" w:customStyle="1">
    <w:name w:val="DW Para Bul1"/>
    <w:basedOn w:val="DWPara"/>
    <w:rsid w:val="00513EED"/>
    <w:pPr>
      <w:numPr>
        <w:numId w:val="6"/>
      </w:numPr>
    </w:pPr>
  </w:style>
  <w:style w:type="paragraph" w:styleId="DWParaBul2" w:customStyle="1">
    <w:name w:val="DW Para Bul2"/>
    <w:basedOn w:val="DWPara"/>
    <w:rsid w:val="00513EED"/>
    <w:pPr>
      <w:numPr>
        <w:ilvl w:val="1"/>
        <w:numId w:val="6"/>
      </w:numPr>
      <w:tabs>
        <w:tab w:val="clear" w:pos="1134"/>
      </w:tabs>
    </w:pPr>
  </w:style>
  <w:style w:type="paragraph" w:styleId="DWParaBul3" w:customStyle="1">
    <w:name w:val="DW Para Bul3"/>
    <w:basedOn w:val="DWPara"/>
    <w:rsid w:val="00513EED"/>
    <w:pPr>
      <w:numPr>
        <w:ilvl w:val="2"/>
        <w:numId w:val="6"/>
      </w:numPr>
      <w:tabs>
        <w:tab w:val="clear" w:pos="1701"/>
      </w:tabs>
    </w:pPr>
  </w:style>
  <w:style w:type="paragraph" w:styleId="DWParaBul4" w:customStyle="1">
    <w:name w:val="DW Para Bul4"/>
    <w:basedOn w:val="DWPara"/>
    <w:rsid w:val="00513EED"/>
    <w:pPr>
      <w:numPr>
        <w:ilvl w:val="3"/>
        <w:numId w:val="6"/>
      </w:numPr>
      <w:tabs>
        <w:tab w:val="clear" w:pos="2268"/>
      </w:tabs>
    </w:pPr>
  </w:style>
  <w:style w:type="paragraph" w:styleId="DWParaBul5" w:customStyle="1">
    <w:name w:val="DW Para Bul5"/>
    <w:basedOn w:val="DWPara"/>
    <w:rsid w:val="00513EED"/>
    <w:pPr>
      <w:numPr>
        <w:ilvl w:val="4"/>
        <w:numId w:val="6"/>
      </w:numPr>
      <w:tabs>
        <w:tab w:val="clear" w:pos="2835"/>
      </w:tabs>
    </w:pPr>
  </w:style>
  <w:style w:type="paragraph" w:styleId="FooterFilename" w:customStyle="1">
    <w:name w:val="Footer Filename"/>
    <w:basedOn w:val="Footer"/>
    <w:rsid w:val="00513EED"/>
    <w:pPr>
      <w:tabs>
        <w:tab w:val="center" w:pos="4815"/>
        <w:tab w:val="right" w:pos="9645"/>
      </w:tabs>
      <w:spacing w:before="120"/>
    </w:pPr>
    <w:rPr>
      <w:sz w:val="12"/>
    </w:rPr>
  </w:style>
  <w:style w:type="table" w:styleId="TableGrid">
    <w:name w:val="Table Grid"/>
    <w:basedOn w:val="TableNormal"/>
    <w:rsid w:val="00513E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513EED"/>
    <w:rPr>
      <w:color w:val="0000FF"/>
      <w:u w:val="single"/>
    </w:rPr>
  </w:style>
  <w:style w:type="character" w:styleId="FollowedHyperlink">
    <w:name w:val="FollowedHyperlink"/>
    <w:rsid w:val="00513EED"/>
    <w:rPr>
      <w:color w:val="606420"/>
      <w:u w:val="single"/>
    </w:rPr>
  </w:style>
  <w:style w:type="paragraph" w:styleId="BodyTextIndent">
    <w:name w:val="Body Text Indent"/>
    <w:basedOn w:val="Normal"/>
    <w:link w:val="BodyTextIndentChar"/>
    <w:rsid w:val="00513EED"/>
    <w:pPr>
      <w:ind w:left="709" w:hanging="709"/>
    </w:pPr>
    <w:rPr>
      <w:sz w:val="24"/>
      <w:szCs w:val="20"/>
      <w:lang w:eastAsia="en-GB"/>
    </w:rPr>
  </w:style>
  <w:style w:type="paragraph" w:styleId="Default" w:customStyle="1">
    <w:name w:val="Default"/>
    <w:link w:val="DefaultChar"/>
    <w:rsid w:val="00F21BCD"/>
    <w:pPr>
      <w:autoSpaceDE w:val="0"/>
      <w:autoSpaceDN w:val="0"/>
      <w:adjustRightInd w:val="0"/>
    </w:pPr>
    <w:rPr>
      <w:rFonts w:ascii="Verdana" w:hAnsi="Verdana" w:cs="Verdana"/>
      <w:color w:val="000000"/>
      <w:sz w:val="24"/>
      <w:szCs w:val="24"/>
      <w:lang w:val="en-GB" w:eastAsia="en-GB"/>
    </w:rPr>
  </w:style>
  <w:style w:type="paragraph" w:styleId="ListParagraph">
    <w:name w:val="List Paragraph"/>
    <w:basedOn w:val="Normal"/>
    <w:uiPriority w:val="34"/>
    <w:qFormat/>
    <w:rsid w:val="00BA482A"/>
    <w:pPr>
      <w:spacing w:after="200" w:line="276" w:lineRule="auto"/>
      <w:ind w:left="720"/>
      <w:contextualSpacing/>
    </w:pPr>
    <w:rPr>
      <w:rFonts w:ascii="Calibri" w:hAnsi="Calibri"/>
      <w:szCs w:val="22"/>
    </w:rPr>
  </w:style>
  <w:style w:type="character" w:styleId="DefaultChar" w:customStyle="1">
    <w:name w:val="Default Char"/>
    <w:link w:val="Default"/>
    <w:rsid w:val="00305133"/>
    <w:rPr>
      <w:rFonts w:ascii="Verdana" w:hAnsi="Verdana" w:cs="Verdana"/>
      <w:color w:val="000000"/>
      <w:sz w:val="24"/>
      <w:szCs w:val="24"/>
      <w:lang w:val="en-GB" w:eastAsia="en-GB" w:bidi="ar-SA"/>
    </w:rPr>
  </w:style>
  <w:style w:type="paragraph" w:styleId="DocumentMap">
    <w:name w:val="Document Map"/>
    <w:basedOn w:val="Normal"/>
    <w:semiHidden/>
    <w:rsid w:val="00DB0841"/>
    <w:pPr>
      <w:shd w:val="clear" w:color="auto" w:fill="000080"/>
    </w:pPr>
    <w:rPr>
      <w:rFonts w:ascii="Tahoma" w:hAnsi="Tahoma" w:cs="Tahoma"/>
      <w:sz w:val="20"/>
      <w:szCs w:val="20"/>
    </w:rPr>
  </w:style>
  <w:style w:type="paragraph" w:styleId="default0" w:customStyle="1">
    <w:name w:val="default"/>
    <w:basedOn w:val="Normal"/>
    <w:rsid w:val="00BD6FD5"/>
    <w:pPr>
      <w:autoSpaceDE w:val="0"/>
      <w:autoSpaceDN w:val="0"/>
    </w:pPr>
    <w:rPr>
      <w:rFonts w:ascii="Verdana" w:hAnsi="Verdana" w:cs="Arial"/>
      <w:color w:val="000000"/>
      <w:sz w:val="24"/>
      <w:lang w:eastAsia="en-GB"/>
    </w:rPr>
  </w:style>
  <w:style w:type="character" w:styleId="emailstyle17" w:customStyle="1">
    <w:name w:val="emailstyle17"/>
    <w:semiHidden/>
    <w:rsid w:val="00EE17DF"/>
    <w:rPr>
      <w:rFonts w:hint="default" w:ascii="Arial" w:hAnsi="Arial" w:cs="Arial"/>
      <w:b w:val="0"/>
      <w:bCs w:val="0"/>
      <w:i w:val="0"/>
      <w:iCs w:val="0"/>
      <w:strike w:val="0"/>
      <w:dstrike w:val="0"/>
      <w:color w:val="000080"/>
      <w:sz w:val="22"/>
      <w:szCs w:val="22"/>
      <w:u w:val="none"/>
      <w:effect w:val="none"/>
    </w:rPr>
  </w:style>
  <w:style w:type="character" w:styleId="FootnoteTextChar" w:customStyle="1">
    <w:name w:val="Footnote Text Char"/>
    <w:link w:val="FootnoteText"/>
    <w:semiHidden/>
    <w:rsid w:val="007703C5"/>
    <w:rPr>
      <w:rFonts w:ascii="Arial" w:hAnsi="Arial"/>
      <w:kern w:val="22"/>
      <w:sz w:val="16"/>
      <w:lang w:eastAsia="en-US"/>
    </w:rPr>
  </w:style>
  <w:style w:type="paragraph" w:styleId="Revision">
    <w:name w:val="Revision"/>
    <w:hidden/>
    <w:uiPriority w:val="99"/>
    <w:semiHidden/>
    <w:rsid w:val="00D87A60"/>
    <w:rPr>
      <w:rFonts w:ascii="Arial" w:hAnsi="Arial"/>
      <w:sz w:val="22"/>
      <w:szCs w:val="24"/>
      <w:lang w:val="en-GB" w:eastAsia="en-US"/>
    </w:rPr>
  </w:style>
  <w:style w:type="character" w:styleId="apple-converted-space" w:customStyle="1">
    <w:name w:val="apple-converted-space"/>
    <w:basedOn w:val="DefaultParagraphFont"/>
    <w:rsid w:val="00B22DC5"/>
  </w:style>
  <w:style w:type="paragraph" w:styleId="BodyText">
    <w:name w:val="Body Text"/>
    <w:basedOn w:val="Normal"/>
    <w:link w:val="BodyTextChar"/>
    <w:rsid w:val="003E3635"/>
    <w:pPr>
      <w:spacing w:after="120"/>
    </w:pPr>
  </w:style>
  <w:style w:type="character" w:styleId="BodyTextChar" w:customStyle="1">
    <w:name w:val="Body Text Char"/>
    <w:link w:val="BodyText"/>
    <w:rsid w:val="003E3635"/>
    <w:rPr>
      <w:rFonts w:ascii="Arial" w:hAnsi="Arial"/>
      <w:sz w:val="22"/>
      <w:szCs w:val="24"/>
      <w:lang w:eastAsia="en-US"/>
    </w:rPr>
  </w:style>
  <w:style w:type="character" w:styleId="UnresolvedMention">
    <w:name w:val="Unresolved Mention"/>
    <w:uiPriority w:val="99"/>
    <w:semiHidden/>
    <w:unhideWhenUsed/>
    <w:rsid w:val="00650964"/>
    <w:rPr>
      <w:color w:val="605E5C"/>
      <w:shd w:val="clear" w:color="auto" w:fill="E1DFDD"/>
    </w:rPr>
  </w:style>
  <w:style w:type="character" w:styleId="CommentTextChar" w:customStyle="1">
    <w:name w:val="Comment Text Char"/>
    <w:link w:val="CommentText"/>
    <w:semiHidden/>
    <w:rsid w:val="0057473C"/>
    <w:rPr>
      <w:rFonts w:ascii="Arial" w:hAnsi="Arial"/>
      <w:lang w:eastAsia="en-US"/>
    </w:rPr>
  </w:style>
  <w:style w:type="character" w:styleId="UnresolvedMention1" w:customStyle="1">
    <w:name w:val="Unresolved Mention1"/>
    <w:uiPriority w:val="99"/>
    <w:semiHidden/>
    <w:unhideWhenUsed/>
    <w:rsid w:val="00670E97"/>
    <w:rPr>
      <w:color w:val="605E5C"/>
      <w:shd w:val="clear" w:color="auto" w:fill="E1DFDD"/>
    </w:rPr>
  </w:style>
  <w:style w:type="character" w:styleId="BodyTextIndentChar" w:customStyle="1">
    <w:name w:val="Body Text Indent Char"/>
    <w:link w:val="BodyTextIndent"/>
    <w:rsid w:val="00721820"/>
    <w:rPr>
      <w:rFonts w:ascii="Arial" w:hAnsi="Arial"/>
      <w:sz w:val="24"/>
    </w:rPr>
  </w:style>
  <w:style w:type="character" w:styleId="normaltextrun" w:customStyle="1">
    <w:name w:val="normaltextrun"/>
    <w:basedOn w:val="DefaultParagraphFont"/>
    <w:rsid w:val="00A00D3F"/>
  </w:style>
  <w:style w:type="character" w:styleId="eop" w:customStyle="1">
    <w:name w:val="eop"/>
    <w:basedOn w:val="DefaultParagraphFont"/>
    <w:rsid w:val="00A00D3F"/>
  </w:style>
  <w:style w:type="paragraph" w:styleId="paragraph" w:customStyle="1">
    <w:name w:val="paragraph"/>
    <w:basedOn w:val="Normal"/>
    <w:rsid w:val="00A00D3F"/>
    <w:pPr>
      <w:spacing w:before="100" w:beforeAutospacing="1" w:after="100" w:afterAutospacing="1"/>
    </w:pPr>
    <w:rPr>
      <w:rFonts w:ascii="Times New Roman" w:hAnsi="Times New Roman"/>
      <w:sz w:val="24"/>
      <w:lang w:eastAsia="en-GB"/>
    </w:rPr>
  </w:style>
  <w:style w:type="character" w:styleId="Strong">
    <w:name w:val="Strong"/>
    <w:qFormat/>
    <w:rsid w:val="005E1494"/>
    <w:rPr>
      <w:b/>
      <w:bCs/>
    </w:rPr>
  </w:style>
  <w:style w:type="paragraph" w:styleId="Caption">
    <w:name w:val="caption"/>
    <w:basedOn w:val="Normal"/>
    <w:next w:val="Normal"/>
    <w:qFormat/>
    <w:rsid w:val="005F414E"/>
    <w:pPr>
      <w:spacing w:after="240"/>
      <w:jc w:val="center"/>
    </w:pPr>
    <w:rPr>
      <w:b/>
      <w:sz w:val="28"/>
      <w:szCs w:val="20"/>
      <w:u w:val="single"/>
    </w:rPr>
  </w:style>
  <w:style w:type="paragraph" w:styleId="blocknumber" w:customStyle="1">
    <w:name w:val="blocknumber"/>
    <w:basedOn w:val="Normal"/>
    <w:rsid w:val="005F414E"/>
    <w:pPr>
      <w:spacing w:before="100" w:beforeAutospacing="1" w:after="100" w:afterAutospacing="1"/>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72362738">
      <w:bodyDiv w:val="1"/>
      <w:marLeft w:val="0"/>
      <w:marRight w:val="0"/>
      <w:marTop w:val="0"/>
      <w:marBottom w:val="0"/>
      <w:divBdr>
        <w:top w:val="none" w:sz="0" w:space="0" w:color="auto"/>
        <w:left w:val="none" w:sz="0" w:space="0" w:color="auto"/>
        <w:bottom w:val="none" w:sz="0" w:space="0" w:color="auto"/>
        <w:right w:val="none" w:sz="0" w:space="0" w:color="auto"/>
      </w:divBdr>
    </w:div>
    <w:div w:id="94520466">
      <w:bodyDiv w:val="1"/>
      <w:marLeft w:val="0"/>
      <w:marRight w:val="0"/>
      <w:marTop w:val="0"/>
      <w:marBottom w:val="0"/>
      <w:divBdr>
        <w:top w:val="none" w:sz="0" w:space="0" w:color="auto"/>
        <w:left w:val="none" w:sz="0" w:space="0" w:color="auto"/>
        <w:bottom w:val="none" w:sz="0" w:space="0" w:color="auto"/>
        <w:right w:val="none" w:sz="0" w:space="0" w:color="auto"/>
      </w:divBdr>
      <w:divsChild>
        <w:div w:id="135143954">
          <w:marLeft w:val="0"/>
          <w:marRight w:val="0"/>
          <w:marTop w:val="0"/>
          <w:marBottom w:val="0"/>
          <w:divBdr>
            <w:top w:val="none" w:sz="0" w:space="0" w:color="auto"/>
            <w:left w:val="none" w:sz="0" w:space="0" w:color="auto"/>
            <w:bottom w:val="none" w:sz="0" w:space="0" w:color="auto"/>
            <w:right w:val="none" w:sz="0" w:space="0" w:color="auto"/>
          </w:divBdr>
        </w:div>
        <w:div w:id="208108361">
          <w:marLeft w:val="0"/>
          <w:marRight w:val="0"/>
          <w:marTop w:val="0"/>
          <w:marBottom w:val="0"/>
          <w:divBdr>
            <w:top w:val="none" w:sz="0" w:space="0" w:color="auto"/>
            <w:left w:val="none" w:sz="0" w:space="0" w:color="auto"/>
            <w:bottom w:val="none" w:sz="0" w:space="0" w:color="auto"/>
            <w:right w:val="none" w:sz="0" w:space="0" w:color="auto"/>
          </w:divBdr>
        </w:div>
        <w:div w:id="245768848">
          <w:marLeft w:val="0"/>
          <w:marRight w:val="0"/>
          <w:marTop w:val="0"/>
          <w:marBottom w:val="0"/>
          <w:divBdr>
            <w:top w:val="none" w:sz="0" w:space="0" w:color="auto"/>
            <w:left w:val="none" w:sz="0" w:space="0" w:color="auto"/>
            <w:bottom w:val="none" w:sz="0" w:space="0" w:color="auto"/>
            <w:right w:val="none" w:sz="0" w:space="0" w:color="auto"/>
          </w:divBdr>
        </w:div>
        <w:div w:id="347102816">
          <w:marLeft w:val="0"/>
          <w:marRight w:val="0"/>
          <w:marTop w:val="0"/>
          <w:marBottom w:val="0"/>
          <w:divBdr>
            <w:top w:val="none" w:sz="0" w:space="0" w:color="auto"/>
            <w:left w:val="none" w:sz="0" w:space="0" w:color="auto"/>
            <w:bottom w:val="none" w:sz="0" w:space="0" w:color="auto"/>
            <w:right w:val="none" w:sz="0" w:space="0" w:color="auto"/>
          </w:divBdr>
        </w:div>
        <w:div w:id="475997473">
          <w:marLeft w:val="0"/>
          <w:marRight w:val="0"/>
          <w:marTop w:val="0"/>
          <w:marBottom w:val="0"/>
          <w:divBdr>
            <w:top w:val="none" w:sz="0" w:space="0" w:color="auto"/>
            <w:left w:val="none" w:sz="0" w:space="0" w:color="auto"/>
            <w:bottom w:val="none" w:sz="0" w:space="0" w:color="auto"/>
            <w:right w:val="none" w:sz="0" w:space="0" w:color="auto"/>
          </w:divBdr>
        </w:div>
        <w:div w:id="513761824">
          <w:marLeft w:val="0"/>
          <w:marRight w:val="0"/>
          <w:marTop w:val="0"/>
          <w:marBottom w:val="0"/>
          <w:divBdr>
            <w:top w:val="none" w:sz="0" w:space="0" w:color="auto"/>
            <w:left w:val="none" w:sz="0" w:space="0" w:color="auto"/>
            <w:bottom w:val="none" w:sz="0" w:space="0" w:color="auto"/>
            <w:right w:val="none" w:sz="0" w:space="0" w:color="auto"/>
          </w:divBdr>
        </w:div>
        <w:div w:id="634263772">
          <w:marLeft w:val="0"/>
          <w:marRight w:val="0"/>
          <w:marTop w:val="0"/>
          <w:marBottom w:val="0"/>
          <w:divBdr>
            <w:top w:val="none" w:sz="0" w:space="0" w:color="auto"/>
            <w:left w:val="none" w:sz="0" w:space="0" w:color="auto"/>
            <w:bottom w:val="none" w:sz="0" w:space="0" w:color="auto"/>
            <w:right w:val="none" w:sz="0" w:space="0" w:color="auto"/>
          </w:divBdr>
        </w:div>
        <w:div w:id="656615833">
          <w:marLeft w:val="0"/>
          <w:marRight w:val="0"/>
          <w:marTop w:val="0"/>
          <w:marBottom w:val="0"/>
          <w:divBdr>
            <w:top w:val="none" w:sz="0" w:space="0" w:color="auto"/>
            <w:left w:val="none" w:sz="0" w:space="0" w:color="auto"/>
            <w:bottom w:val="none" w:sz="0" w:space="0" w:color="auto"/>
            <w:right w:val="none" w:sz="0" w:space="0" w:color="auto"/>
          </w:divBdr>
        </w:div>
        <w:div w:id="756898760">
          <w:marLeft w:val="0"/>
          <w:marRight w:val="0"/>
          <w:marTop w:val="0"/>
          <w:marBottom w:val="0"/>
          <w:divBdr>
            <w:top w:val="none" w:sz="0" w:space="0" w:color="auto"/>
            <w:left w:val="none" w:sz="0" w:space="0" w:color="auto"/>
            <w:bottom w:val="none" w:sz="0" w:space="0" w:color="auto"/>
            <w:right w:val="none" w:sz="0" w:space="0" w:color="auto"/>
          </w:divBdr>
        </w:div>
        <w:div w:id="898516778">
          <w:marLeft w:val="0"/>
          <w:marRight w:val="0"/>
          <w:marTop w:val="0"/>
          <w:marBottom w:val="0"/>
          <w:divBdr>
            <w:top w:val="none" w:sz="0" w:space="0" w:color="auto"/>
            <w:left w:val="none" w:sz="0" w:space="0" w:color="auto"/>
            <w:bottom w:val="none" w:sz="0" w:space="0" w:color="auto"/>
            <w:right w:val="none" w:sz="0" w:space="0" w:color="auto"/>
          </w:divBdr>
        </w:div>
        <w:div w:id="909343262">
          <w:marLeft w:val="0"/>
          <w:marRight w:val="0"/>
          <w:marTop w:val="0"/>
          <w:marBottom w:val="0"/>
          <w:divBdr>
            <w:top w:val="none" w:sz="0" w:space="0" w:color="auto"/>
            <w:left w:val="none" w:sz="0" w:space="0" w:color="auto"/>
            <w:bottom w:val="none" w:sz="0" w:space="0" w:color="auto"/>
            <w:right w:val="none" w:sz="0" w:space="0" w:color="auto"/>
          </w:divBdr>
        </w:div>
        <w:div w:id="1349066253">
          <w:marLeft w:val="0"/>
          <w:marRight w:val="0"/>
          <w:marTop w:val="0"/>
          <w:marBottom w:val="0"/>
          <w:divBdr>
            <w:top w:val="none" w:sz="0" w:space="0" w:color="auto"/>
            <w:left w:val="none" w:sz="0" w:space="0" w:color="auto"/>
            <w:bottom w:val="none" w:sz="0" w:space="0" w:color="auto"/>
            <w:right w:val="none" w:sz="0" w:space="0" w:color="auto"/>
          </w:divBdr>
        </w:div>
        <w:div w:id="1361005267">
          <w:marLeft w:val="0"/>
          <w:marRight w:val="0"/>
          <w:marTop w:val="0"/>
          <w:marBottom w:val="0"/>
          <w:divBdr>
            <w:top w:val="none" w:sz="0" w:space="0" w:color="auto"/>
            <w:left w:val="none" w:sz="0" w:space="0" w:color="auto"/>
            <w:bottom w:val="none" w:sz="0" w:space="0" w:color="auto"/>
            <w:right w:val="none" w:sz="0" w:space="0" w:color="auto"/>
          </w:divBdr>
        </w:div>
        <w:div w:id="1506356705">
          <w:marLeft w:val="0"/>
          <w:marRight w:val="0"/>
          <w:marTop w:val="0"/>
          <w:marBottom w:val="0"/>
          <w:divBdr>
            <w:top w:val="none" w:sz="0" w:space="0" w:color="auto"/>
            <w:left w:val="none" w:sz="0" w:space="0" w:color="auto"/>
            <w:bottom w:val="none" w:sz="0" w:space="0" w:color="auto"/>
            <w:right w:val="none" w:sz="0" w:space="0" w:color="auto"/>
          </w:divBdr>
        </w:div>
        <w:div w:id="1561359353">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635864097">
          <w:marLeft w:val="0"/>
          <w:marRight w:val="0"/>
          <w:marTop w:val="0"/>
          <w:marBottom w:val="0"/>
          <w:divBdr>
            <w:top w:val="none" w:sz="0" w:space="0" w:color="auto"/>
            <w:left w:val="none" w:sz="0" w:space="0" w:color="auto"/>
            <w:bottom w:val="none" w:sz="0" w:space="0" w:color="auto"/>
            <w:right w:val="none" w:sz="0" w:space="0" w:color="auto"/>
          </w:divBdr>
        </w:div>
        <w:div w:id="1695226458">
          <w:marLeft w:val="0"/>
          <w:marRight w:val="0"/>
          <w:marTop w:val="0"/>
          <w:marBottom w:val="0"/>
          <w:divBdr>
            <w:top w:val="none" w:sz="0" w:space="0" w:color="auto"/>
            <w:left w:val="none" w:sz="0" w:space="0" w:color="auto"/>
            <w:bottom w:val="none" w:sz="0" w:space="0" w:color="auto"/>
            <w:right w:val="none" w:sz="0" w:space="0" w:color="auto"/>
          </w:divBdr>
        </w:div>
        <w:div w:id="1881355754">
          <w:marLeft w:val="0"/>
          <w:marRight w:val="0"/>
          <w:marTop w:val="0"/>
          <w:marBottom w:val="0"/>
          <w:divBdr>
            <w:top w:val="none" w:sz="0" w:space="0" w:color="auto"/>
            <w:left w:val="none" w:sz="0" w:space="0" w:color="auto"/>
            <w:bottom w:val="none" w:sz="0" w:space="0" w:color="auto"/>
            <w:right w:val="none" w:sz="0" w:space="0" w:color="auto"/>
          </w:divBdr>
        </w:div>
        <w:div w:id="2021007591">
          <w:marLeft w:val="0"/>
          <w:marRight w:val="0"/>
          <w:marTop w:val="0"/>
          <w:marBottom w:val="0"/>
          <w:divBdr>
            <w:top w:val="none" w:sz="0" w:space="0" w:color="auto"/>
            <w:left w:val="none" w:sz="0" w:space="0" w:color="auto"/>
            <w:bottom w:val="none" w:sz="0" w:space="0" w:color="auto"/>
            <w:right w:val="none" w:sz="0" w:space="0" w:color="auto"/>
          </w:divBdr>
        </w:div>
      </w:divsChild>
    </w:div>
    <w:div w:id="106506288">
      <w:bodyDiv w:val="1"/>
      <w:marLeft w:val="0"/>
      <w:marRight w:val="0"/>
      <w:marTop w:val="0"/>
      <w:marBottom w:val="0"/>
      <w:divBdr>
        <w:top w:val="none" w:sz="0" w:space="0" w:color="auto"/>
        <w:left w:val="none" w:sz="0" w:space="0" w:color="auto"/>
        <w:bottom w:val="none" w:sz="0" w:space="0" w:color="auto"/>
        <w:right w:val="none" w:sz="0" w:space="0" w:color="auto"/>
      </w:divBdr>
    </w:div>
    <w:div w:id="112360065">
      <w:bodyDiv w:val="1"/>
      <w:marLeft w:val="0"/>
      <w:marRight w:val="0"/>
      <w:marTop w:val="0"/>
      <w:marBottom w:val="0"/>
      <w:divBdr>
        <w:top w:val="none" w:sz="0" w:space="0" w:color="auto"/>
        <w:left w:val="none" w:sz="0" w:space="0" w:color="auto"/>
        <w:bottom w:val="none" w:sz="0" w:space="0" w:color="auto"/>
        <w:right w:val="none" w:sz="0" w:space="0" w:color="auto"/>
      </w:divBdr>
    </w:div>
    <w:div w:id="125897549">
      <w:bodyDiv w:val="1"/>
      <w:marLeft w:val="0"/>
      <w:marRight w:val="0"/>
      <w:marTop w:val="0"/>
      <w:marBottom w:val="0"/>
      <w:divBdr>
        <w:top w:val="none" w:sz="0" w:space="0" w:color="auto"/>
        <w:left w:val="none" w:sz="0" w:space="0" w:color="auto"/>
        <w:bottom w:val="none" w:sz="0" w:space="0" w:color="auto"/>
        <w:right w:val="none" w:sz="0" w:space="0" w:color="auto"/>
      </w:divBdr>
    </w:div>
    <w:div w:id="138039943">
      <w:bodyDiv w:val="1"/>
      <w:marLeft w:val="0"/>
      <w:marRight w:val="0"/>
      <w:marTop w:val="0"/>
      <w:marBottom w:val="0"/>
      <w:divBdr>
        <w:top w:val="none" w:sz="0" w:space="0" w:color="auto"/>
        <w:left w:val="none" w:sz="0" w:space="0" w:color="auto"/>
        <w:bottom w:val="none" w:sz="0" w:space="0" w:color="auto"/>
        <w:right w:val="none" w:sz="0" w:space="0" w:color="auto"/>
      </w:divBdr>
      <w:divsChild>
        <w:div w:id="18284967">
          <w:marLeft w:val="0"/>
          <w:marRight w:val="0"/>
          <w:marTop w:val="0"/>
          <w:marBottom w:val="0"/>
          <w:divBdr>
            <w:top w:val="none" w:sz="0" w:space="0" w:color="auto"/>
            <w:left w:val="none" w:sz="0" w:space="0" w:color="auto"/>
            <w:bottom w:val="none" w:sz="0" w:space="0" w:color="auto"/>
            <w:right w:val="none" w:sz="0" w:space="0" w:color="auto"/>
          </w:divBdr>
        </w:div>
        <w:div w:id="30766476">
          <w:marLeft w:val="0"/>
          <w:marRight w:val="0"/>
          <w:marTop w:val="0"/>
          <w:marBottom w:val="0"/>
          <w:divBdr>
            <w:top w:val="none" w:sz="0" w:space="0" w:color="auto"/>
            <w:left w:val="none" w:sz="0" w:space="0" w:color="auto"/>
            <w:bottom w:val="none" w:sz="0" w:space="0" w:color="auto"/>
            <w:right w:val="none" w:sz="0" w:space="0" w:color="auto"/>
          </w:divBdr>
        </w:div>
        <w:div w:id="341977036">
          <w:marLeft w:val="0"/>
          <w:marRight w:val="0"/>
          <w:marTop w:val="0"/>
          <w:marBottom w:val="0"/>
          <w:divBdr>
            <w:top w:val="none" w:sz="0" w:space="0" w:color="auto"/>
            <w:left w:val="none" w:sz="0" w:space="0" w:color="auto"/>
            <w:bottom w:val="none" w:sz="0" w:space="0" w:color="auto"/>
            <w:right w:val="none" w:sz="0" w:space="0" w:color="auto"/>
          </w:divBdr>
        </w:div>
        <w:div w:id="420025924">
          <w:marLeft w:val="0"/>
          <w:marRight w:val="0"/>
          <w:marTop w:val="0"/>
          <w:marBottom w:val="0"/>
          <w:divBdr>
            <w:top w:val="none" w:sz="0" w:space="0" w:color="auto"/>
            <w:left w:val="none" w:sz="0" w:space="0" w:color="auto"/>
            <w:bottom w:val="none" w:sz="0" w:space="0" w:color="auto"/>
            <w:right w:val="none" w:sz="0" w:space="0" w:color="auto"/>
          </w:divBdr>
        </w:div>
        <w:div w:id="483543536">
          <w:marLeft w:val="0"/>
          <w:marRight w:val="0"/>
          <w:marTop w:val="0"/>
          <w:marBottom w:val="0"/>
          <w:divBdr>
            <w:top w:val="none" w:sz="0" w:space="0" w:color="auto"/>
            <w:left w:val="none" w:sz="0" w:space="0" w:color="auto"/>
            <w:bottom w:val="none" w:sz="0" w:space="0" w:color="auto"/>
            <w:right w:val="none" w:sz="0" w:space="0" w:color="auto"/>
          </w:divBdr>
        </w:div>
        <w:div w:id="589659336">
          <w:marLeft w:val="0"/>
          <w:marRight w:val="0"/>
          <w:marTop w:val="0"/>
          <w:marBottom w:val="0"/>
          <w:divBdr>
            <w:top w:val="none" w:sz="0" w:space="0" w:color="auto"/>
            <w:left w:val="none" w:sz="0" w:space="0" w:color="auto"/>
            <w:bottom w:val="none" w:sz="0" w:space="0" w:color="auto"/>
            <w:right w:val="none" w:sz="0" w:space="0" w:color="auto"/>
          </w:divBdr>
        </w:div>
        <w:div w:id="703560719">
          <w:marLeft w:val="0"/>
          <w:marRight w:val="0"/>
          <w:marTop w:val="0"/>
          <w:marBottom w:val="0"/>
          <w:divBdr>
            <w:top w:val="none" w:sz="0" w:space="0" w:color="auto"/>
            <w:left w:val="none" w:sz="0" w:space="0" w:color="auto"/>
            <w:bottom w:val="none" w:sz="0" w:space="0" w:color="auto"/>
            <w:right w:val="none" w:sz="0" w:space="0" w:color="auto"/>
          </w:divBdr>
        </w:div>
        <w:div w:id="732701532">
          <w:marLeft w:val="0"/>
          <w:marRight w:val="0"/>
          <w:marTop w:val="0"/>
          <w:marBottom w:val="0"/>
          <w:divBdr>
            <w:top w:val="none" w:sz="0" w:space="0" w:color="auto"/>
            <w:left w:val="none" w:sz="0" w:space="0" w:color="auto"/>
            <w:bottom w:val="none" w:sz="0" w:space="0" w:color="auto"/>
            <w:right w:val="none" w:sz="0" w:space="0" w:color="auto"/>
          </w:divBdr>
        </w:div>
        <w:div w:id="913054894">
          <w:marLeft w:val="0"/>
          <w:marRight w:val="0"/>
          <w:marTop w:val="0"/>
          <w:marBottom w:val="0"/>
          <w:divBdr>
            <w:top w:val="none" w:sz="0" w:space="0" w:color="auto"/>
            <w:left w:val="none" w:sz="0" w:space="0" w:color="auto"/>
            <w:bottom w:val="none" w:sz="0" w:space="0" w:color="auto"/>
            <w:right w:val="none" w:sz="0" w:space="0" w:color="auto"/>
          </w:divBdr>
        </w:div>
        <w:div w:id="1062023998">
          <w:marLeft w:val="0"/>
          <w:marRight w:val="0"/>
          <w:marTop w:val="0"/>
          <w:marBottom w:val="0"/>
          <w:divBdr>
            <w:top w:val="none" w:sz="0" w:space="0" w:color="auto"/>
            <w:left w:val="none" w:sz="0" w:space="0" w:color="auto"/>
            <w:bottom w:val="none" w:sz="0" w:space="0" w:color="auto"/>
            <w:right w:val="none" w:sz="0" w:space="0" w:color="auto"/>
          </w:divBdr>
        </w:div>
        <w:div w:id="1164509591">
          <w:marLeft w:val="0"/>
          <w:marRight w:val="0"/>
          <w:marTop w:val="0"/>
          <w:marBottom w:val="0"/>
          <w:divBdr>
            <w:top w:val="none" w:sz="0" w:space="0" w:color="auto"/>
            <w:left w:val="none" w:sz="0" w:space="0" w:color="auto"/>
            <w:bottom w:val="none" w:sz="0" w:space="0" w:color="auto"/>
            <w:right w:val="none" w:sz="0" w:space="0" w:color="auto"/>
          </w:divBdr>
        </w:div>
        <w:div w:id="1838770033">
          <w:marLeft w:val="0"/>
          <w:marRight w:val="0"/>
          <w:marTop w:val="0"/>
          <w:marBottom w:val="0"/>
          <w:divBdr>
            <w:top w:val="none" w:sz="0" w:space="0" w:color="auto"/>
            <w:left w:val="none" w:sz="0" w:space="0" w:color="auto"/>
            <w:bottom w:val="none" w:sz="0" w:space="0" w:color="auto"/>
            <w:right w:val="none" w:sz="0" w:space="0" w:color="auto"/>
          </w:divBdr>
        </w:div>
        <w:div w:id="1844126625">
          <w:marLeft w:val="0"/>
          <w:marRight w:val="0"/>
          <w:marTop w:val="0"/>
          <w:marBottom w:val="0"/>
          <w:divBdr>
            <w:top w:val="none" w:sz="0" w:space="0" w:color="auto"/>
            <w:left w:val="none" w:sz="0" w:space="0" w:color="auto"/>
            <w:bottom w:val="none" w:sz="0" w:space="0" w:color="auto"/>
            <w:right w:val="none" w:sz="0" w:space="0" w:color="auto"/>
          </w:divBdr>
        </w:div>
        <w:div w:id="1865708460">
          <w:marLeft w:val="0"/>
          <w:marRight w:val="0"/>
          <w:marTop w:val="0"/>
          <w:marBottom w:val="0"/>
          <w:divBdr>
            <w:top w:val="none" w:sz="0" w:space="0" w:color="auto"/>
            <w:left w:val="none" w:sz="0" w:space="0" w:color="auto"/>
            <w:bottom w:val="none" w:sz="0" w:space="0" w:color="auto"/>
            <w:right w:val="none" w:sz="0" w:space="0" w:color="auto"/>
          </w:divBdr>
        </w:div>
        <w:div w:id="1905338056">
          <w:marLeft w:val="0"/>
          <w:marRight w:val="0"/>
          <w:marTop w:val="0"/>
          <w:marBottom w:val="0"/>
          <w:divBdr>
            <w:top w:val="none" w:sz="0" w:space="0" w:color="auto"/>
            <w:left w:val="none" w:sz="0" w:space="0" w:color="auto"/>
            <w:bottom w:val="none" w:sz="0" w:space="0" w:color="auto"/>
            <w:right w:val="none" w:sz="0" w:space="0" w:color="auto"/>
          </w:divBdr>
        </w:div>
        <w:div w:id="2020546488">
          <w:marLeft w:val="0"/>
          <w:marRight w:val="0"/>
          <w:marTop w:val="0"/>
          <w:marBottom w:val="0"/>
          <w:divBdr>
            <w:top w:val="none" w:sz="0" w:space="0" w:color="auto"/>
            <w:left w:val="none" w:sz="0" w:space="0" w:color="auto"/>
            <w:bottom w:val="none" w:sz="0" w:space="0" w:color="auto"/>
            <w:right w:val="none" w:sz="0" w:space="0" w:color="auto"/>
          </w:divBdr>
        </w:div>
        <w:div w:id="2026665891">
          <w:marLeft w:val="0"/>
          <w:marRight w:val="0"/>
          <w:marTop w:val="0"/>
          <w:marBottom w:val="0"/>
          <w:divBdr>
            <w:top w:val="none" w:sz="0" w:space="0" w:color="auto"/>
            <w:left w:val="none" w:sz="0" w:space="0" w:color="auto"/>
            <w:bottom w:val="none" w:sz="0" w:space="0" w:color="auto"/>
            <w:right w:val="none" w:sz="0" w:space="0" w:color="auto"/>
          </w:divBdr>
        </w:div>
        <w:div w:id="2033333757">
          <w:marLeft w:val="0"/>
          <w:marRight w:val="0"/>
          <w:marTop w:val="0"/>
          <w:marBottom w:val="0"/>
          <w:divBdr>
            <w:top w:val="none" w:sz="0" w:space="0" w:color="auto"/>
            <w:left w:val="none" w:sz="0" w:space="0" w:color="auto"/>
            <w:bottom w:val="none" w:sz="0" w:space="0" w:color="auto"/>
            <w:right w:val="none" w:sz="0" w:space="0" w:color="auto"/>
          </w:divBdr>
        </w:div>
        <w:div w:id="2033996654">
          <w:marLeft w:val="0"/>
          <w:marRight w:val="0"/>
          <w:marTop w:val="0"/>
          <w:marBottom w:val="0"/>
          <w:divBdr>
            <w:top w:val="none" w:sz="0" w:space="0" w:color="auto"/>
            <w:left w:val="none" w:sz="0" w:space="0" w:color="auto"/>
            <w:bottom w:val="none" w:sz="0" w:space="0" w:color="auto"/>
            <w:right w:val="none" w:sz="0" w:space="0" w:color="auto"/>
          </w:divBdr>
        </w:div>
        <w:div w:id="2125540953">
          <w:marLeft w:val="0"/>
          <w:marRight w:val="0"/>
          <w:marTop w:val="0"/>
          <w:marBottom w:val="0"/>
          <w:divBdr>
            <w:top w:val="none" w:sz="0" w:space="0" w:color="auto"/>
            <w:left w:val="none" w:sz="0" w:space="0" w:color="auto"/>
            <w:bottom w:val="none" w:sz="0" w:space="0" w:color="auto"/>
            <w:right w:val="none" w:sz="0" w:space="0" w:color="auto"/>
          </w:divBdr>
        </w:div>
      </w:divsChild>
    </w:div>
    <w:div w:id="176623353">
      <w:bodyDiv w:val="1"/>
      <w:marLeft w:val="0"/>
      <w:marRight w:val="0"/>
      <w:marTop w:val="0"/>
      <w:marBottom w:val="0"/>
      <w:divBdr>
        <w:top w:val="none" w:sz="0" w:space="0" w:color="auto"/>
        <w:left w:val="none" w:sz="0" w:space="0" w:color="auto"/>
        <w:bottom w:val="none" w:sz="0" w:space="0" w:color="auto"/>
        <w:right w:val="none" w:sz="0" w:space="0" w:color="auto"/>
      </w:divBdr>
      <w:divsChild>
        <w:div w:id="167796889">
          <w:marLeft w:val="0"/>
          <w:marRight w:val="0"/>
          <w:marTop w:val="0"/>
          <w:marBottom w:val="0"/>
          <w:divBdr>
            <w:top w:val="none" w:sz="0" w:space="0" w:color="auto"/>
            <w:left w:val="none" w:sz="0" w:space="0" w:color="auto"/>
            <w:bottom w:val="none" w:sz="0" w:space="0" w:color="auto"/>
            <w:right w:val="none" w:sz="0" w:space="0" w:color="auto"/>
          </w:divBdr>
        </w:div>
        <w:div w:id="359361940">
          <w:marLeft w:val="0"/>
          <w:marRight w:val="0"/>
          <w:marTop w:val="0"/>
          <w:marBottom w:val="0"/>
          <w:divBdr>
            <w:top w:val="none" w:sz="0" w:space="0" w:color="auto"/>
            <w:left w:val="none" w:sz="0" w:space="0" w:color="auto"/>
            <w:bottom w:val="none" w:sz="0" w:space="0" w:color="auto"/>
            <w:right w:val="none" w:sz="0" w:space="0" w:color="auto"/>
          </w:divBdr>
        </w:div>
        <w:div w:id="414515777">
          <w:marLeft w:val="0"/>
          <w:marRight w:val="0"/>
          <w:marTop w:val="0"/>
          <w:marBottom w:val="0"/>
          <w:divBdr>
            <w:top w:val="none" w:sz="0" w:space="0" w:color="auto"/>
            <w:left w:val="none" w:sz="0" w:space="0" w:color="auto"/>
            <w:bottom w:val="none" w:sz="0" w:space="0" w:color="auto"/>
            <w:right w:val="none" w:sz="0" w:space="0" w:color="auto"/>
          </w:divBdr>
        </w:div>
        <w:div w:id="462502766">
          <w:marLeft w:val="0"/>
          <w:marRight w:val="0"/>
          <w:marTop w:val="0"/>
          <w:marBottom w:val="0"/>
          <w:divBdr>
            <w:top w:val="none" w:sz="0" w:space="0" w:color="auto"/>
            <w:left w:val="none" w:sz="0" w:space="0" w:color="auto"/>
            <w:bottom w:val="none" w:sz="0" w:space="0" w:color="auto"/>
            <w:right w:val="none" w:sz="0" w:space="0" w:color="auto"/>
          </w:divBdr>
        </w:div>
        <w:div w:id="855076929">
          <w:marLeft w:val="0"/>
          <w:marRight w:val="0"/>
          <w:marTop w:val="0"/>
          <w:marBottom w:val="0"/>
          <w:divBdr>
            <w:top w:val="none" w:sz="0" w:space="0" w:color="auto"/>
            <w:left w:val="none" w:sz="0" w:space="0" w:color="auto"/>
            <w:bottom w:val="none" w:sz="0" w:space="0" w:color="auto"/>
            <w:right w:val="none" w:sz="0" w:space="0" w:color="auto"/>
          </w:divBdr>
        </w:div>
        <w:div w:id="1395935759">
          <w:marLeft w:val="0"/>
          <w:marRight w:val="0"/>
          <w:marTop w:val="0"/>
          <w:marBottom w:val="0"/>
          <w:divBdr>
            <w:top w:val="none" w:sz="0" w:space="0" w:color="auto"/>
            <w:left w:val="none" w:sz="0" w:space="0" w:color="auto"/>
            <w:bottom w:val="none" w:sz="0" w:space="0" w:color="auto"/>
            <w:right w:val="none" w:sz="0" w:space="0" w:color="auto"/>
          </w:divBdr>
        </w:div>
      </w:divsChild>
    </w:div>
    <w:div w:id="236986983">
      <w:bodyDiv w:val="1"/>
      <w:marLeft w:val="0"/>
      <w:marRight w:val="0"/>
      <w:marTop w:val="0"/>
      <w:marBottom w:val="0"/>
      <w:divBdr>
        <w:top w:val="none" w:sz="0" w:space="0" w:color="auto"/>
        <w:left w:val="none" w:sz="0" w:space="0" w:color="auto"/>
        <w:bottom w:val="none" w:sz="0" w:space="0" w:color="auto"/>
        <w:right w:val="none" w:sz="0" w:space="0" w:color="auto"/>
      </w:divBdr>
    </w:div>
    <w:div w:id="257638117">
      <w:bodyDiv w:val="1"/>
      <w:marLeft w:val="0"/>
      <w:marRight w:val="0"/>
      <w:marTop w:val="0"/>
      <w:marBottom w:val="0"/>
      <w:divBdr>
        <w:top w:val="none" w:sz="0" w:space="0" w:color="auto"/>
        <w:left w:val="none" w:sz="0" w:space="0" w:color="auto"/>
        <w:bottom w:val="none" w:sz="0" w:space="0" w:color="auto"/>
        <w:right w:val="none" w:sz="0" w:space="0" w:color="auto"/>
      </w:divBdr>
    </w:div>
    <w:div w:id="346568379">
      <w:bodyDiv w:val="1"/>
      <w:marLeft w:val="0"/>
      <w:marRight w:val="0"/>
      <w:marTop w:val="0"/>
      <w:marBottom w:val="0"/>
      <w:divBdr>
        <w:top w:val="none" w:sz="0" w:space="0" w:color="auto"/>
        <w:left w:val="none" w:sz="0" w:space="0" w:color="auto"/>
        <w:bottom w:val="none" w:sz="0" w:space="0" w:color="auto"/>
        <w:right w:val="none" w:sz="0" w:space="0" w:color="auto"/>
      </w:divBdr>
    </w:div>
    <w:div w:id="369065706">
      <w:bodyDiv w:val="1"/>
      <w:marLeft w:val="0"/>
      <w:marRight w:val="0"/>
      <w:marTop w:val="0"/>
      <w:marBottom w:val="0"/>
      <w:divBdr>
        <w:top w:val="none" w:sz="0" w:space="0" w:color="auto"/>
        <w:left w:val="none" w:sz="0" w:space="0" w:color="auto"/>
        <w:bottom w:val="none" w:sz="0" w:space="0" w:color="auto"/>
        <w:right w:val="none" w:sz="0" w:space="0" w:color="auto"/>
      </w:divBdr>
    </w:div>
    <w:div w:id="417019627">
      <w:bodyDiv w:val="1"/>
      <w:marLeft w:val="0"/>
      <w:marRight w:val="0"/>
      <w:marTop w:val="0"/>
      <w:marBottom w:val="0"/>
      <w:divBdr>
        <w:top w:val="none" w:sz="0" w:space="0" w:color="auto"/>
        <w:left w:val="none" w:sz="0" w:space="0" w:color="auto"/>
        <w:bottom w:val="none" w:sz="0" w:space="0" w:color="auto"/>
        <w:right w:val="none" w:sz="0" w:space="0" w:color="auto"/>
      </w:divBdr>
    </w:div>
    <w:div w:id="454058487">
      <w:bodyDiv w:val="1"/>
      <w:marLeft w:val="0"/>
      <w:marRight w:val="0"/>
      <w:marTop w:val="0"/>
      <w:marBottom w:val="0"/>
      <w:divBdr>
        <w:top w:val="none" w:sz="0" w:space="0" w:color="auto"/>
        <w:left w:val="none" w:sz="0" w:space="0" w:color="auto"/>
        <w:bottom w:val="none" w:sz="0" w:space="0" w:color="auto"/>
        <w:right w:val="none" w:sz="0" w:space="0" w:color="auto"/>
      </w:divBdr>
    </w:div>
    <w:div w:id="514540580">
      <w:bodyDiv w:val="1"/>
      <w:marLeft w:val="0"/>
      <w:marRight w:val="0"/>
      <w:marTop w:val="0"/>
      <w:marBottom w:val="0"/>
      <w:divBdr>
        <w:top w:val="none" w:sz="0" w:space="0" w:color="auto"/>
        <w:left w:val="none" w:sz="0" w:space="0" w:color="auto"/>
        <w:bottom w:val="none" w:sz="0" w:space="0" w:color="auto"/>
        <w:right w:val="none" w:sz="0" w:space="0" w:color="auto"/>
      </w:divBdr>
    </w:div>
    <w:div w:id="526333360">
      <w:bodyDiv w:val="1"/>
      <w:marLeft w:val="0"/>
      <w:marRight w:val="0"/>
      <w:marTop w:val="0"/>
      <w:marBottom w:val="0"/>
      <w:divBdr>
        <w:top w:val="none" w:sz="0" w:space="0" w:color="auto"/>
        <w:left w:val="none" w:sz="0" w:space="0" w:color="auto"/>
        <w:bottom w:val="none" w:sz="0" w:space="0" w:color="auto"/>
        <w:right w:val="none" w:sz="0" w:space="0" w:color="auto"/>
      </w:divBdr>
    </w:div>
    <w:div w:id="666399982">
      <w:bodyDiv w:val="1"/>
      <w:marLeft w:val="0"/>
      <w:marRight w:val="0"/>
      <w:marTop w:val="0"/>
      <w:marBottom w:val="0"/>
      <w:divBdr>
        <w:top w:val="none" w:sz="0" w:space="0" w:color="auto"/>
        <w:left w:val="none" w:sz="0" w:space="0" w:color="auto"/>
        <w:bottom w:val="none" w:sz="0" w:space="0" w:color="auto"/>
        <w:right w:val="none" w:sz="0" w:space="0" w:color="auto"/>
      </w:divBdr>
    </w:div>
    <w:div w:id="719675757">
      <w:bodyDiv w:val="1"/>
      <w:marLeft w:val="0"/>
      <w:marRight w:val="0"/>
      <w:marTop w:val="0"/>
      <w:marBottom w:val="0"/>
      <w:divBdr>
        <w:top w:val="none" w:sz="0" w:space="0" w:color="auto"/>
        <w:left w:val="none" w:sz="0" w:space="0" w:color="auto"/>
        <w:bottom w:val="none" w:sz="0" w:space="0" w:color="auto"/>
        <w:right w:val="none" w:sz="0" w:space="0" w:color="auto"/>
      </w:divBdr>
    </w:div>
    <w:div w:id="815954281">
      <w:bodyDiv w:val="1"/>
      <w:marLeft w:val="0"/>
      <w:marRight w:val="0"/>
      <w:marTop w:val="0"/>
      <w:marBottom w:val="0"/>
      <w:divBdr>
        <w:top w:val="none" w:sz="0" w:space="0" w:color="auto"/>
        <w:left w:val="none" w:sz="0" w:space="0" w:color="auto"/>
        <w:bottom w:val="none" w:sz="0" w:space="0" w:color="auto"/>
        <w:right w:val="none" w:sz="0" w:space="0" w:color="auto"/>
      </w:divBdr>
    </w:div>
    <w:div w:id="835724121">
      <w:bodyDiv w:val="1"/>
      <w:marLeft w:val="0"/>
      <w:marRight w:val="0"/>
      <w:marTop w:val="0"/>
      <w:marBottom w:val="0"/>
      <w:divBdr>
        <w:top w:val="none" w:sz="0" w:space="0" w:color="auto"/>
        <w:left w:val="none" w:sz="0" w:space="0" w:color="auto"/>
        <w:bottom w:val="none" w:sz="0" w:space="0" w:color="auto"/>
        <w:right w:val="none" w:sz="0" w:space="0" w:color="auto"/>
      </w:divBdr>
    </w:div>
    <w:div w:id="935358524">
      <w:bodyDiv w:val="1"/>
      <w:marLeft w:val="0"/>
      <w:marRight w:val="0"/>
      <w:marTop w:val="0"/>
      <w:marBottom w:val="0"/>
      <w:divBdr>
        <w:top w:val="none" w:sz="0" w:space="0" w:color="auto"/>
        <w:left w:val="none" w:sz="0" w:space="0" w:color="auto"/>
        <w:bottom w:val="none" w:sz="0" w:space="0" w:color="auto"/>
        <w:right w:val="none" w:sz="0" w:space="0" w:color="auto"/>
      </w:divBdr>
    </w:div>
    <w:div w:id="972491561">
      <w:bodyDiv w:val="1"/>
      <w:marLeft w:val="0"/>
      <w:marRight w:val="0"/>
      <w:marTop w:val="0"/>
      <w:marBottom w:val="0"/>
      <w:divBdr>
        <w:top w:val="none" w:sz="0" w:space="0" w:color="auto"/>
        <w:left w:val="none" w:sz="0" w:space="0" w:color="auto"/>
        <w:bottom w:val="none" w:sz="0" w:space="0" w:color="auto"/>
        <w:right w:val="none" w:sz="0" w:space="0" w:color="auto"/>
      </w:divBdr>
    </w:div>
    <w:div w:id="986208925">
      <w:bodyDiv w:val="1"/>
      <w:marLeft w:val="0"/>
      <w:marRight w:val="0"/>
      <w:marTop w:val="0"/>
      <w:marBottom w:val="0"/>
      <w:divBdr>
        <w:top w:val="none" w:sz="0" w:space="0" w:color="auto"/>
        <w:left w:val="none" w:sz="0" w:space="0" w:color="auto"/>
        <w:bottom w:val="none" w:sz="0" w:space="0" w:color="auto"/>
        <w:right w:val="none" w:sz="0" w:space="0" w:color="auto"/>
      </w:divBdr>
    </w:div>
    <w:div w:id="1035812643">
      <w:bodyDiv w:val="1"/>
      <w:marLeft w:val="0"/>
      <w:marRight w:val="0"/>
      <w:marTop w:val="0"/>
      <w:marBottom w:val="0"/>
      <w:divBdr>
        <w:top w:val="none" w:sz="0" w:space="0" w:color="auto"/>
        <w:left w:val="none" w:sz="0" w:space="0" w:color="auto"/>
        <w:bottom w:val="none" w:sz="0" w:space="0" w:color="auto"/>
        <w:right w:val="none" w:sz="0" w:space="0" w:color="auto"/>
      </w:divBdr>
    </w:div>
    <w:div w:id="1092319569">
      <w:bodyDiv w:val="1"/>
      <w:marLeft w:val="0"/>
      <w:marRight w:val="0"/>
      <w:marTop w:val="0"/>
      <w:marBottom w:val="0"/>
      <w:divBdr>
        <w:top w:val="none" w:sz="0" w:space="0" w:color="auto"/>
        <w:left w:val="none" w:sz="0" w:space="0" w:color="auto"/>
        <w:bottom w:val="none" w:sz="0" w:space="0" w:color="auto"/>
        <w:right w:val="none" w:sz="0" w:space="0" w:color="auto"/>
      </w:divBdr>
    </w:div>
    <w:div w:id="1165173025">
      <w:bodyDiv w:val="1"/>
      <w:marLeft w:val="0"/>
      <w:marRight w:val="0"/>
      <w:marTop w:val="0"/>
      <w:marBottom w:val="0"/>
      <w:divBdr>
        <w:top w:val="none" w:sz="0" w:space="0" w:color="auto"/>
        <w:left w:val="none" w:sz="0" w:space="0" w:color="auto"/>
        <w:bottom w:val="none" w:sz="0" w:space="0" w:color="auto"/>
        <w:right w:val="none" w:sz="0" w:space="0" w:color="auto"/>
      </w:divBdr>
    </w:div>
    <w:div w:id="1191530069">
      <w:bodyDiv w:val="1"/>
      <w:marLeft w:val="0"/>
      <w:marRight w:val="0"/>
      <w:marTop w:val="0"/>
      <w:marBottom w:val="0"/>
      <w:divBdr>
        <w:top w:val="none" w:sz="0" w:space="0" w:color="auto"/>
        <w:left w:val="none" w:sz="0" w:space="0" w:color="auto"/>
        <w:bottom w:val="none" w:sz="0" w:space="0" w:color="auto"/>
        <w:right w:val="none" w:sz="0" w:space="0" w:color="auto"/>
      </w:divBdr>
    </w:div>
    <w:div w:id="1206941143">
      <w:bodyDiv w:val="1"/>
      <w:marLeft w:val="0"/>
      <w:marRight w:val="0"/>
      <w:marTop w:val="0"/>
      <w:marBottom w:val="0"/>
      <w:divBdr>
        <w:top w:val="none" w:sz="0" w:space="0" w:color="auto"/>
        <w:left w:val="none" w:sz="0" w:space="0" w:color="auto"/>
        <w:bottom w:val="none" w:sz="0" w:space="0" w:color="auto"/>
        <w:right w:val="none" w:sz="0" w:space="0" w:color="auto"/>
      </w:divBdr>
    </w:div>
    <w:div w:id="1213687000">
      <w:bodyDiv w:val="1"/>
      <w:marLeft w:val="0"/>
      <w:marRight w:val="0"/>
      <w:marTop w:val="0"/>
      <w:marBottom w:val="0"/>
      <w:divBdr>
        <w:top w:val="none" w:sz="0" w:space="0" w:color="auto"/>
        <w:left w:val="none" w:sz="0" w:space="0" w:color="auto"/>
        <w:bottom w:val="none" w:sz="0" w:space="0" w:color="auto"/>
        <w:right w:val="none" w:sz="0" w:space="0" w:color="auto"/>
      </w:divBdr>
    </w:div>
    <w:div w:id="1260866715">
      <w:bodyDiv w:val="1"/>
      <w:marLeft w:val="0"/>
      <w:marRight w:val="0"/>
      <w:marTop w:val="0"/>
      <w:marBottom w:val="0"/>
      <w:divBdr>
        <w:top w:val="none" w:sz="0" w:space="0" w:color="auto"/>
        <w:left w:val="none" w:sz="0" w:space="0" w:color="auto"/>
        <w:bottom w:val="none" w:sz="0" w:space="0" w:color="auto"/>
        <w:right w:val="none" w:sz="0" w:space="0" w:color="auto"/>
      </w:divBdr>
    </w:div>
    <w:div w:id="1260913864">
      <w:bodyDiv w:val="1"/>
      <w:marLeft w:val="0"/>
      <w:marRight w:val="0"/>
      <w:marTop w:val="0"/>
      <w:marBottom w:val="0"/>
      <w:divBdr>
        <w:top w:val="none" w:sz="0" w:space="0" w:color="auto"/>
        <w:left w:val="none" w:sz="0" w:space="0" w:color="auto"/>
        <w:bottom w:val="none" w:sz="0" w:space="0" w:color="auto"/>
        <w:right w:val="none" w:sz="0" w:space="0" w:color="auto"/>
      </w:divBdr>
    </w:div>
    <w:div w:id="1436486938">
      <w:bodyDiv w:val="1"/>
      <w:marLeft w:val="0"/>
      <w:marRight w:val="0"/>
      <w:marTop w:val="0"/>
      <w:marBottom w:val="0"/>
      <w:divBdr>
        <w:top w:val="none" w:sz="0" w:space="0" w:color="auto"/>
        <w:left w:val="none" w:sz="0" w:space="0" w:color="auto"/>
        <w:bottom w:val="none" w:sz="0" w:space="0" w:color="auto"/>
        <w:right w:val="none" w:sz="0" w:space="0" w:color="auto"/>
      </w:divBdr>
    </w:div>
    <w:div w:id="1461462142">
      <w:bodyDiv w:val="1"/>
      <w:marLeft w:val="0"/>
      <w:marRight w:val="0"/>
      <w:marTop w:val="0"/>
      <w:marBottom w:val="0"/>
      <w:divBdr>
        <w:top w:val="none" w:sz="0" w:space="0" w:color="auto"/>
        <w:left w:val="none" w:sz="0" w:space="0" w:color="auto"/>
        <w:bottom w:val="none" w:sz="0" w:space="0" w:color="auto"/>
        <w:right w:val="none" w:sz="0" w:space="0" w:color="auto"/>
      </w:divBdr>
      <w:divsChild>
        <w:div w:id="1703239479">
          <w:marLeft w:val="0"/>
          <w:marRight w:val="0"/>
          <w:marTop w:val="0"/>
          <w:marBottom w:val="0"/>
          <w:divBdr>
            <w:top w:val="none" w:sz="0" w:space="0" w:color="auto"/>
            <w:left w:val="none" w:sz="0" w:space="0" w:color="auto"/>
            <w:bottom w:val="none" w:sz="0" w:space="0" w:color="auto"/>
            <w:right w:val="none" w:sz="0" w:space="0" w:color="auto"/>
          </w:divBdr>
          <w:divsChild>
            <w:div w:id="384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298">
      <w:bodyDiv w:val="1"/>
      <w:marLeft w:val="0"/>
      <w:marRight w:val="0"/>
      <w:marTop w:val="0"/>
      <w:marBottom w:val="0"/>
      <w:divBdr>
        <w:top w:val="none" w:sz="0" w:space="0" w:color="auto"/>
        <w:left w:val="none" w:sz="0" w:space="0" w:color="auto"/>
        <w:bottom w:val="none" w:sz="0" w:space="0" w:color="auto"/>
        <w:right w:val="none" w:sz="0" w:space="0" w:color="auto"/>
      </w:divBdr>
    </w:div>
    <w:div w:id="1506435646">
      <w:bodyDiv w:val="1"/>
      <w:marLeft w:val="0"/>
      <w:marRight w:val="0"/>
      <w:marTop w:val="0"/>
      <w:marBottom w:val="0"/>
      <w:divBdr>
        <w:top w:val="none" w:sz="0" w:space="0" w:color="auto"/>
        <w:left w:val="none" w:sz="0" w:space="0" w:color="auto"/>
        <w:bottom w:val="none" w:sz="0" w:space="0" w:color="auto"/>
        <w:right w:val="none" w:sz="0" w:space="0" w:color="auto"/>
      </w:divBdr>
    </w:div>
    <w:div w:id="1525242374">
      <w:bodyDiv w:val="1"/>
      <w:marLeft w:val="0"/>
      <w:marRight w:val="0"/>
      <w:marTop w:val="0"/>
      <w:marBottom w:val="0"/>
      <w:divBdr>
        <w:top w:val="none" w:sz="0" w:space="0" w:color="auto"/>
        <w:left w:val="none" w:sz="0" w:space="0" w:color="auto"/>
        <w:bottom w:val="none" w:sz="0" w:space="0" w:color="auto"/>
        <w:right w:val="none" w:sz="0" w:space="0" w:color="auto"/>
      </w:divBdr>
    </w:div>
    <w:div w:id="1593587038">
      <w:bodyDiv w:val="1"/>
      <w:marLeft w:val="0"/>
      <w:marRight w:val="0"/>
      <w:marTop w:val="0"/>
      <w:marBottom w:val="0"/>
      <w:divBdr>
        <w:top w:val="none" w:sz="0" w:space="0" w:color="auto"/>
        <w:left w:val="none" w:sz="0" w:space="0" w:color="auto"/>
        <w:bottom w:val="none" w:sz="0" w:space="0" w:color="auto"/>
        <w:right w:val="none" w:sz="0" w:space="0" w:color="auto"/>
      </w:divBdr>
    </w:div>
    <w:div w:id="1601060405">
      <w:bodyDiv w:val="1"/>
      <w:marLeft w:val="0"/>
      <w:marRight w:val="0"/>
      <w:marTop w:val="0"/>
      <w:marBottom w:val="0"/>
      <w:divBdr>
        <w:top w:val="none" w:sz="0" w:space="0" w:color="auto"/>
        <w:left w:val="none" w:sz="0" w:space="0" w:color="auto"/>
        <w:bottom w:val="none" w:sz="0" w:space="0" w:color="auto"/>
        <w:right w:val="none" w:sz="0" w:space="0" w:color="auto"/>
      </w:divBdr>
    </w:div>
    <w:div w:id="1950115775">
      <w:bodyDiv w:val="1"/>
      <w:marLeft w:val="0"/>
      <w:marRight w:val="0"/>
      <w:marTop w:val="0"/>
      <w:marBottom w:val="0"/>
      <w:divBdr>
        <w:top w:val="none" w:sz="0" w:space="0" w:color="auto"/>
        <w:left w:val="none" w:sz="0" w:space="0" w:color="auto"/>
        <w:bottom w:val="none" w:sz="0" w:space="0" w:color="auto"/>
        <w:right w:val="none" w:sz="0" w:space="0" w:color="auto"/>
      </w:divBdr>
    </w:div>
    <w:div w:id="20324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gov.uk/guidance/knowledge-in-defence-kid" TargetMode="External" Id="rId18" /><Relationship Type="http://schemas.openxmlformats.org/officeDocument/2006/relationships/footer" Target="footer2.xml" Id="rId26" /><Relationship Type="http://schemas.openxmlformats.org/officeDocument/2006/relationships/theme" Target="theme/theme1.xml" Id="rId39" /><Relationship Type="http://schemas.openxmlformats.org/officeDocument/2006/relationships/customXml" Target="../customXml/item3.xml" Id="rId3" /><Relationship Type="http://schemas.openxmlformats.org/officeDocument/2006/relationships/hyperlink" Target="mailto:Prajun.Gurung229@mod.gov.uk" TargetMode="External" Id="rId21" /><Relationship Type="http://schemas.openxmlformats.org/officeDocument/2006/relationships/image" Target="media/image2.png" Id="rId34"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header" Target="header1.xml" Id="rId17" /><Relationship Type="http://schemas.openxmlformats.org/officeDocument/2006/relationships/header" Target="header2.xml" Id="rId25" /><Relationship Type="http://schemas.openxmlformats.org/officeDocument/2006/relationships/hyperlink" Target="https://www.gov.uk/government/publications/mod-contracting-purchasing-and-finance-e-procurement-system" TargetMode="External" Id="rId33" /><Relationship Type="http://schemas.microsoft.com/office/2011/relationships/people" Target="people.xml" Id="rId38" /><Relationship Type="http://schemas.openxmlformats.org/officeDocument/2006/relationships/customXml" Target="../customXml/item2.xml" Id="rId2" /><Relationship Type="http://schemas.openxmlformats.org/officeDocument/2006/relationships/hyperlink" Target="mailto:employerrelations@rfca.mod.uk" TargetMode="External" Id="rId20" /><Relationship Type="http://schemas.openxmlformats.org/officeDocument/2006/relationships/hyperlink" Target="https://www.gov.uk/government/organisations/ministry-of-defence/about/procurement"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1.xml" Id="rId24" /><Relationship Type="http://schemas.openxmlformats.org/officeDocument/2006/relationships/hyperlink" Target="https://assets.publishing.service.gov.uk/government/uploads/system/uploads/attachment_data/file/1146947/2023-03-27_Transparency_Principles_-final.pdf" TargetMode="External" Id="rId32" /><Relationship Type="http://schemas.openxmlformats.org/officeDocument/2006/relationships/fontTable" Target="fontTable.xml" Id="rId37" /><Relationship Type="http://schemas.openxmlformats.org/officeDocument/2006/relationships/customXml" Target="../customXml/item5.xml" Id="rId5" /><Relationship Type="http://schemas.microsoft.com/office/2016/09/relationships/commentsIds" Target="commentsIds.xml" Id="rId15" /><Relationship Type="http://schemas.openxmlformats.org/officeDocument/2006/relationships/hyperlink" Target="https://www.gov.uk/government/publications/procurement-policy-note-0122-contracts-with-suppliers-from-russia-and-belarus" TargetMode="External" Id="rId23" /><Relationship Type="http://schemas.openxmlformats.org/officeDocument/2006/relationships/hyperlink" Target="https://www.smallbusinesscommissioner.gov.uk/ppc/" TargetMode="External" Id="rId28" /><Relationship Type="http://schemas.openxmlformats.org/officeDocument/2006/relationships/footer" Target="footer3.xml" Id="rId36" /><Relationship Type="http://schemas.openxmlformats.org/officeDocument/2006/relationships/footnotes" Target="footnotes.xml" Id="rId10" /><Relationship Type="http://schemas.openxmlformats.org/officeDocument/2006/relationships/hyperlink" Target="https://www.gov.uk/defence-and-armed-forces/armed-forces-covenant" TargetMode="External" Id="rId19" /><Relationship Type="http://schemas.openxmlformats.org/officeDocument/2006/relationships/hyperlink" Target="mailto:DefComrclSSM-Suppliers@mod.gov.uk"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hyperlink" Target="mailto:Prajun.Gurung229@mod.gov.uk" TargetMode="External" Id="rId22" /><Relationship Type="http://schemas.openxmlformats.org/officeDocument/2006/relationships/hyperlink" Target="https://assets.publishing.service.gov.uk/government/uploads/system/uploads/attachment_data/file/710891/2018_May_Contractual_process.pdf" TargetMode="External" Id="rId27" /><Relationship Type="http://schemas.openxmlformats.org/officeDocument/2006/relationships/hyperlink" Target="https://www.gov.uk/guidance/subcontract-advertising" TargetMode="External" Id="rId30" /><Relationship Type="http://schemas.openxmlformats.org/officeDocument/2006/relationships/header" Target="header3.xml" Id="rId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90DA33F-CEA6-417F-B1F0-E11F252C9CCB}"/>
</file>

<file path=customXml/itemProps2.xml><?xml version="1.0" encoding="utf-8"?>
<ds:datastoreItem xmlns:ds="http://schemas.openxmlformats.org/officeDocument/2006/customXml" ds:itemID="{76C8E214-3396-466D-8501-C3733CFA7338}">
  <ds:schemaRefs>
    <ds:schemaRef ds:uri="http://schemas.openxmlformats.org/officeDocument/2006/bibliography"/>
  </ds:schemaRefs>
</ds:datastoreItem>
</file>

<file path=customXml/itemProps3.xml><?xml version="1.0" encoding="utf-8"?>
<ds:datastoreItem xmlns:ds="http://schemas.openxmlformats.org/officeDocument/2006/customXml" ds:itemID="{7C4CE8F1-A6B3-451D-B1F5-BA4969878912}">
  <ds:schemaRefs>
    <ds:schemaRef ds:uri="http://schemas.microsoft.com/sharepoint/v3/contenttype/forms"/>
  </ds:schemaRefs>
</ds:datastoreItem>
</file>

<file path=customXml/itemProps4.xml><?xml version="1.0" encoding="utf-8"?>
<ds:datastoreItem xmlns:ds="http://schemas.openxmlformats.org/officeDocument/2006/customXml" ds:itemID="{1A3624E2-8111-4BF2-BA19-ADFB3E53BB1A}">
  <ds:schemaRefs>
    <ds:schemaRef ds:uri="http://schemas.microsoft.com/office/2006/metadata/properties"/>
    <ds:schemaRef ds:uri="http://schemas.microsoft.com/office/infopath/2007/PartnerControls"/>
    <ds:schemaRef ds:uri="a11f4c27-2878-462a-8801-ad4838eb070b"/>
  </ds:schemaRefs>
</ds:datastoreItem>
</file>

<file path=customXml/itemProps5.xml><?xml version="1.0" encoding="utf-8"?>
<ds:datastoreItem xmlns:ds="http://schemas.openxmlformats.org/officeDocument/2006/customXml" ds:itemID="{AE13AE95-65BE-48FA-8F55-348E65F65F66}">
  <ds:schemaRefs>
    <ds:schemaRef ds:uri="http://schemas.microsoft.com/office/2006/metadata/long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Ministry of Defence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DEFFORM 47 Edn 09/24 - Invitation To Tender - Commercial Toolkit - KiD</dc:title>
  <dc:subject/>
  <dc:creator/>
  <cp:keywords/>
  <dc:description/>
  <cp:lastModifiedBy>Gurung, Prajun D (Army StratCen-Comrcl-Proc-HC-T1c)</cp:lastModifiedBy>
  <cp:revision>101</cp:revision>
  <cp:lastPrinted>2019-11-04T21:35:00Z</cp:lastPrinted>
  <dcterms:created xsi:type="dcterms:W3CDTF">2025-01-17T14:04:00Z</dcterms:created>
  <dcterms:modified xsi:type="dcterms:W3CDTF">2025-02-04T09:54:45Z</dcterms:modified>
  <cp:category>No Category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MOD Document</vt:lpwstr>
  </property>
  <property fmtid="{D5CDD505-2E9C-101B-9397-08002B2CF9AE}" pid="3" name="URL">
    <vt:lpwstr>, </vt:lpwstr>
  </property>
  <property fmtid="{D5CDD505-2E9C-101B-9397-08002B2CF9AE}" pid="4" name="From">
    <vt:lpwstr/>
  </property>
  <property fmtid="{D5CDD505-2E9C-101B-9397-08002B2CF9AE}" pid="5" name="Cc">
    <vt:lpwstr/>
  </property>
  <property fmtid="{D5CDD505-2E9C-101B-9397-08002B2CF9AE}" pid="6" name="Sent">
    <vt:lpwstr/>
  </property>
  <property fmtid="{D5CDD505-2E9C-101B-9397-08002B2CF9AE}" pid="7" name="MODSubject">
    <vt:lpwstr/>
  </property>
  <property fmtid="{D5CDD505-2E9C-101B-9397-08002B2CF9AE}" pid="8" name="To">
    <vt:lpwstr/>
  </property>
  <property fmtid="{D5CDD505-2E9C-101B-9397-08002B2CF9AE}" pid="9" name="DateScanned">
    <vt:lpwstr/>
  </property>
  <property fmtid="{D5CDD505-2E9C-101B-9397-08002B2CF9AE}" pid="10" name="ScannerOperator">
    <vt:lpwstr/>
  </property>
  <property fmtid="{D5CDD505-2E9C-101B-9397-08002B2CF9AE}" pid="11" name="MODImageCleaning">
    <vt:lpwstr/>
  </property>
  <property fmtid="{D5CDD505-2E9C-101B-9397-08002B2CF9AE}" pid="12" name="MODNumberOfPagesScanned">
    <vt:lpwstr/>
  </property>
  <property fmtid="{D5CDD505-2E9C-101B-9397-08002B2CF9AE}" pid="13" name="MODScanStandard">
    <vt:lpwstr/>
  </property>
  <property fmtid="{D5CDD505-2E9C-101B-9397-08002B2CF9AE}" pid="14" name="MODScanVerified">
    <vt:lpwstr>Pending</vt:lpwstr>
  </property>
  <property fmtid="{D5CDD505-2E9C-101B-9397-08002B2CF9AE}" pid="15" name="MODDIDocumentCreated">
    <vt:lpwstr>2014-06-18T11:01:20Z</vt:lpwstr>
  </property>
  <property fmtid="{D5CDD505-2E9C-101B-9397-08002B2CF9AE}" pid="16" name="MODDIDocumentLastUpdated">
    <vt:lpwstr>2014-06-18T11:01:20Z</vt:lpwstr>
  </property>
  <property fmtid="{D5CDD505-2E9C-101B-9397-08002B2CF9AE}" pid="17" name="MODDIDocumentExpiryDate">
    <vt:lpwstr>2014-12-18T11:01:00Z</vt:lpwstr>
  </property>
  <property fmtid="{D5CDD505-2E9C-101B-9397-08002B2CF9AE}" pid="18" name="MODDIDocumentPublished">
    <vt:lpwstr>2014-06-18T11:01:20Z</vt:lpwstr>
  </property>
  <property fmtid="{D5CDD505-2E9C-101B-9397-08002B2CF9AE}" pid="19" name="unit">
    <vt:lpwstr/>
  </property>
  <property fmtid="{D5CDD505-2E9C-101B-9397-08002B2CF9AE}" pid="20" name="MODDIRestricted">
    <vt:lpwstr>OFFICIAL</vt:lpwstr>
  </property>
  <property fmtid="{D5CDD505-2E9C-101B-9397-08002B2CF9AE}" pid="21" name="MODDIAuthor">
    <vt:lpwstr/>
  </property>
  <property fmtid="{D5CDD505-2E9C-101B-9397-08002B2CF9AE}" pid="22" name="MODDIDocumentPublisher">
    <vt:lpwstr>Def Comrcl-iHub-Grp-Mailbox (MULTIUSER)</vt:lpwstr>
  </property>
  <property fmtid="{D5CDD505-2E9C-101B-9397-08002B2CF9AE}" pid="23" name="MODDISiteInformationTLB">
    <vt:lpwstr>Defence Equipment and Support</vt:lpwstr>
  </property>
  <property fmtid="{D5CDD505-2E9C-101B-9397-08002B2CF9AE}" pid="24" name="MODDIPublisherEmailAddress">
    <vt:lpwstr>Def Comrcl-iHub-Grp-Mailbox (MULTIUSER)</vt:lpwstr>
  </property>
  <property fmtid="{D5CDD505-2E9C-101B-9397-08002B2CF9AE}" pid="25" name="MODDIRelatedLinks">
    <vt:lpwstr/>
  </property>
  <property fmtid="{D5CDD505-2E9C-101B-9397-08002B2CF9AE}" pid="26" name="tlbOOB">
    <vt:lpwstr>Defence Equipment and Support</vt:lpwstr>
  </property>
  <property fmtid="{D5CDD505-2E9C-101B-9397-08002B2CF9AE}" pid="27" name="MODDIDocumentOverview">
    <vt:lpwstr/>
  </property>
  <property fmtid="{D5CDD505-2E9C-101B-9397-08002B2CF9AE}" pid="28" name="org">
    <vt:lpwstr/>
  </property>
  <property fmtid="{D5CDD505-2E9C-101B-9397-08002B2CF9AE}" pid="29" name="ContentTypeId">
    <vt:lpwstr>0x010100FAC8E709EF7CBC439EED011758BB924D</vt:lpwstr>
  </property>
  <property fmtid="{D5CDD505-2E9C-101B-9397-08002B2CF9AE}" pid="30" name="Subject Category">
    <vt:lpwstr>218;#Commercial guidance|bb24fbd7-40d0-4c9a-889c-ae20c2f305ef</vt:lpwstr>
  </property>
  <property fmtid="{D5CDD505-2E9C-101B-9397-08002B2CF9AE}" pid="31" name="_dlc_policyId">
    <vt:lpwstr/>
  </property>
  <property fmtid="{D5CDD505-2E9C-101B-9397-08002B2CF9AE}" pid="32" name="Business Owner">
    <vt:lpwstr>217;#Def Comrcl P3|b71bb280-ab02-4640-abbb-8b2a2dbec417</vt:lpwstr>
  </property>
  <property fmtid="{D5CDD505-2E9C-101B-9397-08002B2CF9AE}" pid="33" name="fileplanid">
    <vt:lpwstr>130;#04 Deliver the Unit's objectives|954cf193-6423-4137-9b07-8b4f402d8d43</vt:lpwstr>
  </property>
  <property fmtid="{D5CDD505-2E9C-101B-9397-08002B2CF9AE}" pid="34" name="Subject Keywords">
    <vt:lpwstr>219;#Commercial guidance|b075d4af-5329-4bde-a67e-513d9df9a31c</vt:lpwstr>
  </property>
  <property fmtid="{D5CDD505-2E9C-101B-9397-08002B2CF9AE}" pid="35" name="ItemRetentionFormula">
    <vt:lpwstr/>
  </property>
  <property fmtid="{D5CDD505-2E9C-101B-9397-08002B2CF9AE}" pid="36" name="TaxKeyword">
    <vt:lpwstr/>
  </property>
  <property fmtid="{D5CDD505-2E9C-101B-9397-08002B2CF9AE}" pid="37" name="MSIP_Label_d8a60473-494b-4586-a1bb-b0e663054676_Enabled">
    <vt:lpwstr>true</vt:lpwstr>
  </property>
  <property fmtid="{D5CDD505-2E9C-101B-9397-08002B2CF9AE}" pid="38" name="MSIP_Label_d8a60473-494b-4586-a1bb-b0e663054676_SetDate">
    <vt:lpwstr>2022-06-23T10:20:41Z</vt:lpwstr>
  </property>
  <property fmtid="{D5CDD505-2E9C-101B-9397-08002B2CF9AE}" pid="39" name="MSIP_Label_d8a60473-494b-4586-a1bb-b0e663054676_Method">
    <vt:lpwstr>Privileged</vt:lpwstr>
  </property>
  <property fmtid="{D5CDD505-2E9C-101B-9397-08002B2CF9AE}" pid="40" name="MSIP_Label_d8a60473-494b-4586-a1bb-b0e663054676_Name">
    <vt:lpwstr>MOD-1-O-‘UNMARKED’</vt:lpwstr>
  </property>
  <property fmtid="{D5CDD505-2E9C-101B-9397-08002B2CF9AE}" pid="41" name="MSIP_Label_d8a60473-494b-4586-a1bb-b0e663054676_SiteId">
    <vt:lpwstr>be7760ed-5953-484b-ae95-d0a16dfa09e5</vt:lpwstr>
  </property>
  <property fmtid="{D5CDD505-2E9C-101B-9397-08002B2CF9AE}" pid="42" name="MSIP_Label_d8a60473-494b-4586-a1bb-b0e663054676_ActionId">
    <vt:lpwstr>5209c907-e601-4813-bdd8-cf1c9c8108e7</vt:lpwstr>
  </property>
  <property fmtid="{D5CDD505-2E9C-101B-9397-08002B2CF9AE}" pid="43" name="MSIP_Label_d8a60473-494b-4586-a1bb-b0e663054676_ContentBits">
    <vt:lpwstr>0</vt:lpwstr>
  </property>
  <property fmtid="{D5CDD505-2E9C-101B-9397-08002B2CF9AE}" pid="44" name="MediaServiceImageTags">
    <vt:lpwstr/>
  </property>
  <property fmtid="{D5CDD505-2E9C-101B-9397-08002B2CF9AE}" pid="45" name="_activity">
    <vt:lpwstr/>
  </property>
  <property fmtid="{D5CDD505-2E9C-101B-9397-08002B2CF9AE}" pid="46" name="TaxCatchAll">
    <vt:lpwstr/>
  </property>
  <property fmtid="{D5CDD505-2E9C-101B-9397-08002B2CF9AE}" pid="47" name="lcf76f155ced4ddcb4097134ff3c332f">
    <vt:lpwstr/>
  </property>
  <property fmtid="{D5CDD505-2E9C-101B-9397-08002B2CF9AE}" pid="48" name="Group By">
    <vt:lpwstr>07 - ITT / RFQ</vt:lpwstr>
  </property>
  <property fmtid="{D5CDD505-2E9C-101B-9397-08002B2CF9AE}" pid="49" name="Sub Group By">
    <vt:lpwstr>07 - ITT Documentation</vt:lpwstr>
  </property>
</Properties>
</file>