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papel do CRM hoje na conta Copart e quais jornadas estão ativas?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Leilão e Compra/Venda Direta possuem bases, réguas e objetivos separados?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etapas do funil de Leilão aparecem no CRM?</w:t>
        <w:br w:type="textWrapping"/>
        <w:t xml:space="preserve"> Entrante, habilitado, login, favorito, lance e arremate estão identificados?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exatamente caracteriza um “entrante” e um “habilitado”? O CRM recebe esses eventos?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ações específicas para converter entrantes em habilitados e habilitados em participantes ativos? Como elas performam?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Compra/Venda Direta, o que acontece depois que uma conversa é iniciada no WhatsApp? Conseguimos acompanhar qualificação, atendimento e desfecho?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origem do contato permanece registrada até o fim da jornada? Conseguimos saber quais canais e campanhas geram usuários mais qualificados?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problemas de dados existem hoje: duplicidades, campos incompletos, integrações, atraso de atualização ou perda da origem?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métricas de CRM podem ser disponibilizadas semanalmente?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vocês enxergam o quick win mais claro para CRM?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escopo atual de SEO na conta e o que depende da Binder, da Copart ou de outros fornecedores?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estratégias separadas para Leilão e Compra/Venda Direta?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intenções de busca são prioritárias para cada negócio?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do tráfego orgânico vem de buscas pela marca e quanto vem de termos mais amplos, capazes de trazer novos usuários?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páginas e temas mais geram tráfego? Sabemos quais também geram entrantes, habilitados ou conversas no WhatsApp?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páginas com muito tráfego, mas pouco resultado de negócio?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hoje os principais problemas ou oportunidades técnicas e de conteúdo?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ferramentas e fontes são utilizadas? As conversões no GA4 e no Search Console estão validadas?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SEO troca informações com Mídia e Conteúdo? Termos, páginas e aprendizados são compartilhados?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oportunidade de SEO poderia começar a produzir resultado nas próximas semanas?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RFI | MATERIAIS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  <w:t xml:space="preserve"> funis e status, réguas ativas, segmentações, relatórios recentes, estrutura de UTMs e dados de atendimento.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Search Console, relatórios atuais, palavras-chave monitoradas, histórico de performance, auditorias técnicas e calendário de conteúdo.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