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DF086" w14:textId="469ACCD6" w:rsidR="000B7A5B" w:rsidRDefault="000B7A5B" w:rsidP="0056100D">
      <w:pPr>
        <w:pStyle w:val="berschrift1"/>
        <w:numPr>
          <w:ilvl w:val="0"/>
          <w:numId w:val="0"/>
        </w:numPr>
      </w:pPr>
      <w:r>
        <w:t>Datenmodell</w:t>
      </w:r>
      <w:r w:rsidR="00BA5062">
        <w:t xml:space="preserve">e für </w:t>
      </w:r>
      <w:r w:rsidR="00F36109">
        <w:t xml:space="preserve">dynamische </w:t>
      </w:r>
      <w:r w:rsidR="00BA5062">
        <w:t>Datengenossenschaften</w:t>
      </w:r>
      <w:r w:rsidR="0034109B">
        <w:t>:</w:t>
      </w:r>
      <w:r w:rsidR="009A6281">
        <w:br/>
        <w:t>Zum Umgang mit anspruchsvollen</w:t>
      </w:r>
      <w:r w:rsidR="00F36109">
        <w:t xml:space="preserve"> Anforderungen an Agilität und Vertraulichkeit</w:t>
      </w:r>
    </w:p>
    <w:p w14:paraId="5B8F097C" w14:textId="36B520D6" w:rsidR="008A2100" w:rsidRDefault="00F957BC" w:rsidP="008635CD">
      <w:r>
        <w:t>Eine</w:t>
      </w:r>
      <w:r w:rsidR="00B107CE">
        <w:t xml:space="preserve"> Datengenossenschaft</w:t>
      </w:r>
      <w:r>
        <w:t xml:space="preserve"> </w:t>
      </w:r>
      <w:r w:rsidR="000E2F48">
        <w:t>erfordert</w:t>
      </w:r>
      <w:r>
        <w:t xml:space="preserve"> eine agile und skalierbare </w:t>
      </w:r>
      <w:r w:rsidR="00637A0C">
        <w:t xml:space="preserve">technische </w:t>
      </w:r>
      <w:r>
        <w:t xml:space="preserve">Basis für </w:t>
      </w:r>
      <w:r w:rsidR="000E2F48">
        <w:t>das von ihr unterstützte</w:t>
      </w:r>
      <w:r>
        <w:t xml:space="preserve"> Daten-Ökosystem</w:t>
      </w:r>
      <w:r w:rsidR="007D7AEA">
        <w:t>.</w:t>
      </w:r>
      <w:r w:rsidR="00657F3E">
        <w:t xml:space="preserve"> </w:t>
      </w:r>
      <w:r w:rsidR="00A17892">
        <w:t xml:space="preserve">Hieraus resultiert </w:t>
      </w:r>
      <w:r w:rsidR="00637A0C">
        <w:t xml:space="preserve">die </w:t>
      </w:r>
      <w:r w:rsidR="004B0C14">
        <w:t xml:space="preserve">Forderung, dass </w:t>
      </w:r>
      <w:r w:rsidR="00637A0C">
        <w:t>die</w:t>
      </w:r>
      <w:r w:rsidR="004B0C14">
        <w:t xml:space="preserve"> zugrundeliegende Plattform und hier insbesondere die Datenhaltung dynamisch </w:t>
      </w:r>
      <w:r w:rsidR="00637A0C">
        <w:t>erweitert</w:t>
      </w:r>
      <w:r w:rsidR="004B0C14">
        <w:t xml:space="preserve"> werden </w:t>
      </w:r>
      <w:r w:rsidR="002F75AD">
        <w:t>können</w:t>
      </w:r>
      <w:r w:rsidR="00B75200">
        <w:t xml:space="preserve">, sei es </w:t>
      </w:r>
      <w:r w:rsidR="00E87CF7">
        <w:t>zur</w:t>
      </w:r>
      <w:r w:rsidR="00B75200">
        <w:t xml:space="preserve"> Ergänzung neuer Partner, einer neuen Datenquelle (etwa eine neue Maschine)</w:t>
      </w:r>
      <w:r w:rsidR="00E87CF7">
        <w:t>,</w:t>
      </w:r>
      <w:r w:rsidR="00B75200">
        <w:t xml:space="preserve"> eines neuen Sensors</w:t>
      </w:r>
      <w:r w:rsidR="00991E16">
        <w:t xml:space="preserve"> oder Sensortyps</w:t>
      </w:r>
      <w:r w:rsidR="00CB2527">
        <w:t>, einer neuen Kennzahl oder auch zusätzliche</w:t>
      </w:r>
      <w:r w:rsidR="00991E16">
        <w:t>r</w:t>
      </w:r>
      <w:r w:rsidR="00CB2527">
        <w:t xml:space="preserve"> </w:t>
      </w:r>
      <w:r w:rsidR="00236F5A">
        <w:t>Kontextdaten (etwa Daten zur Prozesskonfiguration)</w:t>
      </w:r>
      <w:r w:rsidR="00B32755">
        <w:t xml:space="preserve">. </w:t>
      </w:r>
    </w:p>
    <w:p w14:paraId="0D137CAC" w14:textId="3778BDE7" w:rsidR="009B6351" w:rsidRPr="009B6351" w:rsidRDefault="009B6351" w:rsidP="009B6351">
      <w:pPr>
        <w:pStyle w:val="Zwischenberschrift"/>
      </w:pPr>
      <w:r w:rsidRPr="009B6351">
        <w:t>Abstraktionsschritte</w:t>
      </w:r>
      <w:r w:rsidR="00C9499C">
        <w:t xml:space="preserve"> für eine problemlose Erweiterbarkeit</w:t>
      </w:r>
    </w:p>
    <w:p w14:paraId="06C755DC" w14:textId="7A642763" w:rsidR="00240305" w:rsidRDefault="00B27434" w:rsidP="008635CD">
      <w:r>
        <w:t xml:space="preserve">Eine Lösung, die im Projekt gewählt wurde, ist </w:t>
      </w:r>
      <w:r w:rsidR="00E87CF7">
        <w:t xml:space="preserve">das Einziehen </w:t>
      </w:r>
      <w:r w:rsidR="008A2100">
        <w:t>von</w:t>
      </w:r>
      <w:r>
        <w:t xml:space="preserve"> Abstraktionsschritt</w:t>
      </w:r>
      <w:r w:rsidR="008A2100">
        <w:t>en in das</w:t>
      </w:r>
      <w:r>
        <w:t xml:space="preserve"> Datenmodel</w:t>
      </w:r>
      <w:r w:rsidR="008A2100">
        <w:t>l</w:t>
      </w:r>
      <w:r>
        <w:t xml:space="preserve">: Statt </w:t>
      </w:r>
      <w:r w:rsidR="004059B8">
        <w:t xml:space="preserve">mit </w:t>
      </w:r>
      <w:r>
        <w:t>konkrete</w:t>
      </w:r>
      <w:r w:rsidR="004059B8">
        <w:t>n</w:t>
      </w:r>
      <w:r>
        <w:t xml:space="preserve"> Tabellen </w:t>
      </w:r>
      <w:r w:rsidR="004059B8">
        <w:t xml:space="preserve">zu arbeiten </w:t>
      </w:r>
      <w:r>
        <w:t xml:space="preserve">(etwa „Luftdrucksensor bei Schneidemaschine x“), </w:t>
      </w:r>
      <w:r w:rsidR="00CB6EE2">
        <w:t>werden Tabellen für</w:t>
      </w:r>
      <w:r w:rsidR="00CB6EE2" w:rsidRPr="00FE6042">
        <w:rPr>
          <w:i/>
        </w:rPr>
        <w:t xml:space="preserve"> </w:t>
      </w:r>
      <w:r w:rsidR="004059B8" w:rsidRPr="00FE6042">
        <w:rPr>
          <w:i/>
        </w:rPr>
        <w:t>generische</w:t>
      </w:r>
      <w:r w:rsidR="004059B8">
        <w:t xml:space="preserve"> </w:t>
      </w:r>
      <w:r w:rsidR="00CB6EE2" w:rsidRPr="00CB6EE2">
        <w:rPr>
          <w:i/>
        </w:rPr>
        <w:t>Objekte</w:t>
      </w:r>
      <w:r w:rsidR="00CB6EE2">
        <w:t xml:space="preserve"> geschaffen</w:t>
      </w:r>
      <w:r w:rsidR="00913C74">
        <w:t xml:space="preserve"> (</w:t>
      </w:r>
      <w:proofErr w:type="spellStart"/>
      <w:r w:rsidR="00913C74">
        <w:t>DT_Objekt</w:t>
      </w:r>
      <w:proofErr w:type="spellEnd"/>
      <w:r w:rsidR="00913C74">
        <w:t>)</w:t>
      </w:r>
      <w:r w:rsidR="00CB6EE2">
        <w:t xml:space="preserve">, denen </w:t>
      </w:r>
      <w:r w:rsidR="00FE6042">
        <w:t xml:space="preserve">dann </w:t>
      </w:r>
      <w:r w:rsidR="00805CE1">
        <w:t>jeweils ein oder mehrere</w:t>
      </w:r>
      <w:r w:rsidR="004059B8">
        <w:t xml:space="preserve"> </w:t>
      </w:r>
      <w:r w:rsidR="00CB6EE2" w:rsidRPr="00CB6EE2">
        <w:rPr>
          <w:i/>
        </w:rPr>
        <w:t>Sensoren</w:t>
      </w:r>
      <w:r w:rsidR="00CB6EE2">
        <w:t> </w:t>
      </w:r>
      <w:r w:rsidR="00913C74">
        <w:t>(</w:t>
      </w:r>
      <w:proofErr w:type="spellStart"/>
      <w:r w:rsidR="00913C74">
        <w:t>DT_Sensor</w:t>
      </w:r>
      <w:proofErr w:type="spellEnd"/>
      <w:r w:rsidR="00913C74">
        <w:t xml:space="preserve">) </w:t>
      </w:r>
      <w:r w:rsidR="00CB6EE2">
        <w:t>zugeordnet werden</w:t>
      </w:r>
      <w:r w:rsidR="00CF47AF">
        <w:t>. Jeder Sensor spezifiziert</w:t>
      </w:r>
      <w:r w:rsidR="00EF3D01">
        <w:t xml:space="preserve"> wiederum </w:t>
      </w:r>
      <w:r w:rsidR="00EF3D01" w:rsidRPr="00EF3D01">
        <w:t>Zeilen</w:t>
      </w:r>
      <w:r w:rsidR="00C75C77">
        <w:t xml:space="preserve"> </w:t>
      </w:r>
      <w:r w:rsidR="00EF3D01">
        <w:t xml:space="preserve">einer Tabelle „Messung“ </w:t>
      </w:r>
      <w:r w:rsidR="00913C74">
        <w:t>(</w:t>
      </w:r>
      <w:proofErr w:type="spellStart"/>
      <w:r w:rsidR="00913C74">
        <w:t>FT_Messung</w:t>
      </w:r>
      <w:proofErr w:type="spellEnd"/>
      <w:r w:rsidR="00913C74">
        <w:t>)</w:t>
      </w:r>
      <w:r w:rsidR="00CF47AF">
        <w:t xml:space="preserve">, </w:t>
      </w:r>
      <w:r w:rsidR="00804562">
        <w:t xml:space="preserve">wobei </w:t>
      </w:r>
      <w:r w:rsidR="00CF47AF">
        <w:t>eine</w:t>
      </w:r>
      <w:r w:rsidR="00804562">
        <w:t xml:space="preserve"> Messung </w:t>
      </w:r>
      <w:r w:rsidR="00CF47AF">
        <w:t xml:space="preserve">neben dem Sensor </w:t>
      </w:r>
      <w:r w:rsidR="00804562">
        <w:t xml:space="preserve">noch eine </w:t>
      </w:r>
      <w:proofErr w:type="spellStart"/>
      <w:r w:rsidR="00804562">
        <w:t>Messzeit</w:t>
      </w:r>
      <w:proofErr w:type="spellEnd"/>
      <w:r w:rsidR="00804562">
        <w:t xml:space="preserve"> zugeordnet ist</w:t>
      </w:r>
      <w:r w:rsidR="00CF47AF">
        <w:t xml:space="preserve"> (erfasst in </w:t>
      </w:r>
      <w:r w:rsidR="00804562">
        <w:t>„</w:t>
      </w:r>
      <w:proofErr w:type="spellStart"/>
      <w:r w:rsidR="00804562">
        <w:t>DT_Uhrzeit</w:t>
      </w:r>
      <w:proofErr w:type="spellEnd"/>
      <w:r w:rsidR="00804562">
        <w:t>“ und „</w:t>
      </w:r>
      <w:proofErr w:type="spellStart"/>
      <w:r w:rsidR="00804562">
        <w:t>DT_Datum</w:t>
      </w:r>
      <w:proofErr w:type="spellEnd"/>
      <w:r w:rsidR="00804562">
        <w:t>“ erfasst)</w:t>
      </w:r>
      <w:r w:rsidR="00CB6EE2">
        <w:t xml:space="preserve">. </w:t>
      </w:r>
      <w:r w:rsidR="00AB77B1">
        <w:t>D</w:t>
      </w:r>
      <w:r w:rsidR="00CB6EE2">
        <w:t xml:space="preserve">iese </w:t>
      </w:r>
      <w:r w:rsidR="00913C74">
        <w:t>Tabellen</w:t>
      </w:r>
      <w:r w:rsidR="00542511">
        <w:t xml:space="preserve"> können</w:t>
      </w:r>
      <w:r w:rsidR="00CB6EE2">
        <w:t xml:space="preserve"> </w:t>
      </w:r>
      <w:r w:rsidR="00AB77B1">
        <w:t>bei Bedarf</w:t>
      </w:r>
      <w:r w:rsidR="00CB6EE2">
        <w:t xml:space="preserve"> durch </w:t>
      </w:r>
      <w:r w:rsidR="008B111B">
        <w:t>weitere, beschreibende Tabellen spezialisiert oder erweitert werden</w:t>
      </w:r>
      <w:r w:rsidR="00C9499C">
        <w:t xml:space="preserve"> (vgl. </w:t>
      </w:r>
      <w:r w:rsidR="00C9499C">
        <w:fldChar w:fldCharType="begin"/>
      </w:r>
      <w:r w:rsidR="00C9499C">
        <w:instrText xml:space="preserve"> REF _Ref119933359 \h </w:instrText>
      </w:r>
      <w:r w:rsidR="00C9499C">
        <w:fldChar w:fldCharType="separate"/>
      </w:r>
      <w:r w:rsidR="00C9499C">
        <w:t xml:space="preserve">Abbildung </w:t>
      </w:r>
      <w:r w:rsidR="00C9499C">
        <w:rPr>
          <w:noProof/>
        </w:rPr>
        <w:t>2</w:t>
      </w:r>
      <w:r w:rsidR="00C9499C">
        <w:fldChar w:fldCharType="end"/>
      </w:r>
      <w:r w:rsidR="00C9499C">
        <w:t>)</w:t>
      </w:r>
      <w:r w:rsidR="004059B8">
        <w:t>.</w:t>
      </w:r>
      <w:r w:rsidR="00EA5455">
        <w:t xml:space="preserve"> </w:t>
      </w:r>
    </w:p>
    <w:p w14:paraId="5CF46978" w14:textId="77777777" w:rsidR="007B0928" w:rsidRDefault="007B0928" w:rsidP="007B0928">
      <w:r w:rsidRPr="002B0922">
        <w:rPr>
          <w:noProof/>
        </w:rPr>
        <w:drawing>
          <wp:inline distT="0" distB="0" distL="0" distR="0" wp14:anchorId="277F0599" wp14:editId="4F0692BA">
            <wp:extent cx="5760720" cy="3980180"/>
            <wp:effectExtent l="0" t="0" r="0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8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685FB" w14:textId="6B151AB4" w:rsidR="007B0928" w:rsidRDefault="007B0928" w:rsidP="007B0928">
      <w:pPr>
        <w:pStyle w:val="Beschriftung"/>
      </w:pPr>
      <w:bookmarkStart w:id="0" w:name="_Ref119933359"/>
      <w:r>
        <w:t xml:space="preserve">Abbildung </w:t>
      </w:r>
      <w:fldSimple w:instr=" SEQ Abbildung \* ARABIC ">
        <w:r>
          <w:rPr>
            <w:noProof/>
          </w:rPr>
          <w:t>2</w:t>
        </w:r>
      </w:fldSimple>
      <w:bookmarkEnd w:id="0"/>
      <w:r>
        <w:t>: Datenmodell im Kühlschmierstoff-Fall</w:t>
      </w:r>
    </w:p>
    <w:p w14:paraId="7093E267" w14:textId="568B08CC" w:rsidR="0095249B" w:rsidRDefault="005A2051" w:rsidP="0095249B">
      <w:r>
        <w:t>Die Abkürzung „</w:t>
      </w:r>
      <w:r w:rsidR="0095249B">
        <w:t>DT</w:t>
      </w:r>
      <w:r>
        <w:t>“</w:t>
      </w:r>
      <w:r w:rsidR="0095249B">
        <w:t xml:space="preserve"> </w:t>
      </w:r>
      <w:r>
        <w:t>steht für „</w:t>
      </w:r>
      <w:r w:rsidR="0095249B">
        <w:t>Dimensionstabelle</w:t>
      </w:r>
      <w:r>
        <w:t>“</w:t>
      </w:r>
      <w:r w:rsidR="0095249B">
        <w:t xml:space="preserve">, </w:t>
      </w:r>
      <w:r>
        <w:t xml:space="preserve">da die entsprechenden Einträge der Tabelle </w:t>
      </w:r>
      <w:r w:rsidR="0095249B">
        <w:t>zur Selektion</w:t>
      </w:r>
      <w:r w:rsidR="00CF47AF">
        <w:t xml:space="preserve"> und</w:t>
      </w:r>
      <w:r w:rsidR="0095249B">
        <w:t xml:space="preserve"> </w:t>
      </w:r>
      <w:r w:rsidR="00CF47AF">
        <w:t xml:space="preserve">Aggregation der </w:t>
      </w:r>
      <w:r w:rsidR="0095249B">
        <w:t>Messwerte</w:t>
      </w:r>
      <w:r>
        <w:t xml:space="preserve">/Fakten der „Faktentabelle“ (FT) </w:t>
      </w:r>
      <w:r w:rsidRPr="005A2051">
        <w:rPr>
          <w:i/>
        </w:rPr>
        <w:t>Messung</w:t>
      </w:r>
      <w:r w:rsidR="0095249B">
        <w:t xml:space="preserve"> genutzt werden</w:t>
      </w:r>
      <w:r w:rsidR="00CF47AF">
        <w:t xml:space="preserve"> können und damit zum Navigieren im Datenraum</w:t>
      </w:r>
      <w:r w:rsidR="0095249B">
        <w:t>.</w:t>
      </w:r>
      <w:r>
        <w:t xml:space="preserve"> </w:t>
      </w:r>
      <w:r w:rsidR="00F3621A">
        <w:t xml:space="preserve">Beispielsweise können </w:t>
      </w:r>
      <w:r w:rsidR="00E504E2">
        <w:t xml:space="preserve">über die Dimensionstabellen </w:t>
      </w:r>
      <w:r w:rsidR="00804562">
        <w:t>alle</w:t>
      </w:r>
      <w:r w:rsidR="00F3621A">
        <w:t xml:space="preserve"> Messungen eines </w:t>
      </w:r>
      <w:r w:rsidR="00804562">
        <w:t>Sensors an einer bestimmten Maschine ausgewählt werden, die jeweils montags zwischen 13 und 14 Uhr erfasst wurden.</w:t>
      </w:r>
    </w:p>
    <w:p w14:paraId="0C0D836F" w14:textId="6A93CD14" w:rsidR="002D4975" w:rsidRDefault="00EA5455" w:rsidP="008635CD">
      <w:r>
        <w:lastRenderedPageBreak/>
        <w:t xml:space="preserve">Die Einbindung eines neuen </w:t>
      </w:r>
      <w:r w:rsidR="00482FB6">
        <w:t xml:space="preserve">Sensors und ggf. eines neuen </w:t>
      </w:r>
      <w:r>
        <w:t xml:space="preserve">Sensortyps erfordert </w:t>
      </w:r>
      <w:r w:rsidR="002E5F18">
        <w:t xml:space="preserve">bei diesem Ansatz </w:t>
      </w:r>
      <w:r>
        <w:t xml:space="preserve">keine Modifikation an bestehenden Tabellen: Es </w:t>
      </w:r>
      <w:r w:rsidR="00240305">
        <w:t>wird</w:t>
      </w:r>
      <w:r>
        <w:t xml:space="preserve"> lediglich die Sensortabelle um eine neue </w:t>
      </w:r>
      <w:r w:rsidR="00794777">
        <w:t>Zeile</w:t>
      </w:r>
      <w:r>
        <w:t xml:space="preserve"> </w:t>
      </w:r>
      <w:r w:rsidR="007F1DA5">
        <w:t>ergänzt, in de</w:t>
      </w:r>
      <w:r w:rsidR="00794777">
        <w:t xml:space="preserve">r </w:t>
      </w:r>
      <w:r w:rsidR="00482FB6">
        <w:t xml:space="preserve">neben einer </w:t>
      </w:r>
      <w:r w:rsidR="00373060">
        <w:t xml:space="preserve">neuen </w:t>
      </w:r>
      <w:r w:rsidR="000936DD">
        <w:t>Sensor-</w:t>
      </w:r>
      <w:r w:rsidR="00482FB6">
        <w:t xml:space="preserve">ID die </w:t>
      </w:r>
      <w:r w:rsidR="00794777">
        <w:t xml:space="preserve">Messgröße und </w:t>
      </w:r>
      <w:r w:rsidR="00482FB6">
        <w:t xml:space="preserve">die </w:t>
      </w:r>
      <w:r w:rsidR="00794777">
        <w:t xml:space="preserve">Maßeinheit </w:t>
      </w:r>
      <w:r w:rsidR="000936DD">
        <w:t xml:space="preserve">des Sensors </w:t>
      </w:r>
      <w:r w:rsidR="00240305">
        <w:t>festgehalten</w:t>
      </w:r>
      <w:r w:rsidR="00794777">
        <w:t xml:space="preserve"> werden.</w:t>
      </w:r>
      <w:r w:rsidR="00482FB6">
        <w:t xml:space="preserve"> Dadurch ist dann auch spezifiziert, welche Semantik die</w:t>
      </w:r>
      <w:r w:rsidR="00691E1C">
        <w:t>jenigen</w:t>
      </w:r>
      <w:r w:rsidR="00482FB6">
        <w:t xml:space="preserve"> </w:t>
      </w:r>
      <w:r w:rsidR="00691E1C">
        <w:t xml:space="preserve">Zeilen in der </w:t>
      </w:r>
      <w:r w:rsidR="00482FB6">
        <w:t xml:space="preserve">„Messung“-Tabelle haben, die diesem Sensor </w:t>
      </w:r>
      <w:r w:rsidR="00AC24BF">
        <w:t xml:space="preserve">später </w:t>
      </w:r>
      <w:r w:rsidR="00482FB6">
        <w:t>zugeordnet sind.</w:t>
      </w:r>
      <w:r w:rsidR="00F046CD">
        <w:t xml:space="preserve"> </w:t>
      </w:r>
    </w:p>
    <w:p w14:paraId="460132A3" w14:textId="77777777" w:rsidR="00A25288" w:rsidRDefault="000A43CF" w:rsidP="0095249B">
      <w:r>
        <w:t>Jeder</w:t>
      </w:r>
      <w:r w:rsidR="00F046CD">
        <w:t xml:space="preserve"> Sensor ist </w:t>
      </w:r>
      <w:r w:rsidR="002D4975">
        <w:t xml:space="preserve">des Weiteren </w:t>
      </w:r>
      <w:r w:rsidR="00F046CD">
        <w:t xml:space="preserve">einem Objekt zugeordnet, </w:t>
      </w:r>
      <w:r w:rsidR="00A50C1D">
        <w:t xml:space="preserve">in dem er verbaut ist und </w:t>
      </w:r>
      <w:r w:rsidR="00F046CD">
        <w:t xml:space="preserve">dessen genaue Ausprägung </w:t>
      </w:r>
      <w:r w:rsidR="00B24899">
        <w:t>variieren kann</w:t>
      </w:r>
      <w:r w:rsidR="00A25288">
        <w:t>. Im</w:t>
      </w:r>
      <w:r w:rsidR="00B24899">
        <w:t xml:space="preserve"> Kühl-/Schmierstoffszenario </w:t>
      </w:r>
      <w:r w:rsidR="00A25288">
        <w:t xml:space="preserve">wären das beispielsweise </w:t>
      </w:r>
      <w:r w:rsidR="00B24899">
        <w:t xml:space="preserve">eine </w:t>
      </w:r>
      <w:r w:rsidR="00B24899" w:rsidRPr="00E430FC">
        <w:rPr>
          <w:i/>
        </w:rPr>
        <w:t>Reinigungsanalage</w:t>
      </w:r>
      <w:r w:rsidR="00B24899">
        <w:t xml:space="preserve">, ein </w:t>
      </w:r>
      <w:r w:rsidR="00B24899" w:rsidRPr="00E430FC">
        <w:rPr>
          <w:i/>
        </w:rPr>
        <w:t>Schmierstoffspeicher</w:t>
      </w:r>
      <w:r w:rsidR="00B24899">
        <w:t xml:space="preserve"> oder eine </w:t>
      </w:r>
      <w:r w:rsidR="00B24899" w:rsidRPr="00E430FC">
        <w:rPr>
          <w:i/>
        </w:rPr>
        <w:t>Halle</w:t>
      </w:r>
      <w:r w:rsidR="00B24899">
        <w:t xml:space="preserve">. </w:t>
      </w:r>
    </w:p>
    <w:p w14:paraId="79263666" w14:textId="79212198" w:rsidR="00FA18BA" w:rsidRDefault="008C52C9" w:rsidP="0095249B">
      <w:r>
        <w:t xml:space="preserve">Alle Objekte eines Wertschöpfungsszenarios werden zunächst ohne weitere Beschreibung in </w:t>
      </w:r>
      <w:r w:rsidR="00215DFA">
        <w:t>der</w:t>
      </w:r>
      <w:r>
        <w:t xml:space="preserve"> </w:t>
      </w:r>
      <w:proofErr w:type="spellStart"/>
      <w:r w:rsidR="00215DFA">
        <w:t>DT_</w:t>
      </w:r>
      <w:r>
        <w:t>Objekt</w:t>
      </w:r>
      <w:proofErr w:type="spellEnd"/>
      <w:r>
        <w:t xml:space="preserve">-Tabelle </w:t>
      </w:r>
      <w:r w:rsidR="002D4975">
        <w:t>mit reinen Identifikationsdaten („</w:t>
      </w:r>
      <w:proofErr w:type="spellStart"/>
      <w:r w:rsidR="002D4975">
        <w:t>ObjektID</w:t>
      </w:r>
      <w:proofErr w:type="spellEnd"/>
      <w:r w:rsidR="002D4975">
        <w:t xml:space="preserve">“) </w:t>
      </w:r>
      <w:r>
        <w:t xml:space="preserve">erfasst. Diese wird </w:t>
      </w:r>
      <w:r w:rsidR="00A25288">
        <w:t xml:space="preserve">jedoch </w:t>
      </w:r>
      <w:r>
        <w:t>bei Bedarf um weitere</w:t>
      </w:r>
      <w:r w:rsidR="00E430FC">
        <w:t xml:space="preserve"> Tabellen </w:t>
      </w:r>
      <w:r>
        <w:t xml:space="preserve">ergänzt, </w:t>
      </w:r>
      <w:r w:rsidR="009D10EC">
        <w:t>in denen</w:t>
      </w:r>
      <w:r>
        <w:t xml:space="preserve"> spezifische </w:t>
      </w:r>
      <w:r w:rsidR="009D10EC">
        <w:t>Angaben</w:t>
      </w:r>
      <w:r>
        <w:t xml:space="preserve"> zu </w:t>
      </w:r>
      <w:r w:rsidR="00D47CB8">
        <w:t>den konkreten</w:t>
      </w:r>
      <w:r>
        <w:t xml:space="preserve"> Objekttyp</w:t>
      </w:r>
      <w:r w:rsidR="00D47CB8">
        <w:t xml:space="preserve">en </w:t>
      </w:r>
      <w:r w:rsidR="00415D3A">
        <w:t>festgehalten werden</w:t>
      </w:r>
      <w:r w:rsidR="009E2C7F">
        <w:t xml:space="preserve"> </w:t>
      </w:r>
      <w:r w:rsidR="009E2C7F" w:rsidRPr="009E2C7F">
        <w:rPr>
          <w:i/>
        </w:rPr>
        <w:t>können</w:t>
      </w:r>
      <w:r w:rsidR="00415D3A">
        <w:t xml:space="preserve"> </w:t>
      </w:r>
      <w:r w:rsidR="00D47CB8">
        <w:t xml:space="preserve">(etwa </w:t>
      </w:r>
      <w:r w:rsidR="00A25288">
        <w:t>in</w:t>
      </w:r>
      <w:r w:rsidR="00D47CB8">
        <w:t xml:space="preserve"> „</w:t>
      </w:r>
      <w:proofErr w:type="spellStart"/>
      <w:r w:rsidR="00A25288">
        <w:t>DR_</w:t>
      </w:r>
      <w:r w:rsidR="00D47CB8">
        <w:t>Reinigungsanlage</w:t>
      </w:r>
      <w:proofErr w:type="spellEnd"/>
      <w:r w:rsidR="00D47CB8">
        <w:t xml:space="preserve">“ </w:t>
      </w:r>
      <w:r w:rsidR="00894C8C">
        <w:t>Daten zum Baujahr</w:t>
      </w:r>
      <w:r w:rsidR="00524AD9">
        <w:t xml:space="preserve"> und zum umgesetzten Reinigungsverfahren)</w:t>
      </w:r>
      <w:r w:rsidR="00F62C84">
        <w:t xml:space="preserve">. </w:t>
      </w:r>
      <w:r w:rsidR="00524AD9">
        <w:t>Auf diese Weise werden</w:t>
      </w:r>
      <w:r w:rsidR="000A43CF">
        <w:t xml:space="preserve"> </w:t>
      </w:r>
      <w:r w:rsidR="00524AD9">
        <w:t>einerseits alle</w:t>
      </w:r>
      <w:r w:rsidR="000A43CF">
        <w:t xml:space="preserve"> </w:t>
      </w:r>
      <w:r w:rsidR="00524AD9">
        <w:t xml:space="preserve">Objekte </w:t>
      </w:r>
      <w:r w:rsidR="000A43CF">
        <w:t>einheitlich verwaltet</w:t>
      </w:r>
      <w:r w:rsidR="00524AD9">
        <w:t>, andererseits hat das</w:t>
      </w:r>
      <w:r w:rsidR="00C15C4B">
        <w:t xml:space="preserve"> Ergänzen einer Tabelle für einen neuen Objekttyp keinerlei Auswirkungen auf bestehende Tabellen</w:t>
      </w:r>
      <w:r w:rsidR="00524AD9">
        <w:t xml:space="preserve">. Es ist </w:t>
      </w:r>
      <w:r w:rsidR="00A25288">
        <w:t>dabei z. B. ohne</w:t>
      </w:r>
      <w:r w:rsidR="00524AD9">
        <w:t xml:space="preserve"> weiteres möglich,</w:t>
      </w:r>
      <w:r w:rsidR="0076290E">
        <w:t xml:space="preserve"> </w:t>
      </w:r>
      <w:r w:rsidR="00A25288">
        <w:t xml:space="preserve">Daten zu einem </w:t>
      </w:r>
      <w:r w:rsidR="0076290E">
        <w:t>Schmierstoff-Entsorger</w:t>
      </w:r>
      <w:r w:rsidR="00524AD9">
        <w:t xml:space="preserve"> </w:t>
      </w:r>
      <w:r w:rsidR="00732B13">
        <w:t>mit</w:t>
      </w:r>
      <w:r w:rsidR="00524AD9">
        <w:t xml:space="preserve"> </w:t>
      </w:r>
      <w:r w:rsidR="0076290E" w:rsidRPr="00A84F2C">
        <w:rPr>
          <w:i/>
        </w:rPr>
        <w:t>Entsorgungsbehältern</w:t>
      </w:r>
      <w:r w:rsidR="0076290E">
        <w:t xml:space="preserve"> zu ergänzen.</w:t>
      </w:r>
      <w:r w:rsidR="00666A21">
        <w:t xml:space="preserve"> </w:t>
      </w:r>
      <w:r w:rsidR="00FC74F8">
        <w:t xml:space="preserve">Jeder Entsorgungsbehälter </w:t>
      </w:r>
      <w:r w:rsidR="00732B13">
        <w:t>wäre wieder</w:t>
      </w:r>
      <w:r w:rsidR="00FC74F8">
        <w:t xml:space="preserve"> </w:t>
      </w:r>
      <w:r w:rsidR="00A84F2C">
        <w:t>wieder</w:t>
      </w:r>
      <w:r w:rsidR="00FC74F8">
        <w:t xml:space="preserve"> ein Objekt mit einer eigenen Objekt-ID, zu dem ggf. zusätzliche Informationen </w:t>
      </w:r>
      <w:r w:rsidR="00A84F2C">
        <w:t>in einer neuen Tabelle „</w:t>
      </w:r>
      <w:proofErr w:type="spellStart"/>
      <w:r w:rsidR="00A84F2C">
        <w:t>DT_</w:t>
      </w:r>
      <w:r w:rsidR="00A84F2C">
        <w:t>Entsorgungsbehälter</w:t>
      </w:r>
      <w:proofErr w:type="spellEnd"/>
      <w:r w:rsidR="00A84F2C">
        <w:t>“</w:t>
      </w:r>
      <w:r w:rsidR="00732B13">
        <w:t xml:space="preserve"> erfasst werden können</w:t>
      </w:r>
      <w:r w:rsidR="00C9499C">
        <w:t>.</w:t>
      </w:r>
      <w:r w:rsidR="00732B13">
        <w:t xml:space="preserve"> So kann das </w:t>
      </w:r>
      <w:proofErr w:type="spellStart"/>
      <w:r w:rsidR="00732B13">
        <w:t>Wertschöpfungsszeanario</w:t>
      </w:r>
      <w:proofErr w:type="spellEnd"/>
      <w:r w:rsidR="00732B13">
        <w:t xml:space="preserve"> dynamisch erweitert werden</w:t>
      </w:r>
    </w:p>
    <w:p w14:paraId="143FF406" w14:textId="6C24D891" w:rsidR="0095249B" w:rsidRDefault="0095249B" w:rsidP="0095249B">
      <w:r>
        <w:t xml:space="preserve">Da der Sensor selbst ein Objekt ist, können einem Sensor </w:t>
      </w:r>
      <w:r w:rsidR="00FA18BA">
        <w:t xml:space="preserve">zudem auch selbst </w:t>
      </w:r>
      <w:r>
        <w:t xml:space="preserve">Sensoren zugeordnet werden, etwa zur Überwachung des Sensors oder </w:t>
      </w:r>
      <w:r w:rsidR="00FA18BA">
        <w:t>zur Abbildung eines</w:t>
      </w:r>
      <w:r>
        <w:t xml:space="preserve"> sog. </w:t>
      </w:r>
      <w:r w:rsidR="00FA18BA">
        <w:t>„</w:t>
      </w:r>
      <w:r>
        <w:t>virtuellen Sensor</w:t>
      </w:r>
      <w:r w:rsidR="00FA18BA">
        <w:t>s“</w:t>
      </w:r>
      <w:r>
        <w:t xml:space="preserve">, der aus den Messungen mehrerer physischer Sensoren einen neuen, kombinierten Messwert </w:t>
      </w:r>
      <w:r w:rsidR="00EA4FA7">
        <w:t>errechnet</w:t>
      </w:r>
      <w:r>
        <w:t>.</w:t>
      </w:r>
    </w:p>
    <w:p w14:paraId="5905FD05" w14:textId="7BF82181" w:rsidR="00C9499C" w:rsidRDefault="00C9499C" w:rsidP="00C9499C">
      <w:pPr>
        <w:pStyle w:val="Zwischenberschrift"/>
      </w:pPr>
      <w:r>
        <w:t>Möglichkeit zur Separierung von Datenbereichen</w:t>
      </w:r>
    </w:p>
    <w:p w14:paraId="6D8C5C8E" w14:textId="0050C877" w:rsidR="009F29AB" w:rsidRDefault="0076290E" w:rsidP="008635CD">
      <w:r>
        <w:t xml:space="preserve">Die </w:t>
      </w:r>
      <w:r w:rsidR="00666A21">
        <w:t xml:space="preserve">Trennung </w:t>
      </w:r>
      <w:r>
        <w:t xml:space="preserve">von </w:t>
      </w:r>
      <w:r w:rsidR="006318EF">
        <w:t>unverfänglichen</w:t>
      </w:r>
      <w:r>
        <w:t xml:space="preserve"> Objekt-Identifikationsdaten und </w:t>
      </w:r>
      <w:r w:rsidR="006318EF">
        <w:t>spezifischen Kontextdaten</w:t>
      </w:r>
      <w:r w:rsidR="00770235">
        <w:t xml:space="preserve"> </w:t>
      </w:r>
      <w:r w:rsidR="00417802">
        <w:t xml:space="preserve">in eigenen Tabellen </w:t>
      </w:r>
      <w:r w:rsidR="00770235">
        <w:t xml:space="preserve">erleichtert </w:t>
      </w:r>
      <w:r w:rsidR="00F82915">
        <w:t xml:space="preserve">außerdem </w:t>
      </w:r>
      <w:r w:rsidR="00770235">
        <w:t xml:space="preserve">die </w:t>
      </w:r>
      <w:r w:rsidR="0024388F">
        <w:t>Aufteilung des Datenraums</w:t>
      </w:r>
      <w:r w:rsidR="00BF6DB5">
        <w:t xml:space="preserve"> in allgemein für die Genossen zugängliche Tabellen und Kontexttabellen, die jeweils spezifischen Data </w:t>
      </w:r>
      <w:proofErr w:type="spellStart"/>
      <w:r w:rsidR="00BF6DB5">
        <w:t>Ownern</w:t>
      </w:r>
      <w:proofErr w:type="spellEnd"/>
      <w:r w:rsidR="00BF6DB5">
        <w:t xml:space="preserve"> zugeordnet </w:t>
      </w:r>
      <w:r w:rsidR="00A40AC0">
        <w:t>sein können</w:t>
      </w:r>
      <w:r w:rsidR="00BF6DB5">
        <w:t>. Hierbei zu beachten ist, dass</w:t>
      </w:r>
      <w:r w:rsidR="00854698">
        <w:t xml:space="preserve"> einem Objekt ohne Weiteres auch mehrere Kontexttabellen zugeordnet werden könne</w:t>
      </w:r>
      <w:r w:rsidR="00342325">
        <w:t>n</w:t>
      </w:r>
      <w:r w:rsidR="00854698">
        <w:t xml:space="preserve"> (etwa bei einem </w:t>
      </w:r>
      <w:r w:rsidR="00D0629C">
        <w:t>Hallen-O</w:t>
      </w:r>
      <w:r w:rsidR="00854698">
        <w:t xml:space="preserve">bjekt „Halle“ </w:t>
      </w:r>
      <w:r w:rsidR="00D0629C">
        <w:t>neben einer Tabelle „</w:t>
      </w:r>
      <w:proofErr w:type="spellStart"/>
      <w:r w:rsidR="00A84F2C">
        <w:t>DT_</w:t>
      </w:r>
      <w:r w:rsidR="00D0629C">
        <w:t>Halle</w:t>
      </w:r>
      <w:proofErr w:type="spellEnd"/>
      <w:r w:rsidR="00D0629C">
        <w:t xml:space="preserve">“ auch </w:t>
      </w:r>
      <w:r w:rsidR="006B01D3">
        <w:t>eine</w:t>
      </w:r>
      <w:r w:rsidR="00D0629C">
        <w:t xml:space="preserve"> </w:t>
      </w:r>
      <w:r w:rsidR="00342325">
        <w:t>zusätzliche zur</w:t>
      </w:r>
      <w:r w:rsidR="006B01D3">
        <w:t xml:space="preserve"> </w:t>
      </w:r>
      <w:r w:rsidR="00D0629C">
        <w:t>„</w:t>
      </w:r>
      <w:proofErr w:type="spellStart"/>
      <w:r w:rsidR="00A84F2C">
        <w:t>DT_</w:t>
      </w:r>
      <w:r w:rsidR="006B01D3">
        <w:t>Elektroinstallation_Halle</w:t>
      </w:r>
      <w:proofErr w:type="spellEnd"/>
      <w:r w:rsidR="006B01D3">
        <w:t>“</w:t>
      </w:r>
      <w:r w:rsidR="00342325">
        <w:t xml:space="preserve"> oder</w:t>
      </w:r>
      <w:r w:rsidR="006B01D3">
        <w:t xml:space="preserve"> eine zur „</w:t>
      </w:r>
      <w:proofErr w:type="spellStart"/>
      <w:r w:rsidR="00A84F2C">
        <w:t>DT_</w:t>
      </w:r>
      <w:r w:rsidR="006B01D3">
        <w:t>Netzanbindung_Halle</w:t>
      </w:r>
      <w:proofErr w:type="spellEnd"/>
      <w:r w:rsidR="006B01D3">
        <w:t>“)</w:t>
      </w:r>
      <w:r w:rsidR="00BF6DB5">
        <w:t>.</w:t>
      </w:r>
    </w:p>
    <w:p w14:paraId="56D09E8E" w14:textId="3576C5E4" w:rsidR="00B107CE" w:rsidRDefault="00A3160B" w:rsidP="008635CD">
      <w:r>
        <w:t xml:space="preserve">Beachtet werden muss, dass </w:t>
      </w:r>
      <w:r w:rsidR="003060E4">
        <w:t>auch die Zustandsdaten vertraulich sein</w:t>
      </w:r>
      <w:r>
        <w:t xml:space="preserve"> können</w:t>
      </w:r>
      <w:r w:rsidR="003060E4">
        <w:t xml:space="preserve">, da hieraus etwa Beschäftigungsintensitäten oder -zeiten abgeleitet werden können. </w:t>
      </w:r>
      <w:r>
        <w:t>Um dem zu begegnen, werden die Messungen in unterschiedlichen Tabellen für unterschiedliche Verdichtungsstufen festgehalten</w:t>
      </w:r>
      <w:r w:rsidR="00CD10E4">
        <w:t>, für die jeweils wieder andere Zugangs</w:t>
      </w:r>
      <w:r w:rsidR="002D0A55">
        <w:t>regeln</w:t>
      </w:r>
      <w:r w:rsidR="00CD10E4">
        <w:t xml:space="preserve"> </w:t>
      </w:r>
      <w:r w:rsidR="002D0A55">
        <w:t>definiert werden können</w:t>
      </w:r>
      <w:r>
        <w:t>. Im Beispiel erfasst die Tabelle „</w:t>
      </w:r>
      <w:proofErr w:type="spellStart"/>
      <w:r>
        <w:t>FT_Messung_genau</w:t>
      </w:r>
      <w:proofErr w:type="spellEnd"/>
      <w:r>
        <w:t>“</w:t>
      </w:r>
      <w:r w:rsidR="001A7436">
        <w:t xml:space="preserve"> Messungen auf Sekundenebene, die Tabelle „</w:t>
      </w:r>
      <w:proofErr w:type="spellStart"/>
      <w:r w:rsidR="001A7436">
        <w:t>DT_Messung_Stunde</w:t>
      </w:r>
      <w:proofErr w:type="spellEnd"/>
      <w:r w:rsidR="001A7436">
        <w:t xml:space="preserve">“ jedoch nur auf Stundenebene aggregierte Daten. Weitere Aggregationsstufen sind hier ebenfalls denkbar. </w:t>
      </w:r>
    </w:p>
    <w:p w14:paraId="62DE10B1" w14:textId="60FD75AA" w:rsidR="00A40AC0" w:rsidRDefault="00A40AC0" w:rsidP="003D0228">
      <w:pPr>
        <w:pStyle w:val="Zwischenberschrift"/>
      </w:pPr>
      <w:r>
        <w:t xml:space="preserve">Weitere Besonderheiten: </w:t>
      </w:r>
      <w:r w:rsidR="00CB5727">
        <w:t>Messmodalitäten</w:t>
      </w:r>
      <w:r w:rsidR="002A7DCC">
        <w:t>,</w:t>
      </w:r>
      <w:r w:rsidR="00CB5727">
        <w:t xml:space="preserve"> Historisierung</w:t>
      </w:r>
      <w:r w:rsidR="002A7DCC">
        <w:t xml:space="preserve"> und weitere Abstraktion</w:t>
      </w:r>
    </w:p>
    <w:p w14:paraId="4F5EDD87" w14:textId="60D2A290" w:rsidR="00FD0058" w:rsidRDefault="00876D1C" w:rsidP="008635CD">
      <w:r>
        <w:t>In dem Datenmodell</w:t>
      </w:r>
      <w:r w:rsidR="00FD0058">
        <w:t xml:space="preserve"> lassen sich </w:t>
      </w:r>
      <w:r>
        <w:t xml:space="preserve">des Weiteren </w:t>
      </w:r>
      <w:r w:rsidR="008520F6">
        <w:t>besondere Erfassungsmodalitäten festhalten. So war es im Kühlschmierstoff-Fall erforderlich, zwischen automatisch und manuell erfassten Daten unterscheiden zu können</w:t>
      </w:r>
      <w:r>
        <w:t>, zum einen zur Einschätzung der Datenqualität, zum anderen zur Kalibrierung von Sensoren (mit manuellen Daten als Referenzdaten)</w:t>
      </w:r>
      <w:r w:rsidR="008520F6">
        <w:t>. Hierfür wurde ein</w:t>
      </w:r>
      <w:r w:rsidR="007B0928">
        <w:t>e</w:t>
      </w:r>
      <w:r w:rsidR="008520F6">
        <w:t xml:space="preserve"> </w:t>
      </w:r>
      <w:r w:rsidR="00155939">
        <w:t>entsprechende Angabe („</w:t>
      </w:r>
      <w:proofErr w:type="spellStart"/>
      <w:r w:rsidR="00155939">
        <w:t>Flag</w:t>
      </w:r>
      <w:proofErr w:type="spellEnd"/>
      <w:r w:rsidR="00155939">
        <w:t>“) in die Sensortabelle eingezogen („</w:t>
      </w:r>
      <w:proofErr w:type="spellStart"/>
      <w:r w:rsidR="00155939">
        <w:t>Flag_manuell</w:t>
      </w:r>
      <w:proofErr w:type="spellEnd"/>
      <w:r w:rsidR="00155939">
        <w:t xml:space="preserve">“), mit der sich manuelle Daten </w:t>
      </w:r>
      <w:r w:rsidR="002A5EE2">
        <w:t>markieren oder auch in Gänze</w:t>
      </w:r>
      <w:r w:rsidR="00F81C67">
        <w:t xml:space="preserve"> ein- oder ausblenden lassen. Dieser Ansatz ist erweiterbar etwa für </w:t>
      </w:r>
      <w:r w:rsidR="006A3823">
        <w:t xml:space="preserve">die Kennzeichnung </w:t>
      </w:r>
      <w:r w:rsidR="00D70EC1">
        <w:t xml:space="preserve">weiterer Eigenschaften der </w:t>
      </w:r>
      <w:proofErr w:type="spellStart"/>
      <w:r w:rsidR="00D70EC1">
        <w:t>Messerte</w:t>
      </w:r>
      <w:proofErr w:type="spellEnd"/>
      <w:r w:rsidR="00D70EC1">
        <w:t xml:space="preserve">: etwa bei </w:t>
      </w:r>
      <w:r w:rsidR="006A3823">
        <w:t>korrigierte</w:t>
      </w:r>
      <w:r w:rsidR="00D70EC1">
        <w:t>n</w:t>
      </w:r>
      <w:r w:rsidR="006A3823">
        <w:t xml:space="preserve"> </w:t>
      </w:r>
      <w:r w:rsidR="006A3823">
        <w:lastRenderedPageBreak/>
        <w:t xml:space="preserve">Daten, </w:t>
      </w:r>
      <w:r w:rsidR="00F81C67">
        <w:t>rein synthetische</w:t>
      </w:r>
      <w:r w:rsidR="00D70EC1">
        <w:t>n</w:t>
      </w:r>
      <w:r w:rsidR="00F81C67">
        <w:t xml:space="preserve"> Daten, Daten, die in einer Simulation in einem </w:t>
      </w:r>
      <w:proofErr w:type="spellStart"/>
      <w:r w:rsidR="00F81C67">
        <w:t>Digigalen</w:t>
      </w:r>
      <w:proofErr w:type="spellEnd"/>
      <w:r w:rsidR="00F81C67">
        <w:t xml:space="preserve"> Zwilling erzeugt </w:t>
      </w:r>
      <w:r w:rsidR="006A3823">
        <w:t>wurden</w:t>
      </w:r>
      <w:r w:rsidR="003D0228">
        <w:t>,</w:t>
      </w:r>
      <w:r w:rsidR="006A3823">
        <w:t xml:space="preserve"> etc.</w:t>
      </w:r>
    </w:p>
    <w:p w14:paraId="1CBBAB8B" w14:textId="54836240" w:rsidR="003D0228" w:rsidRDefault="003D0228" w:rsidP="008635CD">
      <w:r>
        <w:t xml:space="preserve">Nicht im </w:t>
      </w:r>
      <w:r w:rsidR="00771AF1">
        <w:t xml:space="preserve">in </w:t>
      </w:r>
      <w:r w:rsidR="00771AF1">
        <w:fldChar w:fldCharType="begin"/>
      </w:r>
      <w:r w:rsidR="00771AF1">
        <w:instrText xml:space="preserve"> REF _Ref119933359 \h </w:instrText>
      </w:r>
      <w:r w:rsidR="00771AF1">
        <w:fldChar w:fldCharType="separate"/>
      </w:r>
      <w:r w:rsidR="00771AF1">
        <w:t xml:space="preserve">Abbildung </w:t>
      </w:r>
      <w:r w:rsidR="00771AF1">
        <w:rPr>
          <w:noProof/>
        </w:rPr>
        <w:t>2</w:t>
      </w:r>
      <w:r w:rsidR="00771AF1">
        <w:fldChar w:fldCharType="end"/>
      </w:r>
      <w:r w:rsidR="00771AF1">
        <w:t xml:space="preserve"> </w:t>
      </w:r>
      <w:r>
        <w:t xml:space="preserve">gezeigten Datenmodell </w:t>
      </w:r>
      <w:r w:rsidR="00771AF1">
        <w:t xml:space="preserve">abgebildet </w:t>
      </w:r>
      <w:r>
        <w:t>ist eine weitergehende Historisierung der Daten, um etwa Änderungen von Eigenschaften oder Zuordnungen über die Zeit verfolgen zu können, beispielsweise bei der Umpositionierung einer Maschine</w:t>
      </w:r>
      <w:r w:rsidR="00FC08D6">
        <w:t xml:space="preserve">. </w:t>
      </w:r>
      <w:r w:rsidR="00FE549E">
        <w:t xml:space="preserve">Dies lässt sich jedoch </w:t>
      </w:r>
      <w:r w:rsidR="00D70EC1">
        <w:t xml:space="preserve">problemlos </w:t>
      </w:r>
      <w:r w:rsidR="00FE549E">
        <w:t>durch die Ergänzung weiterer Attribute für Gültigkeiten („</w:t>
      </w:r>
      <w:proofErr w:type="spellStart"/>
      <w:r w:rsidR="00FE549E">
        <w:t>gültig_von</w:t>
      </w:r>
      <w:proofErr w:type="spellEnd"/>
      <w:r w:rsidR="00FE549E">
        <w:t>“ und „</w:t>
      </w:r>
      <w:proofErr w:type="spellStart"/>
      <w:r w:rsidR="00FE549E">
        <w:t>gültig_bis</w:t>
      </w:r>
      <w:proofErr w:type="spellEnd"/>
      <w:r w:rsidR="00FE549E">
        <w:t>“, „aktuell“) realisieren.</w:t>
      </w:r>
      <w:r w:rsidR="00C811AC">
        <w:t xml:space="preserve"> Zu beachten dabei</w:t>
      </w:r>
      <w:r w:rsidR="004903EF">
        <w:t xml:space="preserve"> ist</w:t>
      </w:r>
      <w:r w:rsidR="00C811AC">
        <w:t xml:space="preserve">, dass die identifizierenden Schlüssel grundsätzlich unabhängig von den konkreten Identifikatoren der physischen Objekte gewählt werden sollten. </w:t>
      </w:r>
      <w:r w:rsidR="00580B56">
        <w:t xml:space="preserve">Beispielsweise sollte </w:t>
      </w:r>
      <w:r w:rsidR="00A17D7E">
        <w:t>eine</w:t>
      </w:r>
      <w:r w:rsidR="00C811AC">
        <w:t xml:space="preserve"> O</w:t>
      </w:r>
      <w:proofErr w:type="spellStart"/>
      <w:r w:rsidR="00C811AC">
        <w:t>bjektID</w:t>
      </w:r>
      <w:proofErr w:type="spellEnd"/>
      <w:r w:rsidR="00C811AC">
        <w:t xml:space="preserve"> keine </w:t>
      </w:r>
      <w:r w:rsidR="00580B56">
        <w:t xml:space="preserve">„reale“ </w:t>
      </w:r>
      <w:r w:rsidR="00C811AC">
        <w:t xml:space="preserve">Maschinennummer sein, </w:t>
      </w:r>
      <w:r w:rsidR="00A17D7E">
        <w:t xml:space="preserve">da </w:t>
      </w:r>
      <w:r w:rsidR="00C811AC">
        <w:t>die</w:t>
      </w:r>
      <w:r w:rsidR="00A17D7E">
        <w:t>se</w:t>
      </w:r>
      <w:r w:rsidR="00C811AC">
        <w:t xml:space="preserve"> </w:t>
      </w:r>
      <w:r w:rsidR="00EA3586">
        <w:t xml:space="preserve">im Laufe der Zeit </w:t>
      </w:r>
      <w:r w:rsidR="00C811AC">
        <w:t xml:space="preserve">neu vergeben werden kann. </w:t>
      </w:r>
    </w:p>
    <w:p w14:paraId="2B5AB735" w14:textId="0EB0F9D3" w:rsidR="00D408DF" w:rsidRDefault="00D408DF" w:rsidP="00D408DF">
      <w:pPr>
        <w:pStyle w:val="Zwischenberschrift"/>
      </w:pPr>
      <w:r>
        <w:t xml:space="preserve">Ergänzung und </w:t>
      </w:r>
      <w:r>
        <w:t>Fazit</w:t>
      </w:r>
    </w:p>
    <w:p w14:paraId="3DDCF40D" w14:textId="6E0393E0" w:rsidR="002A7DCC" w:rsidRDefault="00D416D8" w:rsidP="008635CD">
      <w:r>
        <w:t>Wir haben</w:t>
      </w:r>
      <w:r w:rsidR="002A7DCC">
        <w:t xml:space="preserve"> </w:t>
      </w:r>
      <w:r w:rsidR="00D408DF">
        <w:t xml:space="preserve">bewusst </w:t>
      </w:r>
      <w:r w:rsidR="002A7DCC">
        <w:t>davon abgesehen, das Modell noch weiter zu abstrahieren</w:t>
      </w:r>
      <w:r w:rsidR="00693E35">
        <w:t>, wie es etwa die Datenmodellierungsansätze „</w:t>
      </w:r>
      <w:proofErr w:type="spellStart"/>
      <w:r w:rsidR="00693E35">
        <w:t>DataVault</w:t>
      </w:r>
      <w:proofErr w:type="spellEnd"/>
      <w:r w:rsidR="00693E35">
        <w:t xml:space="preserve">“ </w:t>
      </w:r>
      <w:r w:rsidR="00D241A5">
        <w:t>(</w:t>
      </w:r>
      <w:r w:rsidR="00D241A5" w:rsidRPr="00832174">
        <w:t xml:space="preserve">Lindstedt et al. </w:t>
      </w:r>
      <w:r w:rsidR="00D241A5">
        <w:fldChar w:fldCharType="begin"/>
      </w:r>
      <w:r w:rsidR="00D241A5">
        <w:instrText>HYPERLINK \l "CR42" \h</w:instrText>
      </w:r>
      <w:r w:rsidR="00D241A5">
        <w:fldChar w:fldCharType="separate"/>
      </w:r>
      <w:r w:rsidR="00D241A5" w:rsidRPr="00832174">
        <w:t>2009</w:t>
      </w:r>
      <w:r w:rsidR="00D241A5" w:rsidRPr="00832174">
        <w:fldChar w:fldCharType="end"/>
      </w:r>
      <w:r w:rsidR="00D241A5" w:rsidRPr="00832174">
        <w:t xml:space="preserve">, S. 1 ff., S. 56 ff.; Hultgren </w:t>
      </w:r>
      <w:r w:rsidR="00D241A5">
        <w:fldChar w:fldCharType="begin"/>
      </w:r>
      <w:r w:rsidR="00D241A5">
        <w:instrText>HYPERLINK \l "CR28" \h</w:instrText>
      </w:r>
      <w:r w:rsidR="00D241A5">
        <w:fldChar w:fldCharType="separate"/>
      </w:r>
      <w:r w:rsidR="00D241A5" w:rsidRPr="00832174">
        <w:t>2012</w:t>
      </w:r>
      <w:r w:rsidR="00D241A5" w:rsidRPr="00832174">
        <w:fldChar w:fldCharType="end"/>
      </w:r>
      <w:r w:rsidR="00D241A5" w:rsidRPr="00832174">
        <w:t>, S. 19 ff.</w:t>
      </w:r>
      <w:r w:rsidR="00832174" w:rsidRPr="00832174">
        <w:t xml:space="preserve">, </w:t>
      </w:r>
      <w:r w:rsidR="00832174" w:rsidRPr="00832174">
        <w:t>Hahne 2014</w:t>
      </w:r>
      <w:r w:rsidR="00D241A5" w:rsidRPr="00832174">
        <w:t xml:space="preserve">) </w:t>
      </w:r>
      <w:r w:rsidR="00693E35">
        <w:t xml:space="preserve">oder </w:t>
      </w:r>
      <w:proofErr w:type="gramStart"/>
      <w:r>
        <w:t>das</w:t>
      </w:r>
      <w:proofErr w:type="gramEnd"/>
      <w:r>
        <w:t xml:space="preserve"> </w:t>
      </w:r>
      <w:r w:rsidR="00693E35">
        <w:t xml:space="preserve">„Anchor-Modell“ </w:t>
      </w:r>
      <w:r w:rsidR="002C2B5F">
        <w:t xml:space="preserve">(Rönnebeck et al., 2010) </w:t>
      </w:r>
      <w:r w:rsidR="00693E35">
        <w:t>vorsehen</w:t>
      </w:r>
      <w:r w:rsidR="00595C32">
        <w:t>, die unser Modell maßgeblich inspiriert haben</w:t>
      </w:r>
      <w:r w:rsidR="00693E35">
        <w:t xml:space="preserve">. </w:t>
      </w:r>
      <w:r w:rsidR="00D408DF">
        <w:t xml:space="preserve">Der Hintergrund ist, dass </w:t>
      </w:r>
      <w:r w:rsidR="00996670">
        <w:t>ein</w:t>
      </w:r>
      <w:r w:rsidR="00A23056">
        <w:t xml:space="preserve"> </w:t>
      </w:r>
      <w:r w:rsidR="00996670">
        <w:t>Datenm</w:t>
      </w:r>
      <w:r w:rsidR="00A23056">
        <w:t xml:space="preserve">odell </w:t>
      </w:r>
      <w:r w:rsidR="00996670">
        <w:t xml:space="preserve">für eine Datengenossenschaft </w:t>
      </w:r>
      <w:r w:rsidR="00A23056">
        <w:t>trotz aller Flexibilität für alle Genossen verständlich bleiben muss</w:t>
      </w:r>
      <w:r w:rsidR="00C179EA">
        <w:t xml:space="preserve"> – </w:t>
      </w:r>
      <w:r w:rsidR="00A23056">
        <w:t>auch für solche ohne vertiefte Datenmodellierungskenntnisse. Wir haben uns deshalb hier für einen Kompromiss aus Flexibilität und Zugänglichkeit entschieden.</w:t>
      </w:r>
    </w:p>
    <w:p w14:paraId="32C06BF0" w14:textId="43C8D2DB" w:rsidR="002A7DCC" w:rsidRDefault="006574A9" w:rsidP="008635CD">
      <w:r>
        <w:t xml:space="preserve">Abgesehen davon halten wir </w:t>
      </w:r>
      <w:r w:rsidR="00C179EA">
        <w:t xml:space="preserve">in einer Datengenossenschaft </w:t>
      </w:r>
      <w:r>
        <w:t xml:space="preserve">ein Datenmodell für erforderlich, das einerseits ohne Modifikations- und Neuentwicklungsaufwand erweitert werden kann, andererseits </w:t>
      </w:r>
      <w:r w:rsidR="00C179EA">
        <w:t xml:space="preserve">aber </w:t>
      </w:r>
      <w:r>
        <w:t xml:space="preserve">eine gezielte Aufteilung in verschiedene Datenbereiche für unterschiedliche Data </w:t>
      </w:r>
      <w:proofErr w:type="spellStart"/>
      <w:r>
        <w:t>Owner</w:t>
      </w:r>
      <w:proofErr w:type="spellEnd"/>
      <w:r>
        <w:t>, Verwendungskontexte und Vertraulichkeitsstufen erlaubt.</w:t>
      </w:r>
      <w:r w:rsidR="000A509B">
        <w:t xml:space="preserve"> Ein entsprechend agil handhabbares Datenmodell ist ein weiterer Baustein für eine agile Datengenossenschaft</w:t>
      </w:r>
      <w:r w:rsidR="00CE4F3B">
        <w:t xml:space="preserve"> auch für schnellwachsende und dynamische</w:t>
      </w:r>
      <w:r w:rsidR="000A509B">
        <w:t xml:space="preserve"> </w:t>
      </w:r>
      <w:r w:rsidR="00CE4F3B">
        <w:t>Datenökosysteme.</w:t>
      </w:r>
    </w:p>
    <w:p w14:paraId="242BFF92" w14:textId="77777777" w:rsidR="002C2B5F" w:rsidRDefault="002C2B5F" w:rsidP="008635CD"/>
    <w:p w14:paraId="41D45DFE" w14:textId="4E46D40E" w:rsidR="002C2B5F" w:rsidRPr="00A23056" w:rsidRDefault="002C2B5F" w:rsidP="00D408DF">
      <w:pPr>
        <w:pStyle w:val="Zwischenberschrift"/>
      </w:pPr>
      <w:r w:rsidRPr="00A23056">
        <w:t>Quellen</w:t>
      </w:r>
    </w:p>
    <w:p w14:paraId="739312BF" w14:textId="77777777" w:rsidR="00D408DF" w:rsidRPr="00D408DF" w:rsidRDefault="00D408DF" w:rsidP="00D408DF">
      <w:pPr>
        <w:pStyle w:val="Listenabsatz"/>
        <w:numPr>
          <w:ilvl w:val="0"/>
          <w:numId w:val="7"/>
        </w:numPr>
      </w:pPr>
      <w:r w:rsidRPr="00E017E9">
        <w:t xml:space="preserve">Hahne, M.: Logische Modellierung mehrdimensionaler Datenbank-systeme. </w:t>
      </w:r>
      <w:r w:rsidRPr="00D408DF">
        <w:t>Deutscher Universitätsverlag, Wiesbaden</w:t>
      </w:r>
      <w:r w:rsidRPr="00D408DF">
        <w:t xml:space="preserve">, </w:t>
      </w:r>
      <w:r w:rsidRPr="00D408DF">
        <w:t>2002</w:t>
      </w:r>
      <w:r w:rsidRPr="00D408DF">
        <w:t xml:space="preserve">, </w:t>
      </w:r>
      <w:r w:rsidRPr="00D408DF">
        <w:rPr>
          <w:color w:val="000000"/>
        </w:rPr>
        <w:t>S. 237 f.</w:t>
      </w:r>
    </w:p>
    <w:p w14:paraId="6C430F83" w14:textId="77777777" w:rsidR="00D408DF" w:rsidRPr="00D408DF" w:rsidRDefault="00D408DF" w:rsidP="00D408DF">
      <w:pPr>
        <w:pStyle w:val="Listenabsatz"/>
        <w:numPr>
          <w:ilvl w:val="0"/>
          <w:numId w:val="7"/>
        </w:numPr>
        <w:rPr>
          <w:lang w:val="en-US"/>
        </w:rPr>
      </w:pPr>
      <w:r w:rsidRPr="00D408DF">
        <w:rPr>
          <w:lang w:val="en-US"/>
        </w:rPr>
        <w:t>Hultgren, H.: Modeling the Agile Data Warehouse with Data Vault. New Hamilton, Denver</w:t>
      </w:r>
      <w:r w:rsidRPr="00D408DF">
        <w:rPr>
          <w:lang w:val="en-US"/>
        </w:rPr>
        <w:t xml:space="preserve">, </w:t>
      </w:r>
      <w:r w:rsidRPr="00D408DF">
        <w:rPr>
          <w:lang w:val="en-US"/>
        </w:rPr>
        <w:t>2012</w:t>
      </w:r>
      <w:r w:rsidRPr="00D408DF">
        <w:rPr>
          <w:lang w:val="en-US"/>
        </w:rPr>
        <w:t>.</w:t>
      </w:r>
    </w:p>
    <w:p w14:paraId="63B7049B" w14:textId="77777777" w:rsidR="00D408DF" w:rsidRPr="00D408DF" w:rsidRDefault="00D408DF" w:rsidP="00D408DF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 w:rsidRPr="00D408DF">
        <w:rPr>
          <w:lang w:val="en-US"/>
        </w:rPr>
        <w:t>Lindstedt</w:t>
      </w:r>
      <w:proofErr w:type="spellEnd"/>
      <w:r w:rsidRPr="00D408DF">
        <w:rPr>
          <w:lang w:val="en-US"/>
        </w:rPr>
        <w:t xml:space="preserve">, D., Graziano, K., Hultgren, H.: The Business of Data Vault Modeling, 2. </w:t>
      </w:r>
      <w:proofErr w:type="spellStart"/>
      <w:r w:rsidRPr="00D408DF">
        <w:rPr>
          <w:lang w:val="en-US"/>
        </w:rPr>
        <w:t>Aufl</w:t>
      </w:r>
      <w:proofErr w:type="spellEnd"/>
      <w:r w:rsidRPr="00D408DF">
        <w:rPr>
          <w:lang w:val="en-US"/>
        </w:rPr>
        <w:t>.</w:t>
      </w:r>
      <w:r w:rsidRPr="00D408DF">
        <w:rPr>
          <w:lang w:val="en-US"/>
        </w:rPr>
        <w:t>,</w:t>
      </w:r>
      <w:r w:rsidRPr="00D408DF">
        <w:rPr>
          <w:lang w:val="en-US"/>
        </w:rPr>
        <w:t xml:space="preserve"> lulu.com, Morrisville</w:t>
      </w:r>
      <w:r w:rsidRPr="00D408DF">
        <w:rPr>
          <w:lang w:val="en-US"/>
        </w:rPr>
        <w:t xml:space="preserve">, </w:t>
      </w:r>
      <w:r w:rsidRPr="00D408DF">
        <w:rPr>
          <w:lang w:val="en-US"/>
        </w:rPr>
        <w:t>2009</w:t>
      </w:r>
      <w:r w:rsidRPr="00D408DF">
        <w:rPr>
          <w:lang w:val="en-US"/>
        </w:rPr>
        <w:t>.</w:t>
      </w:r>
    </w:p>
    <w:p w14:paraId="7F389D6C" w14:textId="77777777" w:rsidR="00D408DF" w:rsidRPr="00D408DF" w:rsidRDefault="00D408DF" w:rsidP="00D408DF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 w:rsidRPr="00D408DF">
        <w:rPr>
          <w:lang w:val="en-US"/>
        </w:rPr>
        <w:t>Rönnbäck</w:t>
      </w:r>
      <w:proofErr w:type="spellEnd"/>
      <w:r w:rsidRPr="00D408DF">
        <w:rPr>
          <w:lang w:val="en-US"/>
        </w:rPr>
        <w:t xml:space="preserve">, L., </w:t>
      </w:r>
      <w:proofErr w:type="spellStart"/>
      <w:r w:rsidRPr="00D408DF">
        <w:rPr>
          <w:lang w:val="en-US"/>
        </w:rPr>
        <w:t>Regardt</w:t>
      </w:r>
      <w:proofErr w:type="spellEnd"/>
      <w:r w:rsidRPr="00D408DF">
        <w:rPr>
          <w:lang w:val="en-US"/>
        </w:rPr>
        <w:t xml:space="preserve">, O., </w:t>
      </w:r>
      <w:proofErr w:type="spellStart"/>
      <w:r w:rsidRPr="00D408DF">
        <w:rPr>
          <w:lang w:val="en-US"/>
        </w:rPr>
        <w:t>Bergholtz</w:t>
      </w:r>
      <w:proofErr w:type="spellEnd"/>
      <w:r w:rsidRPr="00D408DF">
        <w:rPr>
          <w:lang w:val="en-US"/>
        </w:rPr>
        <w:t xml:space="preserve">, M., </w:t>
      </w:r>
      <w:proofErr w:type="spellStart"/>
      <w:r w:rsidRPr="00D408DF">
        <w:rPr>
          <w:lang w:val="en-US"/>
        </w:rPr>
        <w:t>Johannesson</w:t>
      </w:r>
      <w:proofErr w:type="spellEnd"/>
      <w:r w:rsidRPr="00D408DF">
        <w:rPr>
          <w:lang w:val="en-US"/>
        </w:rPr>
        <w:t xml:space="preserve">, P., </w:t>
      </w:r>
      <w:proofErr w:type="spellStart"/>
      <w:r w:rsidRPr="00D408DF">
        <w:rPr>
          <w:lang w:val="en-US"/>
        </w:rPr>
        <w:t>Wohed</w:t>
      </w:r>
      <w:proofErr w:type="spellEnd"/>
      <w:r w:rsidRPr="00D408DF">
        <w:rPr>
          <w:lang w:val="en-US"/>
        </w:rPr>
        <w:t xml:space="preserve">, P.: Anchor modeling – agile information modeling in evolving data environments. Data </w:t>
      </w:r>
      <w:proofErr w:type="spellStart"/>
      <w:r w:rsidRPr="00D408DF">
        <w:rPr>
          <w:lang w:val="en-US"/>
        </w:rPr>
        <w:t>Knowl</w:t>
      </w:r>
      <w:proofErr w:type="spellEnd"/>
      <w:r w:rsidRPr="00D408DF">
        <w:rPr>
          <w:lang w:val="en-US"/>
        </w:rPr>
        <w:t>. Eng. 69(12), 2010</w:t>
      </w:r>
      <w:r w:rsidRPr="00D408DF">
        <w:rPr>
          <w:lang w:val="en-US"/>
        </w:rPr>
        <w:t xml:space="preserve">, </w:t>
      </w:r>
      <w:r w:rsidRPr="00D408DF">
        <w:rPr>
          <w:lang w:val="en-US"/>
        </w:rPr>
        <w:t>S. 1229</w:t>
      </w:r>
      <w:r w:rsidRPr="00D408DF">
        <w:rPr>
          <w:lang w:val="en-US"/>
        </w:rPr>
        <w:t>-</w:t>
      </w:r>
      <w:r w:rsidRPr="00D408DF">
        <w:rPr>
          <w:lang w:val="en-US"/>
        </w:rPr>
        <w:t>1253</w:t>
      </w:r>
    </w:p>
    <w:p w14:paraId="149273A8" w14:textId="45EBFBA7" w:rsidR="008C4DF5" w:rsidRDefault="008C4DF5" w:rsidP="008C4DF5">
      <w:pPr>
        <w:pStyle w:val="berschrift1"/>
      </w:pPr>
      <w:r>
        <w:t>Glossar</w:t>
      </w:r>
    </w:p>
    <w:p w14:paraId="76F36986" w14:textId="77777777" w:rsidR="0002088F" w:rsidRDefault="008635CD" w:rsidP="008635CD">
      <w:pPr>
        <w:spacing w:after="0"/>
      </w:pPr>
      <w:r>
        <w:t>Für ein einheitliches Verständnis der in den entwickelten Werkzeugen entwickelten Konzepte wurde im Projektkonsortium ein</w:t>
      </w:r>
      <w:r w:rsidRPr="003919BC">
        <w:t xml:space="preserve"> Glossar entwickelt</w:t>
      </w:r>
      <w:r w:rsidR="0002088F">
        <w:t xml:space="preserve"> und als Wiki veröffentlicht</w:t>
      </w:r>
      <w:r w:rsidRPr="003919BC">
        <w:t xml:space="preserve">. </w:t>
      </w:r>
    </w:p>
    <w:p w14:paraId="4C04B081" w14:textId="77777777" w:rsidR="0002088F" w:rsidRDefault="0002088F" w:rsidP="008635CD">
      <w:pPr>
        <w:spacing w:after="0"/>
      </w:pPr>
    </w:p>
    <w:p w14:paraId="2B6A4C27" w14:textId="732420A1" w:rsidR="008635CD" w:rsidRDefault="008635CD" w:rsidP="008635CD">
      <w:pPr>
        <w:spacing w:after="0"/>
      </w:pPr>
      <w:r w:rsidRPr="003919BC">
        <w:t>Die Definitionen sind bei gängigen Begriffen mit Literaturquellen unterlegt. Es wird jeweils gekennzeichnet, inwiefern es sich um einen allgemeinen Begriff (</w:t>
      </w:r>
      <w:r>
        <w:t>z. B.</w:t>
      </w:r>
      <w:r w:rsidRPr="003919BC">
        <w:t xml:space="preserve"> Data Governance) oder um ein spezifisch auf Datengenossenschaften ausgerichtetes Konzept handelt (z.</w:t>
      </w:r>
      <w:r>
        <w:t> </w:t>
      </w:r>
      <w:r w:rsidRPr="003919BC">
        <w:t xml:space="preserve">B. Digitales Abbild). Des Weiteren sind die Begriffe hierarchisch geordnet, über Synonymbeziehungen verknüpft </w:t>
      </w:r>
      <w:r>
        <w:t>und</w:t>
      </w:r>
      <w:r w:rsidRPr="003919BC">
        <w:t xml:space="preserve"> einer </w:t>
      </w:r>
      <w:r w:rsidRPr="003919BC">
        <w:lastRenderedPageBreak/>
        <w:t>Priorität zugeordnet (1 – Kernbegriff, für das Verständnis des Konzepts zwingend</w:t>
      </w:r>
      <w:r>
        <w:t>,</w:t>
      </w:r>
      <w:r w:rsidRPr="003919BC">
        <w:t xml:space="preserve"> 2 – Begriff, der für die Zusammenarbeit im Konsortium erforderlich ist, 3 – primär für ein Teil</w:t>
      </w:r>
      <w:r>
        <w:t>-T</w:t>
      </w:r>
      <w:r w:rsidRPr="003919BC">
        <w:t>eam im Konsortium relevant und 4 – Hilfsbegriff).</w:t>
      </w:r>
    </w:p>
    <w:p w14:paraId="5D30B50C" w14:textId="2E043DDF" w:rsidR="00322ECC" w:rsidRDefault="00322ECC" w:rsidP="008635CD">
      <w:pPr>
        <w:spacing w:after="0"/>
      </w:pPr>
      <w:r>
        <w:t>Das Glossar ist über die folgende URL erreichbar:</w:t>
      </w:r>
    </w:p>
    <w:p w14:paraId="27815F6C" w14:textId="46E916F2" w:rsidR="00483B8E" w:rsidRDefault="00C179EA" w:rsidP="00483B8E">
      <w:pPr>
        <w:spacing w:after="0"/>
        <w:ind w:left="708"/>
      </w:pPr>
      <w:hyperlink r:id="rId7" w:history="1">
        <w:r w:rsidR="00483B8E">
          <w:rPr>
            <w:rStyle w:val="Hyperlink"/>
          </w:rPr>
          <w:t>https://wiki.datengenossenschaft.com/</w:t>
        </w:r>
      </w:hyperlink>
    </w:p>
    <w:p w14:paraId="7D6AAED9" w14:textId="40233559" w:rsidR="003820BC" w:rsidRPr="00483B8E" w:rsidRDefault="003820BC" w:rsidP="00483B8E">
      <w:pPr>
        <w:ind w:left="708"/>
        <w:rPr>
          <w:bCs/>
        </w:rPr>
      </w:pPr>
      <w:r w:rsidRPr="00483B8E">
        <w:rPr>
          <w:bCs/>
        </w:rPr>
        <w:t>Login: Gast</w:t>
      </w:r>
      <w:r w:rsidR="00483B8E">
        <w:rPr>
          <w:bCs/>
        </w:rPr>
        <w:br/>
      </w:r>
      <w:r w:rsidRPr="00483B8E">
        <w:rPr>
          <w:bCs/>
        </w:rPr>
        <w:t>Passwort: VW49rLxapK</w:t>
      </w:r>
    </w:p>
    <w:p w14:paraId="468DD733" w14:textId="34C96413" w:rsidR="00322ECC" w:rsidRDefault="00322ECC" w:rsidP="008635CD">
      <w:pPr>
        <w:spacing w:after="0"/>
      </w:pPr>
      <w:r>
        <w:t>Darüber kann es als XML-Export aus dem Datengenossenschafts-Repository bezogen werden</w:t>
      </w:r>
      <w:r w:rsidR="0012084D">
        <w:t xml:space="preserve">. </w:t>
      </w:r>
      <w:r w:rsidR="0012084D">
        <w:br/>
        <w:t>Anleitung zum Aufsetzen:</w:t>
      </w:r>
    </w:p>
    <w:p w14:paraId="00BDFE64" w14:textId="77777777" w:rsidR="0012084D" w:rsidRPr="003919BC" w:rsidRDefault="0012084D" w:rsidP="008635CD">
      <w:pPr>
        <w:spacing w:after="0"/>
      </w:pPr>
    </w:p>
    <w:p w14:paraId="357B0C56" w14:textId="77777777" w:rsidR="0002088F" w:rsidRDefault="0002088F" w:rsidP="008635CD"/>
    <w:p w14:paraId="73E8EF8D" w14:textId="77777777" w:rsidR="008C4DF5" w:rsidRPr="008C4DF5" w:rsidRDefault="008C4DF5" w:rsidP="008C4DF5"/>
    <w:sectPr w:rsidR="008C4DF5" w:rsidRPr="008C4D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064035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F54357"/>
    <w:multiLevelType w:val="hybridMultilevel"/>
    <w:tmpl w:val="5AE4773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F07918"/>
    <w:multiLevelType w:val="hybridMultilevel"/>
    <w:tmpl w:val="CB028BC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9AF2B0A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DF80E0D"/>
    <w:multiLevelType w:val="hybridMultilevel"/>
    <w:tmpl w:val="650252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53C4B"/>
    <w:multiLevelType w:val="hybridMultilevel"/>
    <w:tmpl w:val="AA3687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0513067">
    <w:abstractNumId w:val="3"/>
  </w:num>
  <w:num w:numId="2" w16cid:durableId="1424494352">
    <w:abstractNumId w:val="1"/>
  </w:num>
  <w:num w:numId="3" w16cid:durableId="1490756830">
    <w:abstractNumId w:val="2"/>
  </w:num>
  <w:num w:numId="4" w16cid:durableId="1160921501">
    <w:abstractNumId w:val="3"/>
  </w:num>
  <w:num w:numId="5" w16cid:durableId="1880045353">
    <w:abstractNumId w:val="5"/>
  </w:num>
  <w:num w:numId="6" w16cid:durableId="965047579">
    <w:abstractNumId w:val="0"/>
  </w:num>
  <w:num w:numId="7" w16cid:durableId="14446173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986"/>
    <w:rsid w:val="00004837"/>
    <w:rsid w:val="0002088F"/>
    <w:rsid w:val="00050171"/>
    <w:rsid w:val="000527BC"/>
    <w:rsid w:val="00057346"/>
    <w:rsid w:val="000825B8"/>
    <w:rsid w:val="000936DD"/>
    <w:rsid w:val="000A43CF"/>
    <w:rsid w:val="000A509B"/>
    <w:rsid w:val="000B7A5B"/>
    <w:rsid w:val="000E2F48"/>
    <w:rsid w:val="000E5E07"/>
    <w:rsid w:val="0012084D"/>
    <w:rsid w:val="00155939"/>
    <w:rsid w:val="001A5ED7"/>
    <w:rsid w:val="001A6BCE"/>
    <w:rsid w:val="001A7436"/>
    <w:rsid w:val="001A7750"/>
    <w:rsid w:val="001E68A6"/>
    <w:rsid w:val="00215D30"/>
    <w:rsid w:val="00215DFA"/>
    <w:rsid w:val="00236F5A"/>
    <w:rsid w:val="00240305"/>
    <w:rsid w:val="0024388F"/>
    <w:rsid w:val="002521E1"/>
    <w:rsid w:val="00285576"/>
    <w:rsid w:val="00292BF1"/>
    <w:rsid w:val="002A5EE2"/>
    <w:rsid w:val="002A7DCC"/>
    <w:rsid w:val="002B0922"/>
    <w:rsid w:val="002C2B5F"/>
    <w:rsid w:val="002D0A55"/>
    <w:rsid w:val="002D4975"/>
    <w:rsid w:val="002D7758"/>
    <w:rsid w:val="002E5F18"/>
    <w:rsid w:val="002F75AD"/>
    <w:rsid w:val="003060E4"/>
    <w:rsid w:val="00322ECC"/>
    <w:rsid w:val="00333D80"/>
    <w:rsid w:val="0034109B"/>
    <w:rsid w:val="00342325"/>
    <w:rsid w:val="0035685B"/>
    <w:rsid w:val="00365986"/>
    <w:rsid w:val="00373060"/>
    <w:rsid w:val="00381227"/>
    <w:rsid w:val="003820BC"/>
    <w:rsid w:val="003A7B02"/>
    <w:rsid w:val="003C1994"/>
    <w:rsid w:val="003D0228"/>
    <w:rsid w:val="004059B8"/>
    <w:rsid w:val="00415D3A"/>
    <w:rsid w:val="00417802"/>
    <w:rsid w:val="00442C4E"/>
    <w:rsid w:val="00482FB6"/>
    <w:rsid w:val="00483B8E"/>
    <w:rsid w:val="004903EF"/>
    <w:rsid w:val="004B0C14"/>
    <w:rsid w:val="00524AD9"/>
    <w:rsid w:val="005402BA"/>
    <w:rsid w:val="00542511"/>
    <w:rsid w:val="0056100D"/>
    <w:rsid w:val="00573E21"/>
    <w:rsid w:val="00580B56"/>
    <w:rsid w:val="005949CC"/>
    <w:rsid w:val="00595C32"/>
    <w:rsid w:val="005A2051"/>
    <w:rsid w:val="005B0BA2"/>
    <w:rsid w:val="005D19CD"/>
    <w:rsid w:val="006318EF"/>
    <w:rsid w:val="00636E0D"/>
    <w:rsid w:val="00637A0C"/>
    <w:rsid w:val="00647555"/>
    <w:rsid w:val="006574A9"/>
    <w:rsid w:val="00657F3E"/>
    <w:rsid w:val="00660374"/>
    <w:rsid w:val="00666A21"/>
    <w:rsid w:val="00691E1C"/>
    <w:rsid w:val="00693E35"/>
    <w:rsid w:val="006A3823"/>
    <w:rsid w:val="006B01D3"/>
    <w:rsid w:val="006D14F1"/>
    <w:rsid w:val="006D7D4A"/>
    <w:rsid w:val="00724826"/>
    <w:rsid w:val="00732B13"/>
    <w:rsid w:val="00753BE7"/>
    <w:rsid w:val="0076065C"/>
    <w:rsid w:val="0076290E"/>
    <w:rsid w:val="00770235"/>
    <w:rsid w:val="00771AF1"/>
    <w:rsid w:val="00794777"/>
    <w:rsid w:val="007A2730"/>
    <w:rsid w:val="007A78AB"/>
    <w:rsid w:val="007B0928"/>
    <w:rsid w:val="007D7AEA"/>
    <w:rsid w:val="007F1DA5"/>
    <w:rsid w:val="00804562"/>
    <w:rsid w:val="00805CE1"/>
    <w:rsid w:val="00820FA0"/>
    <w:rsid w:val="00832174"/>
    <w:rsid w:val="00841044"/>
    <w:rsid w:val="008520F6"/>
    <w:rsid w:val="00854698"/>
    <w:rsid w:val="008635CD"/>
    <w:rsid w:val="00875DAD"/>
    <w:rsid w:val="00876D1C"/>
    <w:rsid w:val="00894C8C"/>
    <w:rsid w:val="008A2100"/>
    <w:rsid w:val="008A23C1"/>
    <w:rsid w:val="008B111B"/>
    <w:rsid w:val="008C07A8"/>
    <w:rsid w:val="008C337A"/>
    <w:rsid w:val="008C4DF5"/>
    <w:rsid w:val="008C52C9"/>
    <w:rsid w:val="00903670"/>
    <w:rsid w:val="00913C74"/>
    <w:rsid w:val="00914065"/>
    <w:rsid w:val="00933CC5"/>
    <w:rsid w:val="0095249B"/>
    <w:rsid w:val="00960217"/>
    <w:rsid w:val="00991E16"/>
    <w:rsid w:val="00996670"/>
    <w:rsid w:val="009A6281"/>
    <w:rsid w:val="009B6351"/>
    <w:rsid w:val="009D10EC"/>
    <w:rsid w:val="009E1896"/>
    <w:rsid w:val="009E2C7F"/>
    <w:rsid w:val="009F29AB"/>
    <w:rsid w:val="00A17892"/>
    <w:rsid w:val="00A17D7E"/>
    <w:rsid w:val="00A23056"/>
    <w:rsid w:val="00A25288"/>
    <w:rsid w:val="00A3160B"/>
    <w:rsid w:val="00A32B29"/>
    <w:rsid w:val="00A40AC0"/>
    <w:rsid w:val="00A50C1D"/>
    <w:rsid w:val="00A75966"/>
    <w:rsid w:val="00A84F2C"/>
    <w:rsid w:val="00A97F19"/>
    <w:rsid w:val="00AB77B1"/>
    <w:rsid w:val="00AC24BF"/>
    <w:rsid w:val="00AE6790"/>
    <w:rsid w:val="00AF0A26"/>
    <w:rsid w:val="00B107CE"/>
    <w:rsid w:val="00B111CA"/>
    <w:rsid w:val="00B24899"/>
    <w:rsid w:val="00B27434"/>
    <w:rsid w:val="00B32755"/>
    <w:rsid w:val="00B75200"/>
    <w:rsid w:val="00BA0DD4"/>
    <w:rsid w:val="00BA5062"/>
    <w:rsid w:val="00BB06B0"/>
    <w:rsid w:val="00BE67C9"/>
    <w:rsid w:val="00BF0209"/>
    <w:rsid w:val="00BF6DB5"/>
    <w:rsid w:val="00C15C4B"/>
    <w:rsid w:val="00C179EA"/>
    <w:rsid w:val="00C40D7E"/>
    <w:rsid w:val="00C74ECF"/>
    <w:rsid w:val="00C75C77"/>
    <w:rsid w:val="00C811AC"/>
    <w:rsid w:val="00C82D79"/>
    <w:rsid w:val="00C9499C"/>
    <w:rsid w:val="00CB2527"/>
    <w:rsid w:val="00CB5727"/>
    <w:rsid w:val="00CB6EE2"/>
    <w:rsid w:val="00CC7DD8"/>
    <w:rsid w:val="00CD10E4"/>
    <w:rsid w:val="00CE4F3B"/>
    <w:rsid w:val="00CF1531"/>
    <w:rsid w:val="00CF412E"/>
    <w:rsid w:val="00CF47AF"/>
    <w:rsid w:val="00CF5455"/>
    <w:rsid w:val="00D01380"/>
    <w:rsid w:val="00D0629C"/>
    <w:rsid w:val="00D241A5"/>
    <w:rsid w:val="00D408DF"/>
    <w:rsid w:val="00D416D8"/>
    <w:rsid w:val="00D47CB8"/>
    <w:rsid w:val="00D70EC1"/>
    <w:rsid w:val="00D7227F"/>
    <w:rsid w:val="00D7568C"/>
    <w:rsid w:val="00DC315C"/>
    <w:rsid w:val="00DD2069"/>
    <w:rsid w:val="00E017E9"/>
    <w:rsid w:val="00E3737A"/>
    <w:rsid w:val="00E40686"/>
    <w:rsid w:val="00E430FC"/>
    <w:rsid w:val="00E504E2"/>
    <w:rsid w:val="00E87CF7"/>
    <w:rsid w:val="00EA3586"/>
    <w:rsid w:val="00EA4FA7"/>
    <w:rsid w:val="00EA5455"/>
    <w:rsid w:val="00EC7DE8"/>
    <w:rsid w:val="00EF3D01"/>
    <w:rsid w:val="00F046CD"/>
    <w:rsid w:val="00F36109"/>
    <w:rsid w:val="00F3621A"/>
    <w:rsid w:val="00F5235A"/>
    <w:rsid w:val="00F62C84"/>
    <w:rsid w:val="00F81C67"/>
    <w:rsid w:val="00F826F0"/>
    <w:rsid w:val="00F82915"/>
    <w:rsid w:val="00F957BC"/>
    <w:rsid w:val="00FA18BA"/>
    <w:rsid w:val="00FB5915"/>
    <w:rsid w:val="00FC08D6"/>
    <w:rsid w:val="00FC74F8"/>
    <w:rsid w:val="00FD0058"/>
    <w:rsid w:val="00FE549E"/>
    <w:rsid w:val="00FE6042"/>
    <w:rsid w:val="00FF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B7DEC"/>
  <w15:chartTrackingRefBased/>
  <w15:docId w15:val="{DD85F87F-CE5F-48A1-9FA9-01DFFEA9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A506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B06B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B06B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B06B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B06B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B06B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B06B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B06B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B06B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B06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B06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A5062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B06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B06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B06B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B06B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B06B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B06B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B06B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B06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link w:val="ListenabsatzZchn"/>
    <w:uiPriority w:val="34"/>
    <w:qFormat/>
    <w:rsid w:val="00BF0209"/>
    <w:pPr>
      <w:spacing w:line="360" w:lineRule="auto"/>
      <w:ind w:left="720"/>
      <w:contextualSpacing/>
      <w:jc w:val="both"/>
    </w:pPr>
    <w:rPr>
      <w:rFonts w:ascii="Tahoma" w:eastAsiaTheme="minorHAnsi" w:hAnsi="Tahoma"/>
      <w:sz w:val="20"/>
      <w:lang w:eastAsia="en-US"/>
    </w:rPr>
  </w:style>
  <w:style w:type="character" w:customStyle="1" w:styleId="ListenabsatzZchn">
    <w:name w:val="Listenabsatz Zchn"/>
    <w:link w:val="Listenabsatz"/>
    <w:uiPriority w:val="34"/>
    <w:rsid w:val="00BF0209"/>
    <w:rPr>
      <w:rFonts w:ascii="Tahoma" w:eastAsiaTheme="minorHAnsi" w:hAnsi="Tahoma"/>
      <w:sz w:val="20"/>
      <w:lang w:eastAsia="en-US"/>
    </w:rPr>
  </w:style>
  <w:style w:type="paragraph" w:styleId="Beschriftung">
    <w:name w:val="caption"/>
    <w:basedOn w:val="Standard"/>
    <w:next w:val="Standard"/>
    <w:uiPriority w:val="35"/>
    <w:unhideWhenUsed/>
    <w:qFormat/>
    <w:rsid w:val="00BF0209"/>
    <w:pPr>
      <w:spacing w:after="200" w:line="240" w:lineRule="auto"/>
      <w:jc w:val="both"/>
    </w:pPr>
    <w:rPr>
      <w:rFonts w:ascii="Tahoma" w:eastAsiaTheme="minorHAnsi" w:hAnsi="Tahoma"/>
      <w:iCs/>
      <w:sz w:val="18"/>
      <w:szCs w:val="18"/>
      <w:lang w:eastAsia="en-US"/>
    </w:rPr>
  </w:style>
  <w:style w:type="character" w:styleId="Hyperlink">
    <w:name w:val="Hyperlink"/>
    <w:basedOn w:val="Absatz-Standardschriftart"/>
    <w:uiPriority w:val="99"/>
    <w:semiHidden/>
    <w:unhideWhenUsed/>
    <w:rsid w:val="00483B8E"/>
    <w:rPr>
      <w:color w:val="0563C1"/>
      <w:u w:val="single"/>
    </w:rPr>
  </w:style>
  <w:style w:type="paragraph" w:styleId="Aufzhlungszeichen">
    <w:name w:val="List Bullet"/>
    <w:basedOn w:val="Standard"/>
    <w:uiPriority w:val="99"/>
    <w:unhideWhenUsed/>
    <w:rsid w:val="00CB6EE2"/>
    <w:pPr>
      <w:numPr>
        <w:numId w:val="6"/>
      </w:numPr>
      <w:contextualSpacing/>
    </w:pPr>
  </w:style>
  <w:style w:type="paragraph" w:customStyle="1" w:styleId="Zwischenberschrift">
    <w:name w:val="Zwischenüberschrift"/>
    <w:basedOn w:val="Standard"/>
    <w:link w:val="ZwischenberschriftZchn"/>
    <w:qFormat/>
    <w:rsid w:val="009B6351"/>
    <w:pPr>
      <w:keepNext/>
    </w:pPr>
    <w:rPr>
      <w:b/>
    </w:rPr>
  </w:style>
  <w:style w:type="character" w:customStyle="1" w:styleId="ZwischenberschriftZchn">
    <w:name w:val="Zwischenüberschrift Zchn"/>
    <w:basedOn w:val="Absatz-Standardschriftart"/>
    <w:link w:val="Zwischenberschrift"/>
    <w:rsid w:val="009B6351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1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iki.datengenossenschaft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C5C1B-48C4-412F-8963-25D73DEA1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1282</Words>
  <Characters>8077</Characters>
  <Application>Microsoft Office Word</Application>
  <DocSecurity>0</DocSecurity>
  <Lines>67</Lines>
  <Paragraphs>18</Paragraphs>
  <ScaleCrop>false</ScaleCrop>
  <Company/>
  <LinksUpToDate>false</LinksUpToDate>
  <CharactersWithSpaces>9341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Henning Baars</dc:creator>
  <cp:keywords/>
  <dc:description/>
  <cp:lastModifiedBy>Henning Baars</cp:lastModifiedBy>
  <cp:revision>32</cp:revision>
  <dcterms:created xsi:type="dcterms:W3CDTF">2022-11-21T13:56:00Z</dcterms:created>
  <dcterms:modified xsi:type="dcterms:W3CDTF">2022-11-21T14:11:00Z</dcterms:modified>
</cp:coreProperties>
</file>