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40"/>
          <w:szCs w:val="40"/>
        </w:rPr>
        <w:t>Izvješće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Uvod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Izvješće pokriva opis aktivnosti projektnog zadatka, dobivene rezultate, naše komentare, zaključke te popis izvora.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Opis projektnog zadatka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Projektni zadatak je bio usporediti točnost ResNet-18 arhitekture naspram klasične CNN arhitekture pri treniranju nad CIFAR i MNIST skupom podataka. Glavna razlika između ovih mrežnih arhitektura je postojanje takozvanih shortcut connectiona (residual connection) između slojeva. Njihova uloga je da u sljedeći sloj prenose input trenutnog sloja, koji nije bio transformiran prolaskom kroz sloj. Proveli smo treniranje ResNet-18 mreže s različitim optimizerima (adam, stohastic gradient descent) te različitim batch size-om (128, 512) da saznamo kako ta dva koncepta utječu na njenu točnost. Treniranje je provedeno kroz </w:t>
      </w:r>
      <w:r>
        <w:rPr>
          <w:sz w:val="28"/>
          <w:szCs w:val="28"/>
        </w:rPr>
        <w:t>30</w:t>
      </w:r>
      <w:r>
        <w:rPr>
          <w:sz w:val="28"/>
          <w:szCs w:val="28"/>
        </w:rPr>
        <w:t xml:space="preserve"> epoha </w:t>
      </w:r>
      <w:r>
        <w:rPr>
          <w:sz w:val="28"/>
          <w:szCs w:val="28"/>
        </w:rPr>
        <w:t>i testirano na nezavisnom skupu.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Dobiveni rezultati</w:t>
      </w:r>
    </w:p>
    <w:tbl>
      <w:tblPr>
        <w:tblStyle w:val="TableGrid"/>
        <w:tblW w:w="907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13"/>
        <w:gridCol w:w="1815"/>
        <w:gridCol w:w="1814"/>
        <w:gridCol w:w="1815"/>
        <w:gridCol w:w="1815"/>
      </w:tblGrid>
      <w:tr>
        <w:trPr/>
        <w:tc>
          <w:tcPr>
            <w:tcW w:w="1813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259" w:type="dxa"/>
            <w:gridSpan w:val="4"/>
            <w:tcBorders/>
          </w:tcPr>
          <w:p>
            <w:pPr>
              <w:pStyle w:val="Normal"/>
              <w:tabs>
                <w:tab w:val="clear" w:pos="708"/>
                <w:tab w:val="left" w:pos="2820" w:leader="none"/>
              </w:tabs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b/>
                <w:bCs/>
                <w:sz w:val="28"/>
                <w:szCs w:val="28"/>
              </w:rPr>
              <w:t>Točnost</w:t>
            </w:r>
          </w:p>
        </w:tc>
      </w:tr>
      <w:tr>
        <w:trPr/>
        <w:tc>
          <w:tcPr>
            <w:tcW w:w="1813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color w:val="2A6099"/>
                <w:sz w:val="28"/>
                <w:szCs w:val="28"/>
              </w:rPr>
              <w:t>optimizer</w:t>
            </w:r>
          </w:p>
        </w:tc>
        <w:tc>
          <w:tcPr>
            <w:tcW w:w="3629" w:type="dxa"/>
            <w:gridSpan w:val="2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color w:val="2A6099"/>
                <w:sz w:val="28"/>
                <w:szCs w:val="28"/>
              </w:rPr>
              <w:t>stohastic gradient descent</w:t>
            </w:r>
          </w:p>
        </w:tc>
        <w:tc>
          <w:tcPr>
            <w:tcW w:w="3630" w:type="dxa"/>
            <w:gridSpan w:val="2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color w:val="2A6099"/>
                <w:sz w:val="28"/>
                <w:szCs w:val="28"/>
              </w:rPr>
              <w:t xml:space="preserve">Adam </w:t>
            </w:r>
          </w:p>
        </w:tc>
      </w:tr>
      <w:tr>
        <w:trPr/>
        <w:tc>
          <w:tcPr>
            <w:tcW w:w="1813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batch size</w:t>
            </w:r>
          </w:p>
        </w:tc>
        <w:tc>
          <w:tcPr>
            <w:tcW w:w="1815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128</w:t>
            </w:r>
          </w:p>
        </w:tc>
        <w:tc>
          <w:tcPr>
            <w:tcW w:w="1814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512</w:t>
            </w:r>
          </w:p>
        </w:tc>
        <w:tc>
          <w:tcPr>
            <w:tcW w:w="1815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128</w:t>
            </w:r>
          </w:p>
        </w:tc>
        <w:tc>
          <w:tcPr>
            <w:tcW w:w="18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512</w:t>
            </w:r>
          </w:p>
        </w:tc>
      </w:tr>
      <w:tr>
        <w:trPr/>
        <w:tc>
          <w:tcPr>
            <w:tcW w:w="1813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CIFAR </w:t>
            </w:r>
            <w:r>
              <w:rPr>
                <w:b/>
                <w:bCs/>
                <w:sz w:val="28"/>
                <w:szCs w:val="28"/>
              </w:rPr>
              <w:t>train</w:t>
            </w:r>
          </w:p>
        </w:tc>
        <w:tc>
          <w:tcPr>
            <w:tcW w:w="1815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8"/>
                <w:lang w:val="hr-HR" w:eastAsia="en-US" w:bidi="ar-SA"/>
              </w:rPr>
              <w:t>94.236</w:t>
            </w:r>
            <w:r>
              <w:rPr>
                <w:sz w:val="28"/>
                <w:szCs w:val="28"/>
              </w:rPr>
              <w:t>%</w:t>
            </w:r>
          </w:p>
        </w:tc>
        <w:tc>
          <w:tcPr>
            <w:tcW w:w="1814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8"/>
                <w:lang w:val="hr-HR" w:eastAsia="en-US" w:bidi="ar-SA"/>
              </w:rPr>
              <w:t>94.684%</w:t>
            </w:r>
          </w:p>
        </w:tc>
        <w:tc>
          <w:tcPr>
            <w:tcW w:w="1815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8"/>
                <w:lang w:val="hr-HR" w:eastAsia="en-US" w:bidi="ar-SA"/>
              </w:rPr>
              <w:t>96.804%</w:t>
            </w:r>
          </w:p>
        </w:tc>
        <w:tc>
          <w:tcPr>
            <w:tcW w:w="18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8"/>
                <w:lang w:val="hr-HR" w:eastAsia="en-US" w:bidi="ar-SA"/>
              </w:rPr>
              <w:t>96.666%</w:t>
            </w:r>
          </w:p>
        </w:tc>
      </w:tr>
      <w:tr>
        <w:trPr>
          <w:trHeight w:val="303" w:hRule="atLeast"/>
        </w:trPr>
        <w:tc>
          <w:tcPr>
            <w:tcW w:w="1813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CIFAR test</w:t>
            </w:r>
          </w:p>
        </w:tc>
        <w:tc>
          <w:tcPr>
            <w:tcW w:w="1815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88.820%</w:t>
            </w:r>
          </w:p>
        </w:tc>
        <w:tc>
          <w:tcPr>
            <w:tcW w:w="1814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88.010%</w:t>
            </w:r>
          </w:p>
        </w:tc>
        <w:tc>
          <w:tcPr>
            <w:tcW w:w="1815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90.630%</w:t>
            </w:r>
          </w:p>
        </w:tc>
        <w:tc>
          <w:tcPr>
            <w:tcW w:w="18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88.190%</w:t>
            </w:r>
          </w:p>
        </w:tc>
      </w:tr>
      <w:tr>
        <w:trPr/>
        <w:tc>
          <w:tcPr>
            <w:tcW w:w="1813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MNIST </w:t>
            </w:r>
            <w:r>
              <w:rPr>
                <w:b/>
                <w:bCs/>
                <w:sz w:val="28"/>
                <w:szCs w:val="28"/>
              </w:rPr>
              <w:t>train</w:t>
            </w:r>
          </w:p>
        </w:tc>
        <w:tc>
          <w:tcPr>
            <w:tcW w:w="1815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8"/>
                <w:lang w:val="hr-HR" w:eastAsia="en-US" w:bidi="ar-SA"/>
              </w:rPr>
              <w:t>99.417%</w:t>
            </w:r>
          </w:p>
        </w:tc>
        <w:tc>
          <w:tcPr>
            <w:tcW w:w="1814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8"/>
                <w:lang w:val="hr-HR" w:eastAsia="en-US" w:bidi="ar-SA"/>
              </w:rPr>
              <w:t>99.458%</w:t>
            </w:r>
          </w:p>
        </w:tc>
        <w:tc>
          <w:tcPr>
            <w:tcW w:w="1815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8"/>
                <w:lang w:val="hr-HR" w:eastAsia="en-US" w:bidi="ar-SA"/>
              </w:rPr>
              <w:t>99.287%</w:t>
            </w:r>
          </w:p>
        </w:tc>
        <w:tc>
          <w:tcPr>
            <w:tcW w:w="18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8"/>
                <w:lang w:val="hr-HR" w:eastAsia="en-US" w:bidi="ar-SA"/>
              </w:rPr>
              <w:t>99.312%</w:t>
            </w:r>
          </w:p>
        </w:tc>
      </w:tr>
      <w:tr>
        <w:trPr>
          <w:trHeight w:val="365" w:hRule="atLeast"/>
        </w:trPr>
        <w:tc>
          <w:tcPr>
            <w:tcW w:w="1813" w:type="dxa"/>
            <w:tcBorders>
              <w:top w:val="nil"/>
              <w:bottom w:val="double" w:sz="2" w:space="0" w:color="000000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MNIST test</w:t>
            </w:r>
          </w:p>
        </w:tc>
        <w:tc>
          <w:tcPr>
            <w:tcW w:w="1815" w:type="dxa"/>
            <w:tcBorders>
              <w:top w:val="nil"/>
              <w:bottom w:val="double" w:sz="2" w:space="0" w:color="000000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98.960%</w:t>
            </w:r>
          </w:p>
        </w:tc>
        <w:tc>
          <w:tcPr>
            <w:tcW w:w="1814" w:type="dxa"/>
            <w:tcBorders>
              <w:top w:val="nil"/>
              <w:bottom w:val="double" w:sz="2" w:space="0" w:color="000000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98.670%</w:t>
            </w:r>
          </w:p>
        </w:tc>
        <w:tc>
          <w:tcPr>
            <w:tcW w:w="1815" w:type="dxa"/>
            <w:tcBorders>
              <w:top w:val="nil"/>
              <w:bottom w:val="double" w:sz="2" w:space="0" w:color="000000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99.260%</w:t>
            </w:r>
          </w:p>
        </w:tc>
        <w:tc>
          <w:tcPr>
            <w:tcW w:w="1815" w:type="dxa"/>
            <w:tcBorders>
              <w:top w:val="nil"/>
              <w:bottom w:val="doub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98.210%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Komentari rezultata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Uočena je razlika u točnosti mreže ovisno o skupu podataka. Točnost je veća nad skupom MNIST, nego nad skupom CIFAR. Smatramo da svaki skup podataka daje drugačiji n-dimenzionalni oblik koji utječe na traženje globalnog minimuma funckije i na djelovanje optimizera. Pretpostavljamo da skup podataka MNIST daje „pogodniji oblik“ za mrežu ResNet-18. </w:t>
      </w:r>
      <w:r>
        <w:rPr>
          <w:sz w:val="28"/>
          <w:szCs w:val="28"/>
        </w:rPr>
        <w:t xml:space="preserve"> Također, vidimo golim okom da je MNIST, skup koji prikazuje brojke, puno lakše raspoznati nego što je to u slučaju CIFAR-a koji prikazuje neke složenije objekte.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Z</w:t>
      </w:r>
      <w:r>
        <w:rPr>
          <w:sz w:val="28"/>
          <w:szCs w:val="28"/>
        </w:rPr>
        <w:t xml:space="preserve">a skup CIFAR (vrijedi i za </w:t>
      </w:r>
      <w:r>
        <w:rPr>
          <w:sz w:val="28"/>
          <w:szCs w:val="28"/>
        </w:rPr>
        <w:t>SGD</w:t>
      </w:r>
      <w:r>
        <w:rPr>
          <w:sz w:val="28"/>
          <w:szCs w:val="28"/>
        </w:rPr>
        <w:t xml:space="preserve"> i za 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dam) primjećujemo malo veću točnost </w:t>
      </w:r>
      <w:r>
        <w:rPr>
          <w:sz w:val="28"/>
          <w:szCs w:val="28"/>
        </w:rPr>
        <w:t>nad testnim skupom</w:t>
      </w:r>
      <w:r>
        <w:rPr>
          <w:sz w:val="28"/>
          <w:szCs w:val="28"/>
        </w:rPr>
        <w:t xml:space="preserve"> kad koristimo batch size 128 </w:t>
      </w:r>
      <w:r>
        <w:rPr>
          <w:sz w:val="28"/>
          <w:szCs w:val="28"/>
        </w:rPr>
        <w:t>u odnosu na 512</w:t>
      </w:r>
      <w:r>
        <w:rPr>
          <w:sz w:val="28"/>
          <w:szCs w:val="28"/>
        </w:rPr>
        <w:t xml:space="preserve"> (+</w:t>
      </w:r>
      <w:r>
        <w:rPr>
          <w:sz w:val="28"/>
          <w:szCs w:val="28"/>
        </w:rPr>
        <w:t>0.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hr-HR" w:eastAsia="en-US" w:bidi="ar-SA"/>
        </w:rPr>
        <w:t>810</w:t>
      </w:r>
      <w:r>
        <w:rPr>
          <w:sz w:val="28"/>
          <w:szCs w:val="28"/>
        </w:rPr>
        <w:t xml:space="preserve">% </w:t>
      </w:r>
      <w:r>
        <w:rPr>
          <w:sz w:val="28"/>
          <w:szCs w:val="28"/>
        </w:rPr>
        <w:t>sa SGD</w:t>
      </w:r>
      <w:r>
        <w:rPr>
          <w:sz w:val="28"/>
          <w:szCs w:val="28"/>
        </w:rPr>
        <w:t>, +</w:t>
      </w:r>
      <w:r>
        <w:rPr>
          <w:sz w:val="28"/>
          <w:szCs w:val="28"/>
        </w:rPr>
        <w:t>2.440</w:t>
      </w:r>
      <w:r>
        <w:rPr>
          <w:sz w:val="28"/>
          <w:szCs w:val="28"/>
        </w:rPr>
        <w:t xml:space="preserve">% </w:t>
      </w:r>
      <w:r>
        <w:rPr>
          <w:sz w:val="28"/>
          <w:szCs w:val="28"/>
        </w:rPr>
        <w:t>s Adam</w:t>
      </w:r>
      <w:r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Za </w:t>
      </w:r>
      <w:r>
        <w:rPr>
          <w:sz w:val="28"/>
          <w:szCs w:val="28"/>
        </w:rPr>
        <w:t xml:space="preserve">MNIST </w:t>
      </w:r>
      <w:r>
        <w:rPr>
          <w:sz w:val="28"/>
          <w:szCs w:val="28"/>
        </w:rPr>
        <w:t xml:space="preserve">također </w:t>
      </w:r>
      <w:r>
        <w:rPr>
          <w:sz w:val="28"/>
          <w:szCs w:val="28"/>
        </w:rPr>
        <w:t xml:space="preserve">primjećujemo bolju točnost </w:t>
      </w:r>
      <w:r>
        <w:rPr>
          <w:sz w:val="28"/>
          <w:szCs w:val="28"/>
        </w:rPr>
        <w:t>na testnom skupu</w:t>
      </w:r>
      <w:r>
        <w:rPr>
          <w:sz w:val="28"/>
          <w:szCs w:val="28"/>
        </w:rPr>
        <w:t xml:space="preserve"> korištenjem batch size </w:t>
      </w:r>
      <w:r>
        <w:rPr>
          <w:sz w:val="28"/>
          <w:szCs w:val="28"/>
        </w:rPr>
        <w:t xml:space="preserve">128 </w:t>
      </w:r>
      <w:r>
        <w:rPr>
          <w:sz w:val="28"/>
          <w:szCs w:val="28"/>
        </w:rPr>
        <w:t>(+0.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hr-HR" w:eastAsia="en-US" w:bidi="ar-SA"/>
        </w:rPr>
        <w:t>290</w:t>
      </w:r>
      <w:r>
        <w:rPr>
          <w:sz w:val="28"/>
          <w:szCs w:val="28"/>
        </w:rPr>
        <w:t>%, +0.</w:t>
      </w:r>
      <w:r>
        <w:rPr>
          <w:sz w:val="28"/>
          <w:szCs w:val="28"/>
        </w:rPr>
        <w:t>950</w:t>
      </w:r>
      <w:r>
        <w:rPr>
          <w:sz w:val="28"/>
          <w:szCs w:val="28"/>
        </w:rPr>
        <w:t xml:space="preserve">%). </w:t>
      </w:r>
      <w:r>
        <w:rPr>
          <w:sz w:val="28"/>
          <w:szCs w:val="28"/>
        </w:rPr>
        <w:t xml:space="preserve">Iz priloženog vidimo značajnu razliku, te možemo komentirati da je veća točnost nad podacima koje nismo učili (testni skup) kada koristimo batch size 128. Razlog leži u tome što </w:t>
      </w:r>
      <w:r>
        <w:rPr>
          <w:color w:val="000000"/>
          <w:sz w:val="28"/>
          <w:szCs w:val="28"/>
        </w:rPr>
        <w:t>m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anji batch više šumi i tako ne dozvoljava modelu da se prenauči</w:t>
      </w:r>
      <w:r>
        <w:rPr>
          <w:rFonts w:ascii="Segoe UI Web (East European);Segoe UI;apple-system;BlinkMacSystemFont;Roboto;Helvetica Neue;sans-serif" w:hAnsi="Segoe UI Web (East European);Segoe UI;apple-system;BlinkMacSystemFont;Roboto;Helvetica Neue;sans-serif"/>
          <w:b w:val="false"/>
          <w:i w:val="false"/>
          <w:caps w:val="false"/>
          <w:smallCaps w:val="false"/>
          <w:color w:val="201F1E"/>
          <w:spacing w:val="0"/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01F1E"/>
          <w:spacing w:val="0"/>
          <w:sz w:val="28"/>
          <w:szCs w:val="28"/>
        </w:rPr>
        <w:t>Nadalje, nad oba skupa bolju točnost postižemo korištenjem Adam optimizera, stoga možemo zaključiti da on brže pronalazi minimum.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Usporedba točnosti ResNet-18 modela i osnovnog CNN modela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--usporediti sa CNN i plottati--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Zaključak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Bolja performansa ResNet-18 mreže nad klasičnom CNN mrežom je posljedica postojanja shortcut connectiona. Njihov učinak na loss landscape neuronske mreže je vidljiv na priloženoj slici. Traženje minimuma i optimizacija funkcije gubitka je manje zahtjevna nad </w:t>
      </w:r>
      <w:r>
        <w:rPr>
          <w:sz w:val="28"/>
          <w:szCs w:val="28"/>
        </w:rPr>
        <w:t>glatkijim</w:t>
      </w:r>
      <w:r>
        <w:rPr>
          <w:sz w:val="28"/>
          <w:szCs w:val="28"/>
        </w:rPr>
        <w:t xml:space="preserve"> loss landscape-om i manja je vjerojatnost da završimo u nekom lokalnom minimumu.</w:t>
      </w:r>
    </w:p>
    <w:p>
      <w:pPr>
        <w:pStyle w:val="Normal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463925" cy="1729740"/>
            <wp:effectExtent l="0" t="0" r="0" b="0"/>
            <wp:docPr id="1" name="Picture 1" descr="C:\Users\Rey\AppData\Local\Microsoft\Windows\INetCache\Content.Word\Screen-Shot-2018-02-26-at-10.50.53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Rey\AppData\Local\Microsoft\Windows\INetCache\Content.Word\Screen-Shot-2018-02-26-at-10.50.53-PM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zvori:</w:t>
      </w:r>
    </w:p>
    <w:p>
      <w:pPr>
        <w:pStyle w:val="Normal"/>
        <w:spacing w:before="0" w:after="200"/>
        <w:rPr>
          <w:sz w:val="28"/>
          <w:szCs w:val="28"/>
        </w:rPr>
      </w:pPr>
      <w:r>
        <w:rPr>
          <w:sz w:val="28"/>
          <w:szCs w:val="28"/>
        </w:rPr>
        <w:t>--linkati samo znanstvene radove--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Segoe UI Web (East European)">
    <w:altName w:val="Segoe UI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hr-H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hr-H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r-H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452e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452e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12df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LibreOffice/6.4.2.2$Linux_X86_64 LibreOffice_project/40$Build-2</Application>
  <Pages>2</Pages>
  <Words>403</Words>
  <Characters>2364</Characters>
  <CharactersWithSpaces>2723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2021-12-10T10:10:00Z</dcterms:created>
  <dc:creator>Rey</dc:creator>
  <dc:description/>
  <dc:language>en-US</dc:language>
  <cp:lastModifiedBy/>
  <dcterms:modified xsi:type="dcterms:W3CDTF">2022-01-12T16:33:28Z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