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59C8" w14:textId="77777777" w:rsidR="00573382" w:rsidRDefault="000606D9">
      <w:pPr>
        <w:jc w:val="center"/>
        <w:rPr>
          <w:sz w:val="36"/>
          <w:szCs w:val="36"/>
        </w:rPr>
      </w:pPr>
      <w:r>
        <w:rPr>
          <w:sz w:val="40"/>
          <w:szCs w:val="40"/>
        </w:rPr>
        <w:t>Izvješće</w:t>
      </w:r>
    </w:p>
    <w:p w14:paraId="33F511C4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Uvod</w:t>
      </w:r>
    </w:p>
    <w:p w14:paraId="5BB76A50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Izvješće pokriva opis aktivnosti projektnog zadatka, dobivene rezultate, naše komentare, zaključke te popis izvora.</w:t>
      </w:r>
    </w:p>
    <w:p w14:paraId="26765E4C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projektnog zadatka</w:t>
      </w:r>
    </w:p>
    <w:p w14:paraId="260C5E48" w14:textId="4E27F0C1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 xml:space="preserve">Projektni zadatak je bio usporediti točnost ResNet-18 arhitekture naspram klasične CNN arhitekture pri treniranju nad CIFAR i MNIST skupom podataka. Glavna razlika između ovih mrežnih arhitektura je postojanje takozvanih shortcut connectiona (residual connection) između slojeva. Njihova uloga je da u sljedeći sloj prenose input trenutnog sloja, koji nije bio transformiran prolaskom kroz sloj. Proveli smo treniranje ResNet-18 </w:t>
      </w:r>
      <w:r w:rsidR="005507F9">
        <w:rPr>
          <w:sz w:val="28"/>
          <w:szCs w:val="28"/>
        </w:rPr>
        <w:t xml:space="preserve">i CNN </w:t>
      </w:r>
      <w:r>
        <w:rPr>
          <w:sz w:val="28"/>
          <w:szCs w:val="28"/>
        </w:rPr>
        <w:t>mreže s različitim optimizerima (adam, stohastic gradient descent) te različitim batch size-om (128, 512) da saznamo kako ta dva koncepta utječu na njenu točnost. Treniranje je provedeno kroz 30 epoha i testirano na nezavisnom skupu.</w:t>
      </w:r>
    </w:p>
    <w:p w14:paraId="4389AD5F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Dobiveni rezultati</w:t>
      </w:r>
    </w:p>
    <w:tbl>
      <w:tblPr>
        <w:tblStyle w:val="TableGrid"/>
        <w:tblW w:w="9747" w:type="dxa"/>
        <w:tblInd w:w="-459" w:type="dxa"/>
        <w:tblLook w:val="04A0" w:firstRow="1" w:lastRow="0" w:firstColumn="1" w:lastColumn="0" w:noHBand="0" w:noVBand="1"/>
      </w:tblPr>
      <w:tblGrid>
        <w:gridCol w:w="573"/>
        <w:gridCol w:w="1695"/>
        <w:gridCol w:w="1869"/>
        <w:gridCol w:w="1870"/>
        <w:gridCol w:w="1870"/>
        <w:gridCol w:w="1870"/>
      </w:tblGrid>
      <w:tr w:rsidR="0095453B" w14:paraId="52FAB81F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5CB7F" w14:textId="77777777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left w:val="single" w:sz="4" w:space="0" w:color="auto"/>
              <w:right w:val="nil"/>
            </w:tcBorders>
          </w:tcPr>
          <w:p w14:paraId="13CCFEB7" w14:textId="0DCB1F8B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479" w:type="dxa"/>
            <w:gridSpan w:val="4"/>
          </w:tcPr>
          <w:p w14:paraId="3A5466DB" w14:textId="77777777" w:rsidR="00E84A5B" w:rsidRDefault="00E84A5B">
            <w:pPr>
              <w:tabs>
                <w:tab w:val="left" w:pos="2820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Točnost</w:t>
            </w:r>
          </w:p>
        </w:tc>
      </w:tr>
      <w:tr w:rsidR="0095453B" w14:paraId="3EAF67B3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EA49D" w14:textId="77777777" w:rsidR="00E84A5B" w:rsidRDefault="00E84A5B">
            <w:pPr>
              <w:spacing w:after="0" w:line="240" w:lineRule="auto"/>
              <w:rPr>
                <w:color w:val="2A6099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777671EC" w14:textId="5BDCA339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>optimizer</w:t>
            </w:r>
          </w:p>
        </w:tc>
        <w:tc>
          <w:tcPr>
            <w:tcW w:w="3739" w:type="dxa"/>
            <w:gridSpan w:val="2"/>
            <w:tcBorders>
              <w:top w:val="nil"/>
              <w:right w:val="nil"/>
            </w:tcBorders>
          </w:tcPr>
          <w:p w14:paraId="15FD63D2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>stohastic gradient descent</w:t>
            </w:r>
          </w:p>
        </w:tc>
        <w:tc>
          <w:tcPr>
            <w:tcW w:w="3740" w:type="dxa"/>
            <w:gridSpan w:val="2"/>
            <w:tcBorders>
              <w:top w:val="nil"/>
            </w:tcBorders>
          </w:tcPr>
          <w:p w14:paraId="34EB372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A6099"/>
                <w:sz w:val="28"/>
                <w:szCs w:val="28"/>
              </w:rPr>
              <w:t xml:space="preserve">Adam </w:t>
            </w:r>
          </w:p>
        </w:tc>
      </w:tr>
      <w:tr w:rsidR="0095453B" w14:paraId="479C3E91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F1691" w14:textId="77777777" w:rsidR="00E84A5B" w:rsidRDefault="00E84A5B"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6A2A0F06" w14:textId="41ADEBE2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batch size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6A8F4094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14AD611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A722B02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128</w:t>
            </w:r>
          </w:p>
        </w:tc>
        <w:tc>
          <w:tcPr>
            <w:tcW w:w="1870" w:type="dxa"/>
            <w:tcBorders>
              <w:top w:val="nil"/>
            </w:tcBorders>
          </w:tcPr>
          <w:p w14:paraId="68E8D765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512</w:t>
            </w:r>
          </w:p>
        </w:tc>
      </w:tr>
      <w:tr w:rsidR="0095453B" w14:paraId="02594EE5" w14:textId="77777777" w:rsidTr="0095453B">
        <w:trPr>
          <w:trHeight w:val="361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14:paraId="4EBC6BA5" w14:textId="5F2572D5" w:rsidR="00E84A5B" w:rsidRDefault="00E84A5B" w:rsidP="00E84A5B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ResNet-18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50192AB3" w14:textId="37518DDF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train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7087EFB0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94.236%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2A032AE6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94.684%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6918C0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96.804%</w:t>
            </w:r>
          </w:p>
        </w:tc>
        <w:tc>
          <w:tcPr>
            <w:tcW w:w="1870" w:type="dxa"/>
            <w:tcBorders>
              <w:top w:val="nil"/>
            </w:tcBorders>
          </w:tcPr>
          <w:p w14:paraId="28B6A80A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96.666%</w:t>
            </w:r>
          </w:p>
        </w:tc>
      </w:tr>
      <w:tr w:rsidR="0095453B" w14:paraId="3C4D4EE6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CB9B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373450B4" w14:textId="2D7A654B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test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6D08D4FE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88.820%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06E00FAF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88.010%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5CC6665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90.630%</w:t>
            </w:r>
          </w:p>
        </w:tc>
        <w:tc>
          <w:tcPr>
            <w:tcW w:w="1870" w:type="dxa"/>
            <w:tcBorders>
              <w:top w:val="nil"/>
            </w:tcBorders>
          </w:tcPr>
          <w:p w14:paraId="4251198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88.190%</w:t>
            </w:r>
          </w:p>
        </w:tc>
      </w:tr>
      <w:tr w:rsidR="0095453B" w14:paraId="2124DBD3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D5503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right w:val="nil"/>
            </w:tcBorders>
          </w:tcPr>
          <w:p w14:paraId="7CD894E2" w14:textId="736BDF95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train</w:t>
            </w:r>
          </w:p>
        </w:tc>
        <w:tc>
          <w:tcPr>
            <w:tcW w:w="1869" w:type="dxa"/>
            <w:tcBorders>
              <w:top w:val="nil"/>
              <w:right w:val="nil"/>
            </w:tcBorders>
          </w:tcPr>
          <w:p w14:paraId="1BD49F4F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99.417%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46F06141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99.458%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0ECFE65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99.287%</w:t>
            </w:r>
          </w:p>
        </w:tc>
        <w:tc>
          <w:tcPr>
            <w:tcW w:w="1870" w:type="dxa"/>
            <w:tcBorders>
              <w:top w:val="nil"/>
            </w:tcBorders>
          </w:tcPr>
          <w:p w14:paraId="58C538E7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99.312%</w:t>
            </w:r>
          </w:p>
        </w:tc>
      </w:tr>
      <w:tr w:rsidR="0095453B" w14:paraId="410FCB0F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C0D00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E11E254" w14:textId="59630D8F" w:rsidR="00E84A5B" w:rsidRDefault="00E84A5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test</w:t>
            </w:r>
          </w:p>
        </w:tc>
        <w:tc>
          <w:tcPr>
            <w:tcW w:w="1869" w:type="dxa"/>
            <w:tcBorders>
              <w:top w:val="nil"/>
              <w:bottom w:val="single" w:sz="4" w:space="0" w:color="auto"/>
              <w:right w:val="nil"/>
            </w:tcBorders>
          </w:tcPr>
          <w:p w14:paraId="2F247E9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98.960%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  <w:right w:val="nil"/>
            </w:tcBorders>
          </w:tcPr>
          <w:p w14:paraId="26194B09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98.670%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  <w:right w:val="nil"/>
            </w:tcBorders>
          </w:tcPr>
          <w:p w14:paraId="33606C7D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99.260%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</w:tcBorders>
          </w:tcPr>
          <w:p w14:paraId="152ED78C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98.210%</w:t>
            </w:r>
          </w:p>
        </w:tc>
      </w:tr>
      <w:tr w:rsidR="0095453B" w14:paraId="281662FC" w14:textId="77777777" w:rsidTr="0095453B">
        <w:trPr>
          <w:trHeight w:val="361"/>
        </w:trPr>
        <w:tc>
          <w:tcPr>
            <w:tcW w:w="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1B9A8" w14:textId="77777777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915BF" w14:textId="115BA1FA" w:rsidR="00E84A5B" w:rsidRDefault="00E84A5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8426F8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79ED4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527B3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00BB19" w14:textId="77777777" w:rsidR="00E84A5B" w:rsidRDefault="00E84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B3F26" w14:paraId="37E4E382" w14:textId="77777777" w:rsidTr="0095453B">
        <w:trPr>
          <w:trHeight w:val="361"/>
        </w:trPr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bottom"/>
          </w:tcPr>
          <w:p w14:paraId="6D1B5AC1" w14:textId="0624465A" w:rsidR="002B3F26" w:rsidRDefault="002B3F26" w:rsidP="002B3F26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1C1E4" w14:textId="69442630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train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17F875" w14:textId="64E0B05B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76.556%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A375ED" w14:textId="30A9423B" w:rsidR="002B3F26" w:rsidRDefault="00537D3F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</w:t>
            </w:r>
            <w:r w:rsidR="003B0A9D">
              <w:rPr>
                <w:sz w:val="28"/>
                <w:szCs w:val="28"/>
              </w:rPr>
              <w:t>550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EFBB45" w14:textId="452D3BFD" w:rsidR="002B3F26" w:rsidRDefault="00E417B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74.738%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BF02C6C" w14:textId="49955354" w:rsidR="002B3F26" w:rsidRDefault="0077698D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72.674%</w:t>
            </w:r>
          </w:p>
        </w:tc>
      </w:tr>
      <w:tr w:rsidR="002B3F26" w14:paraId="581B7A09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B9539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EB1E8" w14:textId="7679FD2A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CIFAR test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55BD76A" w14:textId="0C89935B" w:rsidR="002B3F26" w:rsidRDefault="002B3F26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76.710%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63D7F2" w14:textId="5FC8AE0C" w:rsidR="002B3F26" w:rsidRDefault="00537D3F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</w:t>
            </w:r>
            <w:r w:rsidR="003B0A9D">
              <w:rPr>
                <w:sz w:val="28"/>
                <w:szCs w:val="28"/>
              </w:rPr>
              <w:t>920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6041F7" w14:textId="2C9382DE" w:rsidR="002B3F26" w:rsidRDefault="00E417B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73.990%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BCFA5E1" w14:textId="0106F8DF" w:rsidR="002B3F26" w:rsidRDefault="0077698D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72.010%</w:t>
            </w:r>
          </w:p>
        </w:tc>
      </w:tr>
      <w:tr w:rsidR="002B3F26" w14:paraId="7639B892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E86E67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417718" w14:textId="40F22C85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train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2828E51" w14:textId="37E63C50" w:rsidR="002B3F26" w:rsidRDefault="008F0D1E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98.735%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59A6E8E" w14:textId="06499DE5" w:rsidR="002B3F26" w:rsidRDefault="00B45D2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98.240%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8FE8BF" w14:textId="4BC5AE5A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98.553%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BE0B2D6" w14:textId="39E0F5CD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98.035%</w:t>
            </w:r>
          </w:p>
        </w:tc>
      </w:tr>
      <w:tr w:rsidR="002B3F26" w14:paraId="7C9AC689" w14:textId="77777777" w:rsidTr="0095453B">
        <w:trPr>
          <w:trHeight w:val="361"/>
        </w:trPr>
        <w:tc>
          <w:tcPr>
            <w:tcW w:w="57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91EA90" w14:textId="77777777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AC991D" w14:textId="25A2B253" w:rsidR="002B3F26" w:rsidRDefault="002B3F26" w:rsidP="002B3F2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MNIST test</w:t>
            </w:r>
          </w:p>
        </w:tc>
        <w:tc>
          <w:tcPr>
            <w:tcW w:w="186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7AA3EF" w14:textId="5CFD54C8" w:rsidR="002B3F26" w:rsidRDefault="008F0D1E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98.420%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EFDCB7" w14:textId="780C3D77" w:rsidR="002B3F26" w:rsidRDefault="00B45D2A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98.490%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8F350F7" w14:textId="395A01C0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98.510%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975F091" w14:textId="474FFBA0" w:rsidR="002B3F26" w:rsidRDefault="005507F9" w:rsidP="002B3F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98.330%</w:t>
            </w:r>
          </w:p>
        </w:tc>
      </w:tr>
    </w:tbl>
    <w:p w14:paraId="15EDD6F1" w14:textId="77777777" w:rsidR="00573382" w:rsidRDefault="00573382">
      <w:pPr>
        <w:rPr>
          <w:sz w:val="28"/>
          <w:szCs w:val="28"/>
        </w:rPr>
      </w:pPr>
    </w:p>
    <w:p w14:paraId="605BA2E2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Komentari rezultata</w:t>
      </w:r>
    </w:p>
    <w:p w14:paraId="36848EF2" w14:textId="5B9D31D8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 xml:space="preserve">Uočena je razlika u točnosti mreže ovisno o skupu podataka. Točnost je veća nad skupom MNIST, nego nad skupom CIFAR. Smatramo da svaki skup </w:t>
      </w:r>
      <w:r>
        <w:rPr>
          <w:sz w:val="28"/>
          <w:szCs w:val="28"/>
        </w:rPr>
        <w:lastRenderedPageBreak/>
        <w:t xml:space="preserve">podataka daje drugačiji n-dimenzionalni oblik koji utječe na traženje globalnog minimuma funckije i na djelovanje optimizera. Pretpostavljamo da skup podataka MNIST daje „pogodniji oblik“ za </w:t>
      </w:r>
      <w:r w:rsidR="005507F9">
        <w:rPr>
          <w:sz w:val="28"/>
          <w:szCs w:val="28"/>
        </w:rPr>
        <w:t>mreže</w:t>
      </w:r>
      <w:r>
        <w:rPr>
          <w:sz w:val="28"/>
          <w:szCs w:val="28"/>
        </w:rPr>
        <w:t>.  Također, vidimo golim okom da je MNIST, skup koji prikazuje brojke, puno lakše raspoznati nego što je to u slučaju CIFAR-a koji prikazuje neke složenije objekte.</w:t>
      </w:r>
    </w:p>
    <w:p w14:paraId="166CA166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 xml:space="preserve">Za skup CIFAR (vrijedi i za SGD i za Adam) primjećujemo malo veću točnost nad testnim skupom kad koristimo batch size 128 u odnosu na 512 (+0.810% sa SGD, +2.440% s Adam). Za MNIST također primjećujemo bolju točnost na testnom skupu korištenjem batch size 128 (+0.290%, +0.950%). Iz priloženog vidimo značajnu razliku, te možemo komentirati da je veća točnost nad podacima koje nismo učili (testni skup) kada koristimo batch size 128. Razlog leži u tome što </w:t>
      </w:r>
      <w:r>
        <w:rPr>
          <w:color w:val="000000"/>
          <w:sz w:val="28"/>
          <w:szCs w:val="28"/>
        </w:rPr>
        <w:t>m</w:t>
      </w:r>
      <w:r>
        <w:rPr>
          <w:rFonts w:ascii="Calibri" w:hAnsi="Calibri"/>
          <w:color w:val="000000"/>
          <w:sz w:val="28"/>
          <w:szCs w:val="28"/>
        </w:rPr>
        <w:t>anji batch više šumi i tako ne dozvoljava modelu da se prenauči</w:t>
      </w:r>
      <w:r>
        <w:rPr>
          <w:rFonts w:ascii="Segoe UI Web (East European);Se" w:hAnsi="Segoe UI Web (East European);Se"/>
          <w:color w:val="201F1E"/>
          <w:sz w:val="28"/>
          <w:szCs w:val="28"/>
        </w:rPr>
        <w:t>.</w:t>
      </w:r>
    </w:p>
    <w:p w14:paraId="60788478" w14:textId="4575BFF8" w:rsidR="00573382" w:rsidRDefault="000606D9">
      <w:pPr>
        <w:rPr>
          <w:sz w:val="28"/>
          <w:szCs w:val="28"/>
        </w:rPr>
      </w:pPr>
      <w:r>
        <w:rPr>
          <w:rFonts w:ascii="Calibri" w:hAnsi="Calibri"/>
          <w:color w:val="201F1E"/>
          <w:sz w:val="28"/>
          <w:szCs w:val="28"/>
        </w:rPr>
        <w:t xml:space="preserve">Nadalje, </w:t>
      </w:r>
      <w:r w:rsidR="003B0A9D">
        <w:rPr>
          <w:rFonts w:ascii="Calibri" w:hAnsi="Calibri"/>
          <w:color w:val="201F1E"/>
          <w:sz w:val="28"/>
          <w:szCs w:val="28"/>
        </w:rPr>
        <w:t xml:space="preserve">s ResNet-18, </w:t>
      </w:r>
      <w:r>
        <w:rPr>
          <w:rFonts w:ascii="Calibri" w:hAnsi="Calibri"/>
          <w:color w:val="201F1E"/>
          <w:sz w:val="28"/>
          <w:szCs w:val="28"/>
        </w:rPr>
        <w:t>nad oba skupa bolju točnost postižemo korištenjem Adam optimizera.</w:t>
      </w:r>
      <w:r w:rsidR="003B0A9D">
        <w:rPr>
          <w:rFonts w:ascii="Calibri" w:hAnsi="Calibri"/>
          <w:color w:val="201F1E"/>
          <w:sz w:val="28"/>
          <w:szCs w:val="28"/>
        </w:rPr>
        <w:t xml:space="preserve"> S druge strane, s CNN arhitekturom, SGD postiže malo bolje rezultata od Adam optimizera.</w:t>
      </w:r>
    </w:p>
    <w:p w14:paraId="0A7ED533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Usporedba točnosti ResNet-18 modela i osnovnog CNN modela</w:t>
      </w:r>
    </w:p>
    <w:p w14:paraId="3EC5C4B1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--usporediti sa CNN i plottati--</w:t>
      </w:r>
    </w:p>
    <w:p w14:paraId="441798DC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t>Zaključak</w:t>
      </w:r>
    </w:p>
    <w:p w14:paraId="5850129A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Bolja performansa ResNet-18 mreže nad klasičnom CNN mrežom je posljedica postojanja shortcut connectiona. Njihov učinak na loss landscape neuronske mreže je vidljiv na priloženoj slici. Traženje minimuma i optimizacija funkcije gubitka je manje zahtjevna nad glatkijim loss landscape-om i manja je vjerojatnost da završimo u nekom lokalnom minimumu.</w:t>
      </w:r>
    </w:p>
    <w:p w14:paraId="12E68041" w14:textId="77777777" w:rsidR="00573382" w:rsidRDefault="000606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9D0170" wp14:editId="6B4D097D">
            <wp:extent cx="3463925" cy="1729740"/>
            <wp:effectExtent l="0" t="0" r="0" b="0"/>
            <wp:docPr id="1" name="Picture 1" descr="C:\Users\Rey\AppData\Local\Microsoft\Windows\INetCache\Content.Word\Screen-Shot-2018-02-26-at-10.50.5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y\AppData\Local\Microsoft\Windows\INetCache\Content.Word\Screen-Shot-2018-02-26-at-10.50.53-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FD14" w14:textId="77777777" w:rsidR="00573382" w:rsidRDefault="000606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Izvori:</w:t>
      </w:r>
    </w:p>
    <w:p w14:paraId="4C43BC56" w14:textId="77777777" w:rsidR="00573382" w:rsidRDefault="000606D9">
      <w:pPr>
        <w:rPr>
          <w:sz w:val="28"/>
          <w:szCs w:val="28"/>
        </w:rPr>
      </w:pPr>
      <w:r>
        <w:rPr>
          <w:sz w:val="28"/>
          <w:szCs w:val="28"/>
        </w:rPr>
        <w:t>--linkati samo znanstvene radove--</w:t>
      </w:r>
    </w:p>
    <w:sectPr w:rsidR="00573382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Web (East European);S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382"/>
    <w:rsid w:val="000606D9"/>
    <w:rsid w:val="00104EA0"/>
    <w:rsid w:val="002B3F26"/>
    <w:rsid w:val="003B0A9D"/>
    <w:rsid w:val="00537D3F"/>
    <w:rsid w:val="005507F9"/>
    <w:rsid w:val="00573382"/>
    <w:rsid w:val="0077698D"/>
    <w:rsid w:val="008F0D1E"/>
    <w:rsid w:val="0095453B"/>
    <w:rsid w:val="00B45D2A"/>
    <w:rsid w:val="00E417BA"/>
    <w:rsid w:val="00E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DC68"/>
  <w15:docId w15:val="{C075513F-7784-4D94-B33F-F2FF370A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hr-H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452E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52E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2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</dc:creator>
  <dc:description/>
  <cp:lastModifiedBy>Luka Družijanić</cp:lastModifiedBy>
  <cp:revision>32</cp:revision>
  <dcterms:created xsi:type="dcterms:W3CDTF">2021-12-10T10:10:00Z</dcterms:created>
  <dcterms:modified xsi:type="dcterms:W3CDTF">2022-01-18T03:01:00Z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