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61EA0" w14:textId="77777777" w:rsidR="00E419FE" w:rsidRDefault="00E419FE" w:rsidP="00E419FE">
      <w:pPr>
        <w:pStyle w:val="Titel"/>
        <w:jc w:val="center"/>
        <w:rPr>
          <w:b/>
          <w:bCs/>
          <w:sz w:val="96"/>
          <w:szCs w:val="96"/>
          <w:lang w:val="sl-SI"/>
        </w:rPr>
      </w:pPr>
    </w:p>
    <w:p w14:paraId="1EC1FFF2" w14:textId="77777777" w:rsidR="00E419FE" w:rsidRDefault="00E419FE" w:rsidP="00E419FE">
      <w:pPr>
        <w:pStyle w:val="Titel"/>
        <w:jc w:val="center"/>
        <w:rPr>
          <w:b/>
          <w:bCs/>
          <w:sz w:val="96"/>
          <w:szCs w:val="96"/>
          <w:lang w:val="sl-SI"/>
        </w:rPr>
      </w:pPr>
    </w:p>
    <w:p w14:paraId="63CA217A" w14:textId="77777777" w:rsidR="00E419FE" w:rsidRDefault="00E419FE" w:rsidP="00E419FE">
      <w:pPr>
        <w:pStyle w:val="Titel"/>
        <w:jc w:val="center"/>
        <w:rPr>
          <w:b/>
          <w:bCs/>
          <w:sz w:val="96"/>
          <w:szCs w:val="96"/>
          <w:lang w:val="sl-SI"/>
        </w:rPr>
      </w:pPr>
    </w:p>
    <w:p w14:paraId="4B284F68" w14:textId="317597B4" w:rsidR="00E419FE" w:rsidRDefault="00E419FE" w:rsidP="00E419FE">
      <w:pPr>
        <w:pStyle w:val="Titel"/>
        <w:jc w:val="center"/>
        <w:rPr>
          <w:b/>
          <w:bCs/>
          <w:sz w:val="96"/>
          <w:szCs w:val="96"/>
          <w:lang w:val="sl-SI"/>
        </w:rPr>
      </w:pPr>
    </w:p>
    <w:p w14:paraId="0749974E" w14:textId="77777777" w:rsidR="00E419FE" w:rsidRPr="00E419FE" w:rsidRDefault="00E419FE" w:rsidP="00E419FE">
      <w:pPr>
        <w:rPr>
          <w:lang w:val="sl-SI"/>
        </w:rPr>
      </w:pPr>
    </w:p>
    <w:p w14:paraId="38B3D28A" w14:textId="5C733796" w:rsidR="00E419FE" w:rsidRPr="00E419FE" w:rsidRDefault="00E419FE" w:rsidP="00E419FE">
      <w:pPr>
        <w:pStyle w:val="Titel"/>
        <w:jc w:val="center"/>
        <w:rPr>
          <w:b/>
          <w:bCs/>
          <w:sz w:val="96"/>
          <w:szCs w:val="96"/>
          <w:lang w:val="sl-SI"/>
        </w:rPr>
      </w:pPr>
      <w:r w:rsidRPr="00E419FE">
        <w:rPr>
          <w:b/>
          <w:bCs/>
          <w:sz w:val="96"/>
          <w:szCs w:val="96"/>
          <w:lang w:val="sl-SI"/>
        </w:rPr>
        <w:t>UserService</w:t>
      </w:r>
    </w:p>
    <w:p w14:paraId="1A50A4E1" w14:textId="54F1E8D5" w:rsidR="00E419FE" w:rsidRDefault="00E419FE" w:rsidP="00312AD5">
      <w:pPr>
        <w:pStyle w:val="Titel"/>
        <w:jc w:val="center"/>
        <w:rPr>
          <w:lang w:val="sl-SI"/>
        </w:rPr>
      </w:pPr>
      <w:r w:rsidRPr="00E419FE">
        <w:rPr>
          <w:sz w:val="32"/>
          <w:szCs w:val="32"/>
          <w:lang w:val="sl-SI"/>
        </w:rPr>
        <w:t xml:space="preserve"> </w:t>
      </w:r>
      <w:r w:rsidR="00624E59">
        <w:rPr>
          <w:sz w:val="32"/>
          <w:szCs w:val="32"/>
          <w:lang w:val="sl-SI"/>
        </w:rPr>
        <w:t>Ein Mikroservice für</w:t>
      </w:r>
      <w:r w:rsidRPr="00E419FE">
        <w:rPr>
          <w:sz w:val="32"/>
          <w:szCs w:val="32"/>
          <w:lang w:val="sl-SI"/>
        </w:rPr>
        <w:t xml:space="preserve"> "The Weather App"</w:t>
      </w:r>
    </w:p>
    <w:p w14:paraId="3964FECC" w14:textId="77777777" w:rsidR="00E419FE" w:rsidRDefault="00E419FE">
      <w:pPr>
        <w:rPr>
          <w:lang w:val="sl-SI"/>
        </w:rPr>
      </w:pPr>
    </w:p>
    <w:p w14:paraId="0CE15201" w14:textId="77777777" w:rsidR="00E419FE" w:rsidRDefault="00E419FE">
      <w:pPr>
        <w:rPr>
          <w:lang w:val="sl-SI"/>
        </w:rPr>
      </w:pPr>
    </w:p>
    <w:p w14:paraId="7E6C9F26" w14:textId="77777777" w:rsidR="00E419FE" w:rsidRDefault="00E419FE">
      <w:pPr>
        <w:rPr>
          <w:lang w:val="sl-SI"/>
        </w:rPr>
      </w:pPr>
    </w:p>
    <w:p w14:paraId="4D45DB98" w14:textId="77777777" w:rsidR="00E419FE" w:rsidRDefault="00E419FE">
      <w:pPr>
        <w:rPr>
          <w:lang w:val="sl-SI"/>
        </w:rPr>
      </w:pPr>
    </w:p>
    <w:p w14:paraId="6420E49C" w14:textId="77777777" w:rsidR="00E419FE" w:rsidRDefault="00E419FE">
      <w:pPr>
        <w:rPr>
          <w:lang w:val="sl-SI"/>
        </w:rPr>
      </w:pPr>
    </w:p>
    <w:p w14:paraId="5F286E6B" w14:textId="77777777" w:rsidR="00E419FE" w:rsidRDefault="00E419FE">
      <w:pPr>
        <w:rPr>
          <w:lang w:val="sl-SI"/>
        </w:rPr>
      </w:pPr>
    </w:p>
    <w:p w14:paraId="60CA686A" w14:textId="77777777" w:rsidR="00E419FE" w:rsidRDefault="00E419FE">
      <w:pPr>
        <w:rPr>
          <w:lang w:val="sl-SI"/>
        </w:rPr>
      </w:pPr>
    </w:p>
    <w:p w14:paraId="431F82B6" w14:textId="77777777" w:rsidR="00E419FE" w:rsidRDefault="00E419FE">
      <w:pPr>
        <w:rPr>
          <w:lang w:val="sl-SI"/>
        </w:rPr>
      </w:pPr>
    </w:p>
    <w:p w14:paraId="64632329" w14:textId="77777777" w:rsidR="00E419FE" w:rsidRDefault="00E419FE">
      <w:pPr>
        <w:rPr>
          <w:lang w:val="sl-SI"/>
        </w:rPr>
      </w:pPr>
    </w:p>
    <w:p w14:paraId="67FF9EF3" w14:textId="77777777" w:rsidR="00E419FE" w:rsidRDefault="00E419FE">
      <w:pPr>
        <w:rPr>
          <w:lang w:val="sl-SI"/>
        </w:rPr>
      </w:pPr>
    </w:p>
    <w:p w14:paraId="1216BCA5" w14:textId="1129906D" w:rsidR="00E419FE" w:rsidRDefault="00E419FE">
      <w:pPr>
        <w:rPr>
          <w:lang w:val="sl-SI"/>
        </w:rPr>
      </w:pPr>
    </w:p>
    <w:p w14:paraId="029656E8" w14:textId="77777777" w:rsidR="002C5C35" w:rsidRDefault="002C5C35">
      <w:pPr>
        <w:rPr>
          <w:lang w:val="sl-SI"/>
        </w:rPr>
      </w:pPr>
    </w:p>
    <w:p w14:paraId="47A5A2BD" w14:textId="77777777" w:rsidR="00E419FE" w:rsidRDefault="00E419FE" w:rsidP="002C5C35">
      <w:pPr>
        <w:jc w:val="center"/>
        <w:rPr>
          <w:lang w:val="sl-SI"/>
        </w:rPr>
      </w:pPr>
    </w:p>
    <w:p w14:paraId="116CD1F3" w14:textId="47037BBB" w:rsidR="00E419FE" w:rsidRDefault="00E419FE" w:rsidP="002C5C35">
      <w:pPr>
        <w:pStyle w:val="Kopfzeile"/>
        <w:jc w:val="center"/>
      </w:pPr>
      <w:r>
        <w:rPr>
          <w:lang w:val="sl-SI"/>
        </w:rPr>
        <w:t>Von</w:t>
      </w:r>
      <w:r>
        <w:t xml:space="preserve"> Lars Linden</w:t>
      </w:r>
      <w:r w:rsidR="00624E59">
        <w:t>,</w:t>
      </w:r>
      <w:r>
        <w:t xml:space="preserve"> Karmen Voncina</w:t>
      </w:r>
      <w:r w:rsidR="00624E59">
        <w:t xml:space="preserve"> und Saad Belkhou</w:t>
      </w:r>
    </w:p>
    <w:p w14:paraId="723ADD86" w14:textId="63941425" w:rsidR="00E419FE" w:rsidRPr="008B038A" w:rsidRDefault="002C5C35" w:rsidP="008B038A">
      <w:pPr>
        <w:jc w:val="center"/>
      </w:pPr>
      <w:r>
        <w:t>U</w:t>
      </w:r>
      <w:r w:rsidRPr="002C5C35">
        <w:t xml:space="preserve">nter der </w:t>
      </w:r>
      <w:r>
        <w:t>B</w:t>
      </w:r>
      <w:r w:rsidRPr="002C5C35">
        <w:t>etreuung von Dr. Thomas Soddemann</w:t>
      </w:r>
      <w:r w:rsidR="00E419FE">
        <w:rPr>
          <w:lang w:val="sl-SI"/>
        </w:rPr>
        <w:br w:type="page"/>
      </w:r>
    </w:p>
    <w:p w14:paraId="4FA27003" w14:textId="7F1D1150" w:rsidR="002C2E1E" w:rsidRDefault="006A047F" w:rsidP="002C5C35">
      <w:pPr>
        <w:pStyle w:val="berschrift1"/>
      </w:pPr>
      <w:r>
        <w:lastRenderedPageBreak/>
        <w:t>I-</w:t>
      </w:r>
      <w:r w:rsidR="00610BCC">
        <w:t xml:space="preserve"> </w:t>
      </w:r>
      <w:r w:rsidR="002C2E1E" w:rsidRPr="002C5C35">
        <w:t>E</w:t>
      </w:r>
      <w:r w:rsidR="00A65BAE" w:rsidRPr="002C5C35">
        <w:t>INLEITUNG</w:t>
      </w:r>
    </w:p>
    <w:p w14:paraId="192E2FF6" w14:textId="77777777" w:rsidR="0089764A" w:rsidRPr="0089764A" w:rsidRDefault="0089764A" w:rsidP="0089764A">
      <w:pPr>
        <w:spacing w:after="0"/>
      </w:pPr>
    </w:p>
    <w:p w14:paraId="2DD089AB" w14:textId="77777777" w:rsidR="0089764A" w:rsidRDefault="0089764A" w:rsidP="0089764A">
      <w:pPr>
        <w:spacing w:after="0" w:line="276" w:lineRule="auto"/>
        <w:jc w:val="both"/>
      </w:pPr>
      <w:r>
        <w:t>Wir waren im Rahmen der Entwicklung einer Wetter-App für den User-Service zuständig.</w:t>
      </w:r>
    </w:p>
    <w:p w14:paraId="6D1A1879" w14:textId="52DB4004" w:rsidR="002C2E1E" w:rsidRDefault="002C2E1E" w:rsidP="0089764A">
      <w:pPr>
        <w:spacing w:after="0" w:line="276" w:lineRule="auto"/>
        <w:jc w:val="both"/>
      </w:pPr>
      <w:r>
        <w:t>Unsere Aufgabe war</w:t>
      </w:r>
      <w:r w:rsidR="0089764A">
        <w:t xml:space="preserve"> </w:t>
      </w:r>
      <w:r>
        <w:t>es,</w:t>
      </w:r>
      <w:r w:rsidR="0089764A">
        <w:t xml:space="preserve"> </w:t>
      </w:r>
      <w:r>
        <w:t>eine Datenbank</w:t>
      </w:r>
      <w:r w:rsidR="0089764A">
        <w:t xml:space="preserve"> zu erstellen, </w:t>
      </w:r>
      <w:r>
        <w:t>die Application-Logic zu implementieren</w:t>
      </w:r>
      <w:r w:rsidR="0089764A">
        <w:t xml:space="preserve"> und</w:t>
      </w:r>
      <w:r>
        <w:t xml:space="preserve"> eine</w:t>
      </w:r>
      <w:r w:rsidR="0089764A">
        <w:t>n</w:t>
      </w:r>
      <w:r>
        <w:t xml:space="preserve"> </w:t>
      </w:r>
      <w:r w:rsidR="0089764A" w:rsidRPr="0089764A">
        <w:t>Authentication/Authorization</w:t>
      </w:r>
      <w:r w:rsidR="0089764A">
        <w:t xml:space="preserve"> </w:t>
      </w:r>
      <w:r>
        <w:t>Service mittels Key</w:t>
      </w:r>
      <w:r w:rsidR="0089764A">
        <w:t>c</w:t>
      </w:r>
      <w:r>
        <w:t>loak</w:t>
      </w:r>
      <w:r w:rsidR="0089764A">
        <w:t xml:space="preserve"> zu integrieren</w:t>
      </w:r>
      <w:r>
        <w:t xml:space="preserve">. </w:t>
      </w:r>
    </w:p>
    <w:p w14:paraId="5FF4793A" w14:textId="4937CAA8" w:rsidR="001714F9" w:rsidRPr="001714F9" w:rsidRDefault="006A047F" w:rsidP="002C5C35">
      <w:pPr>
        <w:pStyle w:val="berschrift1"/>
      </w:pPr>
      <w:r>
        <w:t>II-</w:t>
      </w:r>
      <w:r w:rsidR="00610BCC">
        <w:t xml:space="preserve"> </w:t>
      </w:r>
      <w:r w:rsidR="00CB2641">
        <w:t>SPRING</w:t>
      </w:r>
      <w:r w:rsidR="00693C94">
        <w:t>BOOT</w:t>
      </w:r>
    </w:p>
    <w:p w14:paraId="5C116362" w14:textId="7EF83E99" w:rsidR="003313AA" w:rsidRDefault="003313AA" w:rsidP="002904C8">
      <w:pPr>
        <w:spacing w:after="0" w:line="276" w:lineRule="auto"/>
        <w:jc w:val="both"/>
        <w:rPr>
          <w:lang w:val="sl-SI"/>
        </w:rPr>
      </w:pPr>
      <w:r>
        <w:rPr>
          <w:lang w:val="sl-SI"/>
        </w:rPr>
        <w:t xml:space="preserve">Da das Leitthema des Seminars »Microservices mit Springboot« ist </w:t>
      </w:r>
      <w:r w:rsidR="00D87B38">
        <w:rPr>
          <w:lang w:val="sl-SI"/>
        </w:rPr>
        <w:t>haben wir</w:t>
      </w:r>
      <w:r>
        <w:rPr>
          <w:lang w:val="sl-SI"/>
        </w:rPr>
        <w:t xml:space="preserve"> für unseren User-Service </w:t>
      </w:r>
      <w:r w:rsidR="00D87B38">
        <w:rPr>
          <w:lang w:val="sl-SI"/>
        </w:rPr>
        <w:t>Spring</w:t>
      </w:r>
      <w:r w:rsidR="00A26FF7">
        <w:rPr>
          <w:lang w:val="sl-SI"/>
        </w:rPr>
        <w:t xml:space="preserve"> </w:t>
      </w:r>
      <w:r w:rsidR="00D87B38">
        <w:rPr>
          <w:lang w:val="sl-SI"/>
        </w:rPr>
        <w:t>Boo</w:t>
      </w:r>
      <w:r w:rsidR="00A26FF7">
        <w:rPr>
          <w:lang w:val="sl-SI"/>
        </w:rPr>
        <w:t xml:space="preserve">t </w:t>
      </w:r>
      <w:r>
        <w:rPr>
          <w:lang w:val="sl-SI"/>
        </w:rPr>
        <w:t>genutzt</w:t>
      </w:r>
      <w:r w:rsidR="00D87B38">
        <w:rPr>
          <w:lang w:val="sl-SI"/>
        </w:rPr>
        <w:t>.</w:t>
      </w:r>
    </w:p>
    <w:p w14:paraId="1D4F12FE" w14:textId="5AC2A431" w:rsidR="002F0943" w:rsidRDefault="003313AA" w:rsidP="002904C8">
      <w:pPr>
        <w:spacing w:after="0" w:line="276" w:lineRule="auto"/>
        <w:jc w:val="both"/>
        <w:rPr>
          <w:lang w:val="sl-SI"/>
        </w:rPr>
      </w:pPr>
      <w:r>
        <w:rPr>
          <w:lang w:val="sl-SI"/>
        </w:rPr>
        <w:t>Für die Kopplung mehrerer Services machte dies Sinn</w:t>
      </w:r>
      <w:r w:rsidR="00D00B8A">
        <w:rPr>
          <w:lang w:val="sl-SI"/>
        </w:rPr>
        <w:t xml:space="preserve">, </w:t>
      </w:r>
      <w:r>
        <w:rPr>
          <w:lang w:val="sl-SI"/>
        </w:rPr>
        <w:t>da</w:t>
      </w:r>
      <w:r w:rsidR="00D00B8A">
        <w:rPr>
          <w:lang w:val="sl-SI"/>
        </w:rPr>
        <w:t xml:space="preserve"> es eine lose Kopplung der verschiedenen Komponenten </w:t>
      </w:r>
      <w:r w:rsidR="003B107F">
        <w:rPr>
          <w:lang w:val="sl-SI"/>
        </w:rPr>
        <w:t>durch Dependency Injection und Inversion of Control</w:t>
      </w:r>
      <w:r>
        <w:rPr>
          <w:lang w:val="sl-SI"/>
        </w:rPr>
        <w:t xml:space="preserve"> bietet</w:t>
      </w:r>
      <w:r w:rsidR="003B107F">
        <w:rPr>
          <w:lang w:val="sl-SI"/>
        </w:rPr>
        <w:t>.</w:t>
      </w:r>
    </w:p>
    <w:p w14:paraId="7821CF3A" w14:textId="2F5DF303" w:rsidR="002F0943" w:rsidRDefault="00A26FF7" w:rsidP="002904C8">
      <w:pPr>
        <w:spacing w:after="0" w:line="276" w:lineRule="auto"/>
        <w:jc w:val="both"/>
        <w:rPr>
          <w:lang w:val="sl-SI"/>
        </w:rPr>
      </w:pPr>
      <w:r>
        <w:rPr>
          <w:lang w:val="sl-SI"/>
        </w:rPr>
        <w:t>Da Spring Boot  die  Entwicklung  mit dem Spring Framework stark vereinfacht, findet es generell seinen Nutzen in der Entwicklung von Web Applikationen und Microservices.</w:t>
      </w:r>
    </w:p>
    <w:p w14:paraId="4B3F3D1C" w14:textId="3A6EA8CC" w:rsidR="00CB2641" w:rsidRDefault="00B12998" w:rsidP="002904C8">
      <w:pPr>
        <w:spacing w:after="0" w:line="276" w:lineRule="auto"/>
        <w:jc w:val="both"/>
        <w:rPr>
          <w:lang w:val="sl-SI"/>
        </w:rPr>
      </w:pPr>
      <w:r>
        <w:rPr>
          <w:lang w:val="sl-SI"/>
        </w:rPr>
        <w:t>Spring</w:t>
      </w:r>
      <w:r w:rsidR="00A26FF7">
        <w:rPr>
          <w:lang w:val="sl-SI"/>
        </w:rPr>
        <w:t xml:space="preserve"> </w:t>
      </w:r>
      <w:r>
        <w:rPr>
          <w:lang w:val="sl-SI"/>
        </w:rPr>
        <w:t>Boot</w:t>
      </w:r>
      <w:r w:rsidR="002F0943">
        <w:rPr>
          <w:lang w:val="sl-SI"/>
        </w:rPr>
        <w:t xml:space="preserve"> </w:t>
      </w:r>
      <w:r w:rsidR="00A26FF7">
        <w:rPr>
          <w:lang w:val="sl-SI"/>
        </w:rPr>
        <w:t xml:space="preserve">bietet eine Autokonfiguration und ermöglicht </w:t>
      </w:r>
      <w:r>
        <w:rPr>
          <w:lang w:val="sl-SI"/>
        </w:rPr>
        <w:t>die Erstellung von Standalone Spring-basierten Anwendungen</w:t>
      </w:r>
      <w:r w:rsidR="00A26FF7">
        <w:rPr>
          <w:lang w:val="sl-SI"/>
        </w:rPr>
        <w:t>,</w:t>
      </w:r>
      <w:r>
        <w:rPr>
          <w:lang w:val="sl-SI"/>
        </w:rPr>
        <w:t xml:space="preserve"> </w:t>
      </w:r>
      <w:sdt>
        <w:sdtPr>
          <w:rPr>
            <w:lang w:val="sl-SI"/>
          </w:rPr>
          <w:id w:val="1986501542"/>
          <w:citation/>
        </w:sdtPr>
        <w:sdtEndPr/>
        <w:sdtContent>
          <w:r w:rsidR="00993769">
            <w:rPr>
              <w:lang w:val="sl-SI"/>
            </w:rPr>
            <w:fldChar w:fldCharType="begin"/>
          </w:r>
          <w:r w:rsidR="00993769">
            <w:instrText xml:space="preserve"> CITATION Ion20 \l 1031 </w:instrText>
          </w:r>
          <w:r w:rsidR="00993769">
            <w:rPr>
              <w:lang w:val="sl-SI"/>
            </w:rPr>
            <w:fldChar w:fldCharType="separate"/>
          </w:r>
          <w:r w:rsidR="008B038A">
            <w:rPr>
              <w:noProof/>
            </w:rPr>
            <w:t>(Ionos Digital Guide, 2020)</w:t>
          </w:r>
          <w:r w:rsidR="00993769">
            <w:rPr>
              <w:lang w:val="sl-SI"/>
            </w:rPr>
            <w:fldChar w:fldCharType="end"/>
          </w:r>
        </w:sdtContent>
      </w:sdt>
      <w:r w:rsidR="00B6018D">
        <w:rPr>
          <w:lang w:val="sl-SI"/>
        </w:rPr>
        <w:t>.</w:t>
      </w:r>
    </w:p>
    <w:p w14:paraId="424E65DD" w14:textId="61732268" w:rsidR="00AE7626" w:rsidRDefault="00AE7626" w:rsidP="002904C8">
      <w:pPr>
        <w:spacing w:after="0" w:line="276" w:lineRule="auto"/>
        <w:jc w:val="both"/>
        <w:rPr>
          <w:lang w:val="sl-SI"/>
        </w:rPr>
      </w:pPr>
      <w:r>
        <w:rPr>
          <w:lang w:val="sl-SI"/>
        </w:rPr>
        <w:t>Aufgrunde des Spring Initializers ist die Erstellung einer neuen Applikation trivial und zeiteffizient.</w:t>
      </w:r>
    </w:p>
    <w:p w14:paraId="2D229BA5" w14:textId="77777777" w:rsidR="00AE7626" w:rsidRDefault="002F6193" w:rsidP="002904C8">
      <w:pPr>
        <w:spacing w:after="0" w:line="276" w:lineRule="auto"/>
        <w:jc w:val="both"/>
        <w:rPr>
          <w:lang w:val="sl-SI"/>
        </w:rPr>
      </w:pPr>
      <w:r>
        <w:rPr>
          <w:lang w:val="sl-SI"/>
        </w:rPr>
        <w:t>D</w:t>
      </w:r>
      <w:r w:rsidR="00AE7626">
        <w:rPr>
          <w:lang w:val="sl-SI"/>
        </w:rPr>
        <w:t xml:space="preserve">ie Selektion </w:t>
      </w:r>
      <w:r>
        <w:rPr>
          <w:lang w:val="sl-SI"/>
        </w:rPr>
        <w:t>sogenannte</w:t>
      </w:r>
      <w:r w:rsidR="00AE7626">
        <w:rPr>
          <w:lang w:val="sl-SI"/>
        </w:rPr>
        <w:t>r</w:t>
      </w:r>
      <w:r>
        <w:rPr>
          <w:lang w:val="sl-SI"/>
        </w:rPr>
        <w:t xml:space="preserve"> 'Starter'-POMS (Project Object Models), </w:t>
      </w:r>
      <w:r w:rsidR="00AE7626">
        <w:rPr>
          <w:lang w:val="sl-SI"/>
        </w:rPr>
        <w:t xml:space="preserve">vereinfachen </w:t>
      </w:r>
      <w:r>
        <w:rPr>
          <w:lang w:val="sl-SI"/>
        </w:rPr>
        <w:t>d</w:t>
      </w:r>
      <w:r w:rsidR="00AE7626">
        <w:rPr>
          <w:lang w:val="sl-SI"/>
        </w:rPr>
        <w:t>ie</w:t>
      </w:r>
      <w:r>
        <w:rPr>
          <w:lang w:val="sl-SI"/>
        </w:rPr>
        <w:t xml:space="preserve"> Maven- oder Gradle-Konfiguration </w:t>
      </w:r>
      <w:r w:rsidR="00AE7626">
        <w:rPr>
          <w:lang w:val="sl-SI"/>
        </w:rPr>
        <w:t>maßgeblich</w:t>
      </w:r>
      <w:r>
        <w:rPr>
          <w:lang w:val="sl-SI"/>
        </w:rPr>
        <w:t>.</w:t>
      </w:r>
    </w:p>
    <w:p w14:paraId="2DE880F3" w14:textId="77777777" w:rsidR="00AE7626" w:rsidRDefault="00AE7626" w:rsidP="002904C8">
      <w:pPr>
        <w:spacing w:after="0" w:line="276" w:lineRule="auto"/>
        <w:jc w:val="both"/>
        <w:rPr>
          <w:lang w:val="sl-SI"/>
        </w:rPr>
      </w:pPr>
      <w:r>
        <w:rPr>
          <w:lang w:val="sl-SI"/>
        </w:rPr>
        <w:t>Für unseren User-Service haben wir uns für Maven als Build-Tool entschieden</w:t>
      </w:r>
      <w:r w:rsidR="002F6193">
        <w:rPr>
          <w:lang w:val="sl-SI"/>
        </w:rPr>
        <w:t>.</w:t>
      </w:r>
    </w:p>
    <w:p w14:paraId="367F20B4" w14:textId="6944ECA5" w:rsidR="002F6193" w:rsidRDefault="002F6193" w:rsidP="002904C8">
      <w:pPr>
        <w:spacing w:after="0" w:line="276" w:lineRule="auto"/>
        <w:jc w:val="both"/>
        <w:rPr>
          <w:lang w:val="sl-SI"/>
        </w:rPr>
      </w:pPr>
      <w:r>
        <w:rPr>
          <w:lang w:val="sl-SI"/>
        </w:rPr>
        <w:t xml:space="preserve"> </w:t>
      </w:r>
      <w:r w:rsidR="004F2D64">
        <w:rPr>
          <w:lang w:val="sl-SI"/>
        </w:rPr>
        <w:t>Man kann sowohl die Wahl der</w:t>
      </w:r>
      <w:r>
        <w:rPr>
          <w:lang w:val="sl-SI"/>
        </w:rPr>
        <w:t xml:space="preserve"> Versionen von SpringBoot und </w:t>
      </w:r>
      <w:r w:rsidR="004F2D64">
        <w:rPr>
          <w:lang w:val="sl-SI"/>
        </w:rPr>
        <w:t>J</w:t>
      </w:r>
      <w:r>
        <w:rPr>
          <w:lang w:val="sl-SI"/>
        </w:rPr>
        <w:t>ava</w:t>
      </w:r>
      <w:r w:rsidR="004F2D64">
        <w:rPr>
          <w:lang w:val="sl-SI"/>
        </w:rPr>
        <w:t xml:space="preserve"> beliebg einstellen, </w:t>
      </w:r>
      <w:r>
        <w:rPr>
          <w:lang w:val="sl-SI"/>
        </w:rPr>
        <w:t>als auch das Packaging (Jar/War) bestimmen.</w:t>
      </w:r>
      <w:r w:rsidR="00993769">
        <w:rPr>
          <w:lang w:val="sl-SI"/>
        </w:rPr>
        <w:t xml:space="preserve"> </w:t>
      </w:r>
      <w:sdt>
        <w:sdtPr>
          <w:rPr>
            <w:lang w:val="sl-SI"/>
          </w:rPr>
          <w:id w:val="751473918"/>
          <w:citation/>
        </w:sdtPr>
        <w:sdtEndPr/>
        <w:sdtContent>
          <w:r w:rsidR="00993769">
            <w:rPr>
              <w:lang w:val="sl-SI"/>
            </w:rPr>
            <w:fldChar w:fldCharType="begin"/>
          </w:r>
          <w:r w:rsidR="00993769">
            <w:instrText xml:space="preserve"> CITATION Bay20 \l 1031 </w:instrText>
          </w:r>
          <w:r w:rsidR="00993769">
            <w:rPr>
              <w:lang w:val="sl-SI"/>
            </w:rPr>
            <w:fldChar w:fldCharType="separate"/>
          </w:r>
          <w:r w:rsidR="008B038A">
            <w:rPr>
              <w:noProof/>
            </w:rPr>
            <w:t>(Bayer, 2020)</w:t>
          </w:r>
          <w:r w:rsidR="00993769">
            <w:rPr>
              <w:lang w:val="sl-SI"/>
            </w:rPr>
            <w:fldChar w:fldCharType="end"/>
          </w:r>
        </w:sdtContent>
      </w:sdt>
    </w:p>
    <w:p w14:paraId="6BE3A0A1" w14:textId="1116F19D" w:rsidR="00374E55" w:rsidRDefault="006A047F" w:rsidP="002C5C35">
      <w:pPr>
        <w:pStyle w:val="berschrift1"/>
      </w:pPr>
      <w:r>
        <w:t>III-</w:t>
      </w:r>
      <w:r w:rsidR="00610BCC">
        <w:t xml:space="preserve"> </w:t>
      </w:r>
      <w:r w:rsidR="00374E55">
        <w:t>KEYCLOAK</w:t>
      </w:r>
    </w:p>
    <w:p w14:paraId="7EF514B9" w14:textId="137BA357" w:rsidR="000C22FE" w:rsidRDefault="002C5C35" w:rsidP="00B6018D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D5AD36D" wp14:editId="10A3BD87">
            <wp:simplePos x="0" y="0"/>
            <wp:positionH relativeFrom="column">
              <wp:posOffset>14605</wp:posOffset>
            </wp:positionH>
            <wp:positionV relativeFrom="paragraph">
              <wp:posOffset>556260</wp:posOffset>
            </wp:positionV>
            <wp:extent cx="5760720" cy="2497455"/>
            <wp:effectExtent l="0" t="0" r="0" b="0"/>
            <wp:wrapTight wrapText="bothSides">
              <wp:wrapPolygon edited="0">
                <wp:start x="0" y="0"/>
                <wp:lineTo x="0" y="21419"/>
                <wp:lineTo x="21500" y="21419"/>
                <wp:lineTo x="21500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4E55">
        <w:t xml:space="preserve">Mit Keycloak kann </w:t>
      </w:r>
      <w:r w:rsidR="004F2D64">
        <w:t xml:space="preserve">man eine bestehende </w:t>
      </w:r>
      <w:r w:rsidR="00374E55">
        <w:t xml:space="preserve">Anwendungen oder Services </w:t>
      </w:r>
      <w:r w:rsidR="004F2D64">
        <w:t xml:space="preserve">um eine </w:t>
      </w:r>
      <w:r w:rsidR="004F2D64" w:rsidRPr="0089764A">
        <w:t>Authentication/Authorization</w:t>
      </w:r>
      <w:r w:rsidR="004F2D64">
        <w:t xml:space="preserve"> Service </w:t>
      </w:r>
      <w:r w:rsidR="00374E55">
        <w:t xml:space="preserve">erweitern </w:t>
      </w:r>
      <w:sdt>
        <w:sdtPr>
          <w:id w:val="-1854636325"/>
          <w:citation/>
        </w:sdtPr>
        <w:sdtEndPr/>
        <w:sdtContent>
          <w:r w:rsidR="00374E55">
            <w:fldChar w:fldCharType="begin"/>
          </w:r>
          <w:r w:rsidR="00374E55">
            <w:instrText xml:space="preserve"> CITATION Kla17 \l 1031 </w:instrText>
          </w:r>
          <w:r w:rsidR="00374E55">
            <w:fldChar w:fldCharType="separate"/>
          </w:r>
          <w:r w:rsidR="008B038A">
            <w:rPr>
              <w:noProof/>
            </w:rPr>
            <w:t>(Klassen, 2017)</w:t>
          </w:r>
          <w:r w:rsidR="00374E55">
            <w:fldChar w:fldCharType="end"/>
          </w:r>
        </w:sdtContent>
      </w:sdt>
    </w:p>
    <w:p w14:paraId="23F0F4D8" w14:textId="2F804CDD" w:rsidR="000C22FE" w:rsidRDefault="000C22FE" w:rsidP="002C5C35">
      <w:pPr>
        <w:pStyle w:val="Beschriftung"/>
        <w:spacing w:line="360" w:lineRule="auto"/>
        <w:jc w:val="center"/>
      </w:pPr>
      <w:r>
        <w:t xml:space="preserve">Abbildung </w:t>
      </w:r>
      <w:r w:rsidR="00335012">
        <w:fldChar w:fldCharType="begin"/>
      </w:r>
      <w:r w:rsidR="00335012">
        <w:instrText xml:space="preserve"> SEQ Abbildung \* ARABIC </w:instrText>
      </w:r>
      <w:r w:rsidR="00335012">
        <w:fldChar w:fldCharType="separate"/>
      </w:r>
      <w:r w:rsidR="00A07B8E">
        <w:rPr>
          <w:noProof/>
        </w:rPr>
        <w:t>1</w:t>
      </w:r>
      <w:r w:rsidR="00335012">
        <w:rPr>
          <w:noProof/>
        </w:rPr>
        <w:fldChar w:fldCharType="end"/>
      </w:r>
      <w:r>
        <w:t xml:space="preserve"> Authentifizierung mit dem Access &amp; ID Token</w:t>
      </w:r>
      <w:r w:rsidR="002C5C35" w:rsidRPr="002C5C35">
        <w:t xml:space="preserve"> Quelle: (Klassen, 2017)</w:t>
      </w:r>
    </w:p>
    <w:p w14:paraId="5462540E" w14:textId="77777777" w:rsidR="00F75DB6" w:rsidRDefault="00F75DB6" w:rsidP="00BE0DDC">
      <w:pPr>
        <w:spacing w:line="276" w:lineRule="auto"/>
        <w:jc w:val="both"/>
      </w:pPr>
    </w:p>
    <w:p w14:paraId="5F2FDEBE" w14:textId="77777777" w:rsidR="00F75DB6" w:rsidRDefault="00F75DB6" w:rsidP="00F75DB6">
      <w:pPr>
        <w:spacing w:after="0" w:line="276" w:lineRule="auto"/>
        <w:jc w:val="both"/>
      </w:pPr>
      <w:r>
        <w:lastRenderedPageBreak/>
        <w:t xml:space="preserve">Abbildung 1 stellt dar, wie die Kommunikation zwischen dem User, Keycloak und dem Client stattfindet – Nachdem der User durch Keycloak authentifiziert wurde, wird die erfolgreiche </w:t>
      </w:r>
      <w:r w:rsidRPr="004F2D64">
        <w:t xml:space="preserve">Authentifizierung </w:t>
      </w:r>
      <w:r>
        <w:t>bestätigt und ein Access/ID-Token an den Client zurückgegeben.</w:t>
      </w:r>
    </w:p>
    <w:p w14:paraId="48D6455D" w14:textId="77777777" w:rsidR="00F75DB6" w:rsidRDefault="00F75DB6" w:rsidP="00BE0DDC">
      <w:pPr>
        <w:spacing w:line="276" w:lineRule="auto"/>
        <w:jc w:val="both"/>
      </w:pPr>
    </w:p>
    <w:p w14:paraId="13BE354B" w14:textId="30DA80E5" w:rsidR="004F2D64" w:rsidRDefault="0072752C" w:rsidP="00F75DB6">
      <w:pPr>
        <w:spacing w:after="0" w:line="276" w:lineRule="auto"/>
        <w:jc w:val="both"/>
      </w:pPr>
      <w:r>
        <w:t>Keycloak</w:t>
      </w:r>
      <w:r w:rsidR="001F566A">
        <w:t xml:space="preserve"> </w:t>
      </w:r>
      <w:r>
        <w:t>ist im Wesentlichen ein vorkonfigurierter Wildfly-Application Server, der unabhängig von</w:t>
      </w:r>
      <w:r w:rsidR="004F2D64">
        <w:t xml:space="preserve"> der</w:t>
      </w:r>
      <w:r>
        <w:t xml:space="preserve"> abzusichernden Anwendungen ausgeführt wird.</w:t>
      </w:r>
    </w:p>
    <w:p w14:paraId="6031781D" w14:textId="3486F2A8" w:rsidR="005E286C" w:rsidRDefault="005E286C" w:rsidP="00F75DB6">
      <w:pPr>
        <w:spacing w:after="0" w:line="276" w:lineRule="auto"/>
        <w:jc w:val="both"/>
      </w:pPr>
      <w:r>
        <w:t>Durch die Isolation dieses Prozesses von der eigentlich Anwendung, müssen die Credentials beziehungsweise Nutzerinformationen nicht preisgegeben werden und der User wird so besser geschützt.</w:t>
      </w:r>
    </w:p>
    <w:p w14:paraId="07D02988" w14:textId="7180A24F" w:rsidR="005E286C" w:rsidRDefault="0072752C" w:rsidP="00F75DB6">
      <w:pPr>
        <w:spacing w:after="0" w:line="276" w:lineRule="auto"/>
        <w:jc w:val="both"/>
      </w:pPr>
      <w:r>
        <w:t xml:space="preserve">Dies reduziert nicht nur potenzielle Sicherheitslücken bei der Handhabung und Übertragung sensibler Zugangsdaten, sondern bietet auch die Möglichkeit, Ihre eigenen </w:t>
      </w:r>
      <w:r w:rsidR="005E286C">
        <w:t>User</w:t>
      </w:r>
      <w:r>
        <w:t xml:space="preserve"> über eine zentrale Keycloak-Instanz gegenüber externen Anwendungen zu authentifizieren.</w:t>
      </w:r>
    </w:p>
    <w:p w14:paraId="6EDF9BC5" w14:textId="77777777" w:rsidR="00F75DB6" w:rsidRDefault="00F75DB6" w:rsidP="00F75DB6">
      <w:pPr>
        <w:spacing w:after="0" w:line="276" w:lineRule="auto"/>
        <w:jc w:val="both"/>
      </w:pPr>
    </w:p>
    <w:p w14:paraId="693C2C6A" w14:textId="1D233B45" w:rsidR="001F3375" w:rsidRDefault="005E286C" w:rsidP="00F75DB6">
      <w:pPr>
        <w:spacing w:after="0" w:line="276" w:lineRule="auto"/>
        <w:jc w:val="both"/>
      </w:pPr>
      <w:r>
        <w:t>User</w:t>
      </w:r>
      <w:r w:rsidR="0072752C">
        <w:t xml:space="preserve"> können sich unter anderem mit Keycloak gegenüber einem Active Directory- oder LDAP-Server authentifizieren. </w:t>
      </w:r>
    </w:p>
    <w:p w14:paraId="59074DBF" w14:textId="77777777" w:rsidR="00F75DB6" w:rsidRDefault="0072752C" w:rsidP="00F75DB6">
      <w:pPr>
        <w:spacing w:after="0" w:line="276" w:lineRule="auto"/>
        <w:jc w:val="both"/>
      </w:pPr>
      <w:r>
        <w:t xml:space="preserve">Nach erfolgreicher Authentifizierung des </w:t>
      </w:r>
      <w:r w:rsidR="005E286C">
        <w:t>Users</w:t>
      </w:r>
      <w:r>
        <w:t xml:space="preserve"> stellt Keycloak zusätzlich zum Access Token ein Identity Token in Form eines JSON Web Token (JWT</w:t>
      </w:r>
      <w:r w:rsidR="005E286C">
        <w:t>)</w:t>
      </w:r>
      <w:r>
        <w:t xml:space="preserve"> aus.</w:t>
      </w:r>
    </w:p>
    <w:p w14:paraId="0F2D1EAE" w14:textId="77777777" w:rsidR="00BD365C" w:rsidRDefault="0072752C" w:rsidP="00F75DB6">
      <w:pPr>
        <w:spacing w:after="0" w:line="276" w:lineRule="auto"/>
        <w:jc w:val="both"/>
      </w:pPr>
      <w:r>
        <w:t xml:space="preserve">Das </w:t>
      </w:r>
      <w:r w:rsidR="00BD365C">
        <w:t>Access Token</w:t>
      </w:r>
      <w:r>
        <w:t xml:space="preserve"> ermöglicht es der Anwendung, Dienste im Namen des </w:t>
      </w:r>
      <w:r w:rsidR="007B168D">
        <w:t>User</w:t>
      </w:r>
      <w:r>
        <w:t xml:space="preserve">s aufzurufen. </w:t>
      </w:r>
      <w:r w:rsidR="007B168D">
        <w:t xml:space="preserve">Das </w:t>
      </w:r>
      <w:r w:rsidR="00BD365C">
        <w:t>Identity</w:t>
      </w:r>
      <w:r w:rsidR="007B168D">
        <w:t xml:space="preserve"> Token</w:t>
      </w:r>
      <w:r>
        <w:t xml:space="preserve"> hingegen enth</w:t>
      </w:r>
      <w:r w:rsidR="00F75DB6">
        <w:t>ä</w:t>
      </w:r>
      <w:r w:rsidR="007B168D">
        <w:t>lt</w:t>
      </w:r>
      <w:r>
        <w:t xml:space="preserve"> grundsätzlich Informationen über die Identität des </w:t>
      </w:r>
      <w:r w:rsidR="00F75DB6">
        <w:t>Users</w:t>
      </w:r>
      <w:r>
        <w:t xml:space="preserve">. </w:t>
      </w:r>
      <w:r w:rsidR="00BD365C">
        <w:t>Dadurch stellt es den</w:t>
      </w:r>
      <w:r>
        <w:t xml:space="preserve"> wesentlichen Unterschied zwischen OAuth 2.0 und seiner OpenID Connect-Erweiterung</w:t>
      </w:r>
      <w:r w:rsidR="00BD365C">
        <w:t xml:space="preserve"> dar, da es im Gegensatz zum </w:t>
      </w:r>
      <w:r>
        <w:t xml:space="preserve">klassische OAuth-2.0-Protokoll nicht nur </w:t>
      </w:r>
      <w:r w:rsidR="00BD365C">
        <w:t xml:space="preserve"> die </w:t>
      </w:r>
      <w:r>
        <w:t>Berechtigungen in Form eines Zugriffstokens</w:t>
      </w:r>
      <w:r w:rsidR="00BD365C">
        <w:t xml:space="preserve"> berücksichtigt wird</w:t>
      </w:r>
      <w:r>
        <w:t>, sondern auch die Identitätsnutzung ein</w:t>
      </w:r>
      <w:r w:rsidR="00BD365C">
        <w:t>es</w:t>
      </w:r>
      <w:r>
        <w:t xml:space="preserve"> </w:t>
      </w:r>
      <w:r w:rsidR="00BD365C">
        <w:t>Users</w:t>
      </w:r>
      <w:r>
        <w:t>.</w:t>
      </w:r>
    </w:p>
    <w:p w14:paraId="1763210F" w14:textId="265D7065" w:rsidR="00BD365C" w:rsidRDefault="0072752C" w:rsidP="00F75DB6">
      <w:pPr>
        <w:spacing w:after="0" w:line="276" w:lineRule="auto"/>
        <w:jc w:val="both"/>
      </w:pPr>
      <w:r>
        <w:t xml:space="preserve">Anwendungen können ID-Token verwenden, um Informationen wie den Namen oder die E-Mail-Adresse eines </w:t>
      </w:r>
      <w:r w:rsidR="001F566A">
        <w:t>Users</w:t>
      </w:r>
      <w:r>
        <w:t xml:space="preserve"> direkt zu lesen.</w:t>
      </w:r>
    </w:p>
    <w:p w14:paraId="6AA6F8FD" w14:textId="04E49FEE" w:rsidR="00BD365C" w:rsidRDefault="0072752C" w:rsidP="00F75DB6">
      <w:pPr>
        <w:spacing w:after="0" w:line="276" w:lineRule="auto"/>
        <w:jc w:val="both"/>
      </w:pPr>
      <w:r>
        <w:t>Sie können dem Identitätstoken bei Bedarf auch Ihre eigenen Attribute über Keycloak hinzufügen.</w:t>
      </w:r>
    </w:p>
    <w:p w14:paraId="51D8195E" w14:textId="77777777" w:rsidR="00E9464D" w:rsidRDefault="00E9464D" w:rsidP="00F75DB6">
      <w:pPr>
        <w:spacing w:after="0" w:line="276" w:lineRule="auto"/>
        <w:jc w:val="both"/>
      </w:pPr>
    </w:p>
    <w:p w14:paraId="3C719FEB" w14:textId="020085F2" w:rsidR="00BD365C" w:rsidRDefault="0072752C" w:rsidP="00E9464D">
      <w:pPr>
        <w:spacing w:after="0" w:line="276" w:lineRule="auto"/>
        <w:jc w:val="both"/>
      </w:pPr>
      <w:r>
        <w:t xml:space="preserve">Da mehrere Anwendungen (Clients) mit der Keycloak-Instanz verbunden sind, werden </w:t>
      </w:r>
      <w:r w:rsidR="001F566A">
        <w:t>User</w:t>
      </w:r>
      <w:r>
        <w:t xml:space="preserve"> nach dem Einloggen automatisch bei allen verbundenen Clients angemeldet und müssen sich somit nicht mehr für jede Anwendung separat zusätzlich anmelden.</w:t>
      </w:r>
    </w:p>
    <w:p w14:paraId="3D449CBA" w14:textId="4258FC94" w:rsidR="008B038A" w:rsidRDefault="0072752C" w:rsidP="00E9464D">
      <w:pPr>
        <w:spacing w:after="0" w:line="276" w:lineRule="auto"/>
        <w:jc w:val="both"/>
      </w:pPr>
      <w:r>
        <w:t>Aus Sicht des</w:t>
      </w:r>
      <w:r w:rsidR="001F566A">
        <w:t xml:space="preserve"> Users</w:t>
      </w:r>
      <w:r>
        <w:t xml:space="preserve"> verbessert dies die Benutzerfreundlichkeit der Anwendung.</w:t>
      </w:r>
    </w:p>
    <w:p w14:paraId="67F1E6BC" w14:textId="027F3CEF" w:rsidR="001714F9" w:rsidRDefault="006A047F" w:rsidP="002C5C35">
      <w:pPr>
        <w:pStyle w:val="berschrift1"/>
      </w:pPr>
      <w:r>
        <w:t>IV-</w:t>
      </w:r>
      <w:r w:rsidR="00610BCC">
        <w:t xml:space="preserve"> </w:t>
      </w:r>
      <w:r w:rsidR="00A07B8E">
        <w:t>USERSERVICE</w:t>
      </w:r>
      <w:r w:rsidR="002C5C35">
        <w:t xml:space="preserve"> </w:t>
      </w:r>
    </w:p>
    <w:p w14:paraId="624EDC46" w14:textId="12F2B830" w:rsidR="00E9464D" w:rsidRDefault="008B038A" w:rsidP="00E9464D">
      <w:pPr>
        <w:spacing w:after="0" w:line="276" w:lineRule="auto"/>
        <w:jc w:val="both"/>
      </w:pPr>
      <w:r>
        <w:t xml:space="preserve">Die User-Klasse repräsentiert einen Benutzer der Applikation und enthält Informationen wie die </w:t>
      </w:r>
      <w:r w:rsidR="00BD365C">
        <w:t>K</w:t>
      </w:r>
      <w:r>
        <w:t>eycloak</w:t>
      </w:r>
      <w:r w:rsidR="00BD365C">
        <w:t>-</w:t>
      </w:r>
      <w:r>
        <w:t xml:space="preserve">Id des </w:t>
      </w:r>
      <w:r w:rsidR="001F566A">
        <w:t>Users</w:t>
      </w:r>
      <w:r>
        <w:t>, Nachnamen, Vornamen, E-Mail-Adresse, Stadt und Land.</w:t>
      </w:r>
    </w:p>
    <w:p w14:paraId="57E3F6C6" w14:textId="294FB04F" w:rsidR="008B038A" w:rsidRDefault="008B038A" w:rsidP="00E9464D">
      <w:pPr>
        <w:spacing w:after="0" w:line="276" w:lineRule="auto"/>
        <w:jc w:val="both"/>
      </w:pPr>
      <w:r>
        <w:t xml:space="preserve">Es enthält auch eine Liste von Locations, die die bevorzugten Standorte des </w:t>
      </w:r>
      <w:r w:rsidR="001F566A">
        <w:t xml:space="preserve">Users </w:t>
      </w:r>
      <w:r>
        <w:t>darstellen. Die Location-Klasse repräsentiert einen bestimmten Ort und enthält Informationen wie die Id des Ortes, den Namen, die Längen- und Breitengrad. Es hat auch eine Beziehung zur User-Klasse, die darstellt, dass ein Ort zu einem Benutzer gehört.</w:t>
      </w:r>
    </w:p>
    <w:p w14:paraId="41FEBC44" w14:textId="77777777" w:rsidR="00E9464D" w:rsidRDefault="00E9464D" w:rsidP="00E9464D">
      <w:pPr>
        <w:spacing w:before="240" w:line="276" w:lineRule="auto"/>
        <w:jc w:val="both"/>
      </w:pPr>
    </w:p>
    <w:p w14:paraId="1AF42391" w14:textId="77777777" w:rsidR="00E9464D" w:rsidRDefault="00E9464D" w:rsidP="00E9464D">
      <w:pPr>
        <w:spacing w:before="240" w:after="0" w:line="276" w:lineRule="auto"/>
        <w:jc w:val="both"/>
      </w:pPr>
    </w:p>
    <w:p w14:paraId="2CD48514" w14:textId="230523A8" w:rsidR="00E9464D" w:rsidRDefault="008B038A" w:rsidP="006745A4">
      <w:pPr>
        <w:spacing w:after="0" w:line="276" w:lineRule="auto"/>
        <w:jc w:val="both"/>
      </w:pPr>
      <w:r>
        <w:lastRenderedPageBreak/>
        <w:t xml:space="preserve">Die </w:t>
      </w:r>
      <w:r w:rsidRPr="00610BCC">
        <w:rPr>
          <w:i/>
          <w:iCs/>
        </w:rPr>
        <w:t>SecurityConfig-Klasse</w:t>
      </w:r>
      <w:r>
        <w:t xml:space="preserve"> wird verwendet, um die Sicherheitseinstellungen der Applikation zu konfigurieren.</w:t>
      </w:r>
    </w:p>
    <w:p w14:paraId="5F7EFC1E" w14:textId="4A0EE55A" w:rsidR="008B038A" w:rsidRDefault="00E9464D" w:rsidP="006745A4">
      <w:pPr>
        <w:spacing w:after="0" w:line="276" w:lineRule="auto"/>
        <w:jc w:val="both"/>
      </w:pPr>
      <w:r>
        <w:t>Sie</w:t>
      </w:r>
      <w:r w:rsidR="006745A4">
        <w:t xml:space="preserve"> konfiguriert</w:t>
      </w:r>
      <w:r w:rsidR="008B038A">
        <w:t xml:space="preserve"> </w:t>
      </w:r>
      <w:r>
        <w:t xml:space="preserve">den </w:t>
      </w:r>
      <w:r w:rsidR="008B038A" w:rsidRPr="00610BCC">
        <w:rPr>
          <w:i/>
          <w:iCs/>
        </w:rPr>
        <w:t>KeycloakWebSecurityConfigurerAdapter</w:t>
      </w:r>
      <w:r w:rsidR="008B038A">
        <w:t>, welche</w:t>
      </w:r>
      <w:r>
        <w:t>r</w:t>
      </w:r>
      <w:r w:rsidR="008B038A">
        <w:t xml:space="preserve"> eine Klasse aus dem Keycloak-Framework ist und bietet eine Methode </w:t>
      </w:r>
      <w:r w:rsidR="008B038A" w:rsidRPr="00610BCC">
        <w:rPr>
          <w:i/>
          <w:iCs/>
        </w:rPr>
        <w:t>configureGlobal(AuthenticationManagerBuilder auth)</w:t>
      </w:r>
      <w:r w:rsidR="008B038A">
        <w:t xml:space="preserve">, die verwendet wird, um den </w:t>
      </w:r>
      <w:r w:rsidR="008B038A" w:rsidRPr="00610BCC">
        <w:rPr>
          <w:i/>
          <w:iCs/>
        </w:rPr>
        <w:t>KeycloakAuthenticationProvider</w:t>
      </w:r>
      <w:r w:rsidR="008B038A">
        <w:t xml:space="preserve"> mit dem Authentifizierungs-Manager zu registrieren.</w:t>
      </w:r>
    </w:p>
    <w:p w14:paraId="259B0436" w14:textId="5D10C3D0" w:rsidR="008B038A" w:rsidRDefault="008B038A" w:rsidP="006745A4">
      <w:pPr>
        <w:spacing w:line="276" w:lineRule="auto"/>
        <w:jc w:val="both"/>
      </w:pPr>
      <w:r>
        <w:t xml:space="preserve">Es bietet </w:t>
      </w:r>
      <w:r w:rsidR="006745A4">
        <w:t>ebenfalls</w:t>
      </w:r>
      <w:r>
        <w:t xml:space="preserve"> eine Methode </w:t>
      </w:r>
      <w:r w:rsidRPr="00610BCC">
        <w:rPr>
          <w:i/>
          <w:iCs/>
        </w:rPr>
        <w:t>sessionAuthenticationStrategy()</w:t>
      </w:r>
      <w:r>
        <w:t xml:space="preserve">, die verwendet wird, um die Sitzungsauthentifizierungsstrategie zu definieren und Methoden zum Erstellen von Beans für </w:t>
      </w:r>
      <w:r w:rsidRPr="00610BCC">
        <w:rPr>
          <w:i/>
          <w:iCs/>
        </w:rPr>
        <w:t>httpSessionEventPublisher</w:t>
      </w:r>
      <w:r>
        <w:t xml:space="preserve"> und </w:t>
      </w:r>
      <w:r w:rsidRPr="00610BCC">
        <w:rPr>
          <w:i/>
          <w:iCs/>
        </w:rPr>
        <w:t>sessionRegistry</w:t>
      </w:r>
      <w:r>
        <w:t>.</w:t>
      </w:r>
    </w:p>
    <w:p w14:paraId="2028E581" w14:textId="09A8BD3C" w:rsidR="006745A4" w:rsidRDefault="008B038A" w:rsidP="008B038A">
      <w:pPr>
        <w:spacing w:after="0" w:line="276" w:lineRule="auto"/>
        <w:jc w:val="both"/>
      </w:pPr>
      <w:r>
        <w:t>Die UserController-Klasse enthält Methoden, die</w:t>
      </w:r>
      <w:r w:rsidR="006745A4">
        <w:t xml:space="preserve"> die</w:t>
      </w:r>
      <w:r>
        <w:t xml:space="preserve"> HTTP-</w:t>
      </w:r>
      <w:r w:rsidR="006745A4">
        <w:t xml:space="preserve">Requests </w:t>
      </w:r>
      <w:r>
        <w:t>verarbeiten, wie zum Beispiel die Erstellung eines</w:t>
      </w:r>
      <w:r w:rsidR="001F566A">
        <w:t xml:space="preserve"> Users</w:t>
      </w:r>
      <w:r>
        <w:t xml:space="preserve"> und nutzt die </w:t>
      </w:r>
      <w:r w:rsidRPr="00610BCC">
        <w:rPr>
          <w:i/>
          <w:iCs/>
        </w:rPr>
        <w:t>UserRepository</w:t>
      </w:r>
      <w:r>
        <w:t xml:space="preserve"> und KeycloakService-Klassen, um ihre Aufgaben auszuführen.</w:t>
      </w:r>
    </w:p>
    <w:p w14:paraId="46FD4204" w14:textId="03C4816B" w:rsidR="008B038A" w:rsidRDefault="008B038A" w:rsidP="008B038A">
      <w:pPr>
        <w:spacing w:after="0" w:line="276" w:lineRule="auto"/>
        <w:jc w:val="both"/>
      </w:pPr>
      <w:r>
        <w:t xml:space="preserve">Die Methode createUser wird verwendet, um einen neuen Benutzer zu erstellen und nutzt die Annotationen @Valid und @RequestBody, um die Eingabe des Benutzers zu validieren. Sie ruft die Methode registerUserInKeycloak der </w:t>
      </w:r>
      <w:r w:rsidRPr="00610BCC">
        <w:rPr>
          <w:i/>
          <w:iCs/>
        </w:rPr>
        <w:t>KeycloakService-Klasse</w:t>
      </w:r>
      <w:r>
        <w:t xml:space="preserve"> auf, um den </w:t>
      </w:r>
      <w:r w:rsidR="001F566A">
        <w:t xml:space="preserve">User </w:t>
      </w:r>
      <w:r>
        <w:t xml:space="preserve">im Keycloak zu registrieren und speichert anschließend die Benutzerinformationen in der Datenbank mithilfe des </w:t>
      </w:r>
      <w:r w:rsidRPr="00610BCC">
        <w:rPr>
          <w:i/>
          <w:iCs/>
        </w:rPr>
        <w:t>UserRepository</w:t>
      </w:r>
      <w:r w:rsidR="006745A4">
        <w:rPr>
          <w:i/>
          <w:iCs/>
        </w:rPr>
        <w:t xml:space="preserve"> ab</w:t>
      </w:r>
      <w:r>
        <w:t>.</w:t>
      </w:r>
    </w:p>
    <w:p w14:paraId="6594E103" w14:textId="77777777" w:rsidR="006745A4" w:rsidRDefault="008B038A" w:rsidP="008B038A">
      <w:pPr>
        <w:spacing w:after="0" w:line="276" w:lineRule="auto"/>
        <w:jc w:val="both"/>
      </w:pPr>
      <w:r>
        <w:t xml:space="preserve">Das </w:t>
      </w:r>
      <w:r w:rsidRPr="00610BCC">
        <w:rPr>
          <w:i/>
          <w:iCs/>
        </w:rPr>
        <w:t>UserRepository</w:t>
      </w:r>
      <w:r>
        <w:rPr>
          <w:i/>
          <w:iCs/>
        </w:rPr>
        <w:t xml:space="preserve"> und Location</w:t>
      </w:r>
      <w:r w:rsidRPr="00610BCC">
        <w:rPr>
          <w:i/>
          <w:iCs/>
        </w:rPr>
        <w:t>Repository</w:t>
      </w:r>
      <w:r>
        <w:t xml:space="preserve"> sind für die Interaktion mit der Datenbank zuständig, um CRUD-Operationen auf den User- und Location-Klassen durchzuführen.</w:t>
      </w:r>
    </w:p>
    <w:p w14:paraId="7CDA6858" w14:textId="4F32AD47" w:rsidR="008B038A" w:rsidRDefault="006745A4" w:rsidP="008B038A">
      <w:pPr>
        <w:spacing w:after="0" w:line="276" w:lineRule="auto"/>
        <w:jc w:val="both"/>
      </w:pPr>
      <w:r>
        <w:t>S</w:t>
      </w:r>
      <w:r w:rsidR="008B038A">
        <w:t xml:space="preserve">ie sind Schnittstellen, die </w:t>
      </w:r>
      <w:r>
        <w:t>das</w:t>
      </w:r>
      <w:r w:rsidR="008B038A">
        <w:t xml:space="preserve"> JpaRepository erweitern, </w:t>
      </w:r>
      <w:r>
        <w:t>welches</w:t>
      </w:r>
      <w:r w:rsidR="008B038A">
        <w:t xml:space="preserve"> die CRUD-Funktionalitäten bereitstellt.</w:t>
      </w:r>
    </w:p>
    <w:p w14:paraId="66514C2B" w14:textId="38BD51C6" w:rsidR="008B038A" w:rsidRPr="008B038A" w:rsidRDefault="008B038A" w:rsidP="008B038A">
      <w:pPr>
        <w:spacing w:line="276" w:lineRule="auto"/>
        <w:jc w:val="both"/>
      </w:pPr>
      <w:r>
        <w:t xml:space="preserve">Die </w:t>
      </w:r>
      <w:r w:rsidRPr="00610BCC">
        <w:rPr>
          <w:i/>
          <w:iCs/>
        </w:rPr>
        <w:t>KeycloakService-Klasse</w:t>
      </w:r>
      <w:r>
        <w:t xml:space="preserve"> wird verwendet, um Operationen im Zusammenhang mit dem Keycloak-Benutzerverwaltungssystem durchzuführen.</w:t>
      </w:r>
    </w:p>
    <w:p w14:paraId="785C7343" w14:textId="77777777" w:rsidR="008B038A" w:rsidRDefault="008B038A" w:rsidP="008B038A">
      <w:pPr>
        <w:spacing w:after="0" w:line="240" w:lineRule="auto"/>
        <w:jc w:val="both"/>
      </w:pPr>
    </w:p>
    <w:p w14:paraId="22AEF528" w14:textId="2BD72969" w:rsidR="00BE0DDC" w:rsidRDefault="00693C94" w:rsidP="008B038A">
      <w:pPr>
        <w:spacing w:after="0" w:line="240" w:lineRule="auto"/>
        <w:jc w:val="both"/>
      </w:pPr>
      <w:r>
        <w:t>Das Verhalten von unserem UserService ist unten graphisch dargestell</w:t>
      </w:r>
      <w:r w:rsidR="006A186E">
        <w:t>t.</w:t>
      </w:r>
    </w:p>
    <w:p w14:paraId="0EFBA907" w14:textId="509CD654" w:rsidR="00A07B8E" w:rsidRDefault="008B038A" w:rsidP="008B038A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87D91F3" wp14:editId="51A57F65">
            <wp:simplePos x="0" y="0"/>
            <wp:positionH relativeFrom="column">
              <wp:posOffset>-4445</wp:posOffset>
            </wp:positionH>
            <wp:positionV relativeFrom="paragraph">
              <wp:posOffset>426720</wp:posOffset>
            </wp:positionV>
            <wp:extent cx="6057900" cy="5886450"/>
            <wp:effectExtent l="0" t="0" r="0" b="0"/>
            <wp:wrapSquare wrapText="bothSides"/>
            <wp:docPr id="2" name="Grafik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0DDC">
        <w:rPr>
          <w:rFonts w:ascii="Noto Sans" w:hAnsi="Noto Sans" w:cs="Noto Sans"/>
          <w:color w:val="1C1C1C"/>
          <w:sz w:val="21"/>
          <w:szCs w:val="21"/>
          <w:shd w:val="clear" w:color="auto" w:fill="FFFFFF"/>
        </w:rPr>
        <w:t>P.S. </w:t>
      </w:r>
      <w:r w:rsidR="00BE0DDC">
        <w:t xml:space="preserve"> </w:t>
      </w:r>
      <w:r w:rsidR="006A186E">
        <w:t xml:space="preserve">Das Service </w:t>
      </w:r>
      <w:r w:rsidR="00693C94">
        <w:t xml:space="preserve">Keycloak läuft in einem Docker Container. </w:t>
      </w:r>
    </w:p>
    <w:p w14:paraId="1EBB57B1" w14:textId="34B7D96F" w:rsidR="00A07B8E" w:rsidRDefault="00A07B8E" w:rsidP="0000395F">
      <w:pPr>
        <w:keepNext/>
        <w:spacing w:line="360" w:lineRule="auto"/>
        <w:jc w:val="both"/>
      </w:pPr>
    </w:p>
    <w:p w14:paraId="645DA88B" w14:textId="5515278C" w:rsidR="008B038A" w:rsidRPr="008B038A" w:rsidRDefault="00A07B8E" w:rsidP="00B6018D">
      <w:pPr>
        <w:pStyle w:val="Beschriftung"/>
        <w:spacing w:line="360" w:lineRule="auto"/>
        <w:jc w:val="center"/>
      </w:pPr>
      <w:r>
        <w:t xml:space="preserve">Abbildung </w:t>
      </w:r>
      <w:r w:rsidR="00335012">
        <w:fldChar w:fldCharType="begin"/>
      </w:r>
      <w:r w:rsidR="00335012">
        <w:instrText xml:space="preserve"> SEQ Abbildung \* ARABIC </w:instrText>
      </w:r>
      <w:r w:rsidR="00335012">
        <w:fldChar w:fldCharType="separate"/>
      </w:r>
      <w:r>
        <w:rPr>
          <w:noProof/>
        </w:rPr>
        <w:t>2</w:t>
      </w:r>
      <w:r w:rsidR="00335012">
        <w:rPr>
          <w:noProof/>
        </w:rPr>
        <w:fldChar w:fldCharType="end"/>
      </w:r>
      <w:r>
        <w:t xml:space="preserve"> Unsere Anwendung</w:t>
      </w:r>
      <w:r w:rsidR="002C5C35">
        <w:t xml:space="preserve"> (</w:t>
      </w:r>
      <w:r w:rsidR="002C5C35" w:rsidRPr="002C5C35">
        <w:t>Quelle: Linden, Lars</w:t>
      </w:r>
      <w:r w:rsidR="002C5C35">
        <w:t>)</w:t>
      </w:r>
    </w:p>
    <w:p w14:paraId="61E96473" w14:textId="0572F79E" w:rsidR="00BE0DDC" w:rsidRPr="00BE0DDC" w:rsidRDefault="006A047F" w:rsidP="00BE0DDC">
      <w:pPr>
        <w:pStyle w:val="berschrift1"/>
        <w:jc w:val="both"/>
      </w:pPr>
      <w:r>
        <w:t>V-</w:t>
      </w:r>
      <w:r w:rsidR="00610BCC">
        <w:t xml:space="preserve"> </w:t>
      </w:r>
      <w:r w:rsidR="00F75670">
        <w:t>FAZIT</w:t>
      </w:r>
    </w:p>
    <w:p w14:paraId="3651FE69" w14:textId="77777777" w:rsidR="00D036CC" w:rsidRDefault="00F75670" w:rsidP="00D036CC">
      <w:pPr>
        <w:spacing w:after="0" w:line="276" w:lineRule="auto"/>
        <w:jc w:val="both"/>
      </w:pPr>
      <w:r>
        <w:t>Im Rahmen des Projektseminars durften wir in einer Gruppe zusammenarbeiten und haben somit neben den erlernten neuen Technnologien auch unsere Soft Skills und Teamarbeit verbesser</w:t>
      </w:r>
      <w:r w:rsidR="00D036CC">
        <w:t>t</w:t>
      </w:r>
      <w:r>
        <w:t>.</w:t>
      </w:r>
    </w:p>
    <w:p w14:paraId="5C3F056A" w14:textId="0299CEA7" w:rsidR="005E4A08" w:rsidRDefault="005E4A08" w:rsidP="00D036CC">
      <w:pPr>
        <w:spacing w:after="0" w:line="276" w:lineRule="auto"/>
        <w:jc w:val="both"/>
      </w:pPr>
      <w:r>
        <w:t>Wir haben viel Neues über SpringBoot generell, REST-APIs, Swagger.ui und KeyCloak mitgenommen und werden diese Kenntnisse auch in der Zukunft in anderen Projekten einsetzen können.</w:t>
      </w:r>
    </w:p>
    <w:p w14:paraId="248BF8CC" w14:textId="77777777" w:rsidR="00D036CC" w:rsidRDefault="00D036CC" w:rsidP="00BE0DDC">
      <w:pPr>
        <w:spacing w:line="276" w:lineRule="auto"/>
        <w:jc w:val="both"/>
      </w:pPr>
    </w:p>
    <w:p w14:paraId="75EAB449" w14:textId="2359E3F7" w:rsidR="005E4A08" w:rsidRDefault="005E4A08" w:rsidP="00BE0DDC">
      <w:pPr>
        <w:spacing w:line="276" w:lineRule="auto"/>
        <w:jc w:val="both"/>
      </w:pPr>
      <w:r>
        <w:lastRenderedPageBreak/>
        <w:t>Spring</w:t>
      </w:r>
      <w:r w:rsidR="00D036CC">
        <w:t xml:space="preserve"> </w:t>
      </w:r>
      <w:r>
        <w:t xml:space="preserve">Boot war aufgrund der </w:t>
      </w:r>
      <w:r w:rsidR="00D036CC">
        <w:t xml:space="preserve">Trivialität </w:t>
      </w:r>
      <w:r>
        <w:t>eine gute Entscheidung und</w:t>
      </w:r>
      <w:r w:rsidR="00D036CC">
        <w:t xml:space="preserve"> </w:t>
      </w:r>
      <w:r>
        <w:t>im Rahmen der Wetter-App</w:t>
      </w:r>
      <w:r w:rsidR="00D036CC">
        <w:t xml:space="preserve"> eine gute Wahl</w:t>
      </w:r>
      <w:r>
        <w:t xml:space="preserve">, da wir auch durch die </w:t>
      </w:r>
      <w:r w:rsidR="00D036CC">
        <w:t xml:space="preserve">Bereitstellung der </w:t>
      </w:r>
      <w:r>
        <w:t xml:space="preserve">REST-APIs eine lose Kopplung erreichen konnten und </w:t>
      </w:r>
      <w:r w:rsidR="00D036CC">
        <w:t xml:space="preserve">somit </w:t>
      </w:r>
      <w:r>
        <w:t>wenig Koordinierung mit den anderen Gruppen nötig war. Außerdem konnten wir am Ende mit Ngrok das Zusammenspiel aller Mikroservices testen.</w:t>
      </w:r>
    </w:p>
    <w:p w14:paraId="57B1B550" w14:textId="77777777" w:rsidR="00550AB6" w:rsidRDefault="005E4A08" w:rsidP="00BE0DDC">
      <w:pPr>
        <w:spacing w:line="276" w:lineRule="auto"/>
        <w:jc w:val="both"/>
      </w:pPr>
      <w:r>
        <w:t>Keycloak war</w:t>
      </w:r>
      <w:r w:rsidR="00D036CC">
        <w:t xml:space="preserve"> eine</w:t>
      </w:r>
      <w:r>
        <w:t xml:space="preserve"> </w:t>
      </w:r>
      <w:r w:rsidR="00D036CC">
        <w:t>„</w:t>
      </w:r>
      <w:r w:rsidR="00D036CC" w:rsidRPr="00D036CC">
        <w:rPr>
          <w:rStyle w:val="hgkelc"/>
        </w:rPr>
        <w:t>Identity and Access Management</w:t>
      </w:r>
      <w:r w:rsidR="00D036CC">
        <w:rPr>
          <w:rStyle w:val="hgkelc"/>
        </w:rPr>
        <w:t xml:space="preserve">“ </w:t>
      </w:r>
      <w:r w:rsidR="00550AB6">
        <w:rPr>
          <w:rStyle w:val="hgkelc"/>
        </w:rPr>
        <w:t>-</w:t>
      </w:r>
      <w:r w:rsidR="00D036CC">
        <w:rPr>
          <w:rStyle w:val="hgkelc"/>
        </w:rPr>
        <w:t>Komponente</w:t>
      </w:r>
      <w:r>
        <w:t>, die wir vorher nicht kannten und erstmal viel Einarbeitung von uns verlangte.</w:t>
      </w:r>
    </w:p>
    <w:p w14:paraId="223B6B0B" w14:textId="15FB263B" w:rsidR="00BE0DDC" w:rsidRDefault="005E4A08" w:rsidP="00BE0DDC">
      <w:pPr>
        <w:spacing w:line="276" w:lineRule="auto"/>
        <w:jc w:val="both"/>
      </w:pPr>
      <w:r>
        <w:t xml:space="preserve">Da durch die Isolierung der Anwenderdaten vom Client eine zufriedenstellende Sicherheit erreicht wird, war Keycloak </w:t>
      </w:r>
      <w:r w:rsidR="00CB16D8">
        <w:t xml:space="preserve">eine gute </w:t>
      </w:r>
      <w:r>
        <w:t>Entscheidung für unser Projekt.</w:t>
      </w:r>
    </w:p>
    <w:p w14:paraId="6C1670FD" w14:textId="252A8E3F" w:rsidR="005E4A08" w:rsidRDefault="005E4A08" w:rsidP="00BE0DDC">
      <w:pPr>
        <w:spacing w:line="276" w:lineRule="auto"/>
        <w:jc w:val="both"/>
      </w:pPr>
      <w:r>
        <w:t>Da Keycloak in einem Docker Container läuft, hatten wir auch die Möglichkeit, uns grundlegend i</w:t>
      </w:r>
      <w:r w:rsidR="00335012">
        <w:t>n</w:t>
      </w:r>
      <w:r>
        <w:t xml:space="preserve"> Docker einzuarbeiten, was </w:t>
      </w:r>
      <w:r w:rsidR="00ED450A">
        <w:t xml:space="preserve">uns </w:t>
      </w:r>
      <w:r w:rsidR="00CB16D8">
        <w:t>sicherlich</w:t>
      </w:r>
      <w:r>
        <w:t xml:space="preserve"> für zukünftige Projekte innerhalb und außerhalb der Uni</w:t>
      </w:r>
      <w:r w:rsidR="00CB16D8">
        <w:t xml:space="preserve"> gelegen kommen wird</w:t>
      </w:r>
      <w:r>
        <w:t xml:space="preserve">. </w:t>
      </w:r>
    </w:p>
    <w:p w14:paraId="528FF556" w14:textId="22CFA6A0" w:rsidR="008B038A" w:rsidRDefault="0000395F" w:rsidP="00BE0DDC">
      <w:pPr>
        <w:spacing w:line="276" w:lineRule="auto"/>
        <w:jc w:val="both"/>
      </w:pPr>
      <w:r>
        <w:t xml:space="preserve">Das Projektseminar war ein guter Einstieg in Mikroservices mit Springboot und hat uns viele nützliche Kenntnisse und Fähigkeiten für die Zukunft </w:t>
      </w:r>
      <w:r w:rsidR="00E061A0">
        <w:t>vermittelt</w:t>
      </w:r>
      <w:r>
        <w:t>.</w:t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936133022"/>
        <w:docPartObj>
          <w:docPartGallery w:val="Bibliographies"/>
          <w:docPartUnique/>
        </w:docPartObj>
      </w:sdtPr>
      <w:sdtEndPr/>
      <w:sdtContent>
        <w:p w14:paraId="0FF3B3F2" w14:textId="5788C563" w:rsidR="00993769" w:rsidRPr="006A047F" w:rsidRDefault="006A047F" w:rsidP="00B6018D">
          <w:pPr>
            <w:pStyle w:val="berschrift1"/>
          </w:pPr>
          <w:r w:rsidRPr="006A047F">
            <w:t>VI-</w:t>
          </w:r>
          <w:r w:rsidR="00993769" w:rsidRPr="006A047F">
            <w:t>LITERATURVERZEICHNIS</w:t>
          </w:r>
        </w:p>
        <w:sdt>
          <w:sdtPr>
            <w:id w:val="111145805"/>
            <w:bibliography/>
          </w:sdtPr>
          <w:sdtEndPr/>
          <w:sdtContent>
            <w:p w14:paraId="362ABF73" w14:textId="77777777" w:rsidR="008B038A" w:rsidRDefault="00993769" w:rsidP="008B038A">
              <w:pPr>
                <w:pStyle w:val="Literaturverzeichnis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8B038A">
                <w:rPr>
                  <w:noProof/>
                </w:rPr>
                <w:t xml:space="preserve">Bayer, T. (18. November 2020). </w:t>
              </w:r>
              <w:r w:rsidR="008B038A">
                <w:rPr>
                  <w:i/>
                  <w:iCs/>
                  <w:noProof/>
                </w:rPr>
                <w:t>Predic8</w:t>
              </w:r>
              <w:r w:rsidR="008B038A">
                <w:rPr>
                  <w:noProof/>
                </w:rPr>
                <w:t>. Von Predic8-Website: https://www.predic8.de/microservices-spring-boot-spring-cloud.htm abgerufen</w:t>
              </w:r>
            </w:p>
            <w:p w14:paraId="20FF6EE1" w14:textId="77777777" w:rsidR="008B038A" w:rsidRDefault="008B038A" w:rsidP="008B038A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Ionos Digital Guide. (16. März 2020). </w:t>
              </w:r>
              <w:r>
                <w:rPr>
                  <w:i/>
                  <w:iCs/>
                  <w:noProof/>
                </w:rPr>
                <w:t>Ionos</w:t>
              </w:r>
              <w:r>
                <w:rPr>
                  <w:noProof/>
                </w:rPr>
                <w:t>. Von Ionos-Website: https://www.ionos.de/digitalguide/websites/web-entwicklung/spring-boot-tutorial/ abgerufen</w:t>
              </w:r>
            </w:p>
            <w:p w14:paraId="024D67E3" w14:textId="77777777" w:rsidR="008B038A" w:rsidRDefault="008B038A" w:rsidP="008B038A">
              <w:pPr>
                <w:pStyle w:val="Literaturverzeichnis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Klassen, D. (9. September 2017). </w:t>
              </w:r>
              <w:r>
                <w:rPr>
                  <w:i/>
                  <w:iCs/>
                  <w:noProof/>
                </w:rPr>
                <w:t>Heise</w:t>
              </w:r>
              <w:r>
                <w:rPr>
                  <w:noProof/>
                </w:rPr>
                <w:t>. Von Heise-Website: https://www.heise.de/ratgeber/Eine-Identitaet-fuer-alles-mit-Keycloak-3834525.html abgerufen</w:t>
              </w:r>
            </w:p>
            <w:p w14:paraId="134B0609" w14:textId="1BED00E6" w:rsidR="00993769" w:rsidRDefault="00993769" w:rsidP="008B038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29D034B" w14:textId="77777777" w:rsidR="00993769" w:rsidRPr="00F75670" w:rsidRDefault="00993769" w:rsidP="0000395F">
      <w:pPr>
        <w:jc w:val="both"/>
      </w:pPr>
    </w:p>
    <w:sectPr w:rsidR="00993769" w:rsidRPr="00F75670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48393" w14:textId="77777777" w:rsidR="008570C8" w:rsidRDefault="008570C8" w:rsidP="00A51056">
      <w:pPr>
        <w:spacing w:after="0" w:line="240" w:lineRule="auto"/>
      </w:pPr>
      <w:r>
        <w:separator/>
      </w:r>
    </w:p>
  </w:endnote>
  <w:endnote w:type="continuationSeparator" w:id="0">
    <w:p w14:paraId="0B4A8799" w14:textId="77777777" w:rsidR="008570C8" w:rsidRDefault="008570C8" w:rsidP="00A51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68503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EE8F6" w14:textId="11579CC3" w:rsidR="008B038A" w:rsidRDefault="008B038A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7D824B" w14:textId="77777777" w:rsidR="008B038A" w:rsidRDefault="008B038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C4654" w14:textId="77777777" w:rsidR="008570C8" w:rsidRDefault="008570C8" w:rsidP="00A51056">
      <w:pPr>
        <w:spacing w:after="0" w:line="240" w:lineRule="auto"/>
      </w:pPr>
      <w:r>
        <w:separator/>
      </w:r>
    </w:p>
  </w:footnote>
  <w:footnote w:type="continuationSeparator" w:id="0">
    <w:p w14:paraId="4B64D474" w14:textId="77777777" w:rsidR="008570C8" w:rsidRDefault="008570C8" w:rsidP="00A51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17344" w14:textId="16A704D6" w:rsidR="00A51056" w:rsidRDefault="00A51056">
    <w:pPr>
      <w:pStyle w:val="Kopfzeile"/>
    </w:pPr>
  </w:p>
  <w:p w14:paraId="20713373" w14:textId="77777777" w:rsidR="00E419FE" w:rsidRDefault="00E419F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2E1E"/>
    <w:rsid w:val="0000395F"/>
    <w:rsid w:val="000C22FE"/>
    <w:rsid w:val="001714F9"/>
    <w:rsid w:val="001F3375"/>
    <w:rsid w:val="001F566A"/>
    <w:rsid w:val="002904C8"/>
    <w:rsid w:val="002C2E1E"/>
    <w:rsid w:val="002C5C35"/>
    <w:rsid w:val="002D1BA0"/>
    <w:rsid w:val="002F0943"/>
    <w:rsid w:val="002F6193"/>
    <w:rsid w:val="00312AD5"/>
    <w:rsid w:val="003313AA"/>
    <w:rsid w:val="00335012"/>
    <w:rsid w:val="00374E55"/>
    <w:rsid w:val="003B107F"/>
    <w:rsid w:val="003F598D"/>
    <w:rsid w:val="0049340F"/>
    <w:rsid w:val="004A00E7"/>
    <w:rsid w:val="004F2D64"/>
    <w:rsid w:val="00550AB6"/>
    <w:rsid w:val="005E286C"/>
    <w:rsid w:val="005E4A08"/>
    <w:rsid w:val="00610BCC"/>
    <w:rsid w:val="00624E59"/>
    <w:rsid w:val="006745A4"/>
    <w:rsid w:val="00693C94"/>
    <w:rsid w:val="006A047F"/>
    <w:rsid w:val="006A186E"/>
    <w:rsid w:val="0072752C"/>
    <w:rsid w:val="00786B5E"/>
    <w:rsid w:val="007B168D"/>
    <w:rsid w:val="00846A0E"/>
    <w:rsid w:val="008570C8"/>
    <w:rsid w:val="0089764A"/>
    <w:rsid w:val="008B038A"/>
    <w:rsid w:val="008F183A"/>
    <w:rsid w:val="008F29AB"/>
    <w:rsid w:val="00905B7D"/>
    <w:rsid w:val="00932B68"/>
    <w:rsid w:val="009338F9"/>
    <w:rsid w:val="00993769"/>
    <w:rsid w:val="00A07B8E"/>
    <w:rsid w:val="00A26FF7"/>
    <w:rsid w:val="00A51056"/>
    <w:rsid w:val="00A65BAE"/>
    <w:rsid w:val="00A96D24"/>
    <w:rsid w:val="00AE7626"/>
    <w:rsid w:val="00B12998"/>
    <w:rsid w:val="00B174CA"/>
    <w:rsid w:val="00B6018D"/>
    <w:rsid w:val="00B93B5E"/>
    <w:rsid w:val="00BD2F87"/>
    <w:rsid w:val="00BD365C"/>
    <w:rsid w:val="00BE0DDC"/>
    <w:rsid w:val="00C95C91"/>
    <w:rsid w:val="00CB16D8"/>
    <w:rsid w:val="00CB2641"/>
    <w:rsid w:val="00D00B8A"/>
    <w:rsid w:val="00D036CC"/>
    <w:rsid w:val="00D87B38"/>
    <w:rsid w:val="00E061A0"/>
    <w:rsid w:val="00E419FE"/>
    <w:rsid w:val="00E9464D"/>
    <w:rsid w:val="00ED450A"/>
    <w:rsid w:val="00F75670"/>
    <w:rsid w:val="00F75DB6"/>
    <w:rsid w:val="00FB5FDC"/>
    <w:rsid w:val="00FF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1BD5"/>
  <w15:chartTrackingRefBased/>
  <w15:docId w15:val="{3EA15B57-AC66-4277-A087-6427439A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714F9"/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714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14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0C22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1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14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teraturverzeichnis">
    <w:name w:val="Bibliography"/>
    <w:basedOn w:val="Standard"/>
    <w:next w:val="Standard"/>
    <w:uiPriority w:val="37"/>
    <w:unhideWhenUsed/>
    <w:rsid w:val="00993769"/>
  </w:style>
  <w:style w:type="paragraph" w:styleId="Kopfzeile">
    <w:name w:val="header"/>
    <w:basedOn w:val="Standard"/>
    <w:link w:val="KopfzeileZchn"/>
    <w:uiPriority w:val="99"/>
    <w:unhideWhenUsed/>
    <w:rsid w:val="00A51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51056"/>
    <w:rPr>
      <w:rFonts w:ascii="Times New Roman" w:hAnsi="Times New Roman"/>
      <w:sz w:val="24"/>
    </w:rPr>
  </w:style>
  <w:style w:type="paragraph" w:styleId="Fuzeile">
    <w:name w:val="footer"/>
    <w:basedOn w:val="Standard"/>
    <w:link w:val="FuzeileZchn"/>
    <w:uiPriority w:val="99"/>
    <w:unhideWhenUsed/>
    <w:rsid w:val="00A51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51056"/>
    <w:rPr>
      <w:rFonts w:ascii="Times New Roman" w:hAnsi="Times New Roman"/>
      <w:sz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312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2A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038A"/>
    <w:pPr>
      <w:outlineLvl w:val="9"/>
    </w:pPr>
    <w:rPr>
      <w:lang w:val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8B038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B038A"/>
    <w:rPr>
      <w:color w:val="0563C1" w:themeColor="hyperlink"/>
      <w:u w:val="single"/>
    </w:rPr>
  </w:style>
  <w:style w:type="character" w:customStyle="1" w:styleId="hgkelc">
    <w:name w:val="hgkelc"/>
    <w:basedOn w:val="Absatz-Standardschriftart"/>
    <w:rsid w:val="00D036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Kla17</b:Tag>
    <b:SourceType>InternetSite</b:SourceType>
    <b:Guid>{AB3F6812-A59C-4FCC-9425-9BA410F4AC0C}</b:Guid>
    <b:Author>
      <b:Author>
        <b:NameList>
          <b:Person>
            <b:Last>Klassen</b:Last>
            <b:First>David</b:First>
          </b:Person>
        </b:NameList>
      </b:Author>
    </b:Author>
    <b:Title>Heise</b:Title>
    <b:InternetSiteTitle>Heise-Website</b:InternetSiteTitle>
    <b:Year>2017</b:Year>
    <b:Month>September</b:Month>
    <b:Day>9</b:Day>
    <b:URL>https://www.heise.de/ratgeber/Eine-Identitaet-fuer-alles-mit-Keycloak-3834525.html</b:URL>
    <b:RefOrder>3</b:RefOrder>
  </b:Source>
  <b:Source>
    <b:Tag>Ion20</b:Tag>
    <b:SourceType>InternetSite</b:SourceType>
    <b:Guid>{EE936B3F-ECFE-42FA-9C1F-E3977D2647BB}</b:Guid>
    <b:Author>
      <b:Author>
        <b:Corporate>Ionos Digital Guide</b:Corporate>
      </b:Author>
    </b:Author>
    <b:Title>Ionos</b:Title>
    <b:InternetSiteTitle>Ionos-Website</b:InternetSiteTitle>
    <b:Year>2020</b:Year>
    <b:Month>März</b:Month>
    <b:Day>16</b:Day>
    <b:URL>https://www.ionos.de/digitalguide/websites/web-entwicklung/spring-boot-tutorial/</b:URL>
    <b:RefOrder>1</b:RefOrder>
  </b:Source>
  <b:Source>
    <b:Tag>Bay20</b:Tag>
    <b:SourceType>InternetSite</b:SourceType>
    <b:Guid>{0DAD6DF7-97C0-4883-9533-ED58F22EEE23}</b:Guid>
    <b:Author>
      <b:Author>
        <b:NameList>
          <b:Person>
            <b:Last>Bayer</b:Last>
            <b:First>Thomas</b:First>
          </b:Person>
        </b:NameList>
      </b:Author>
    </b:Author>
    <b:Title>Predic8</b:Title>
    <b:InternetSiteTitle>Predic8-Website</b:InternetSiteTitle>
    <b:Year>2020</b:Year>
    <b:Month>November</b:Month>
    <b:Day>18</b:Day>
    <b:URL>https://www.predic8.de/microservices-spring-boot-spring-cloud.htm</b:URL>
    <b:RefOrder>2</b:RefOrder>
  </b:Source>
</b:Sources>
</file>

<file path=customXml/itemProps1.xml><?xml version="1.0" encoding="utf-8"?>
<ds:datastoreItem xmlns:ds="http://schemas.openxmlformats.org/officeDocument/2006/customXml" ds:itemID="{843DBA37-B4EA-44CA-A191-63BFF0F7E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1129</Words>
  <Characters>7117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Karmen Vončina</dc:creator>
  <cp:keywords/>
  <dc:description/>
  <cp:lastModifiedBy>Lars L.</cp:lastModifiedBy>
  <cp:revision>44</cp:revision>
  <dcterms:created xsi:type="dcterms:W3CDTF">2023-01-18T12:55:00Z</dcterms:created>
  <dcterms:modified xsi:type="dcterms:W3CDTF">2023-01-20T13:03:00Z</dcterms:modified>
</cp:coreProperties>
</file>