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D9470"/>
          <w:sz w:val="72"/>
        </w:rPr>
        <w:t>IRM.FAIR</w:t>
      </w:r>
    </w:p>
    <w:p>
      <w:pPr>
        <w:jc w:val="center"/>
      </w:pPr>
      <w:r>
        <w:rPr>
          <w:color w:val="4B5563"/>
          <w:sz w:val="32"/>
        </w:rPr>
        <w:t>Plateforme FAIR IRM Préclinique</w:t>
      </w:r>
    </w:p>
    <w:p/>
    <w:p>
      <w:pPr>
        <w:jc w:val="center"/>
      </w:pPr>
      <w:r>
        <w:rPr>
          <w:color w:val="6B7280"/>
          <w:sz w:val="26"/>
        </w:rPr>
        <w:t>Documentation technique</w:t>
        <w:br/>
        <w:t>Guide de déploiement &amp; développement</w:t>
      </w:r>
    </w:p>
    <w:p/>
    <w:p/>
    <w:p/>
    <w:p/>
    <w:p>
      <w:pPr>
        <w:jc w:val="center"/>
      </w:pPr>
      <w:r>
        <w:rPr>
          <w:color w:val="9CA3AF"/>
          <w:sz w:val="22"/>
        </w:rPr>
        <w:t>Équipe 3 — Interface Web &amp; Backend API</w:t>
        <w:br/>
        <w:t>Mai 2026</w:t>
      </w:r>
    </w:p>
    <w:p>
      <w:r>
        <w:br w:type="page"/>
      </w:r>
    </w:p>
    <w:p>
      <w:pPr>
        <w:pStyle w:val="Heading1"/>
      </w:pPr>
      <w:r>
        <w:t>Table des matières</w:t>
      </w:r>
    </w:p>
    <w:p>
      <w:r>
        <w:rPr>
          <w:b/>
          <w:color w:val="4B5563"/>
          <w:sz w:val="22"/>
        </w:rPr>
        <w:t>1.  Architecture du projet</w:t>
      </w:r>
    </w:p>
    <w:p>
      <w:r>
        <w:rPr>
          <w:color w:val="4B5563"/>
          <w:sz w:val="22"/>
        </w:rPr>
        <w:t xml:space="preserve">  1.1  Vue d'ensemble</w:t>
      </w:r>
    </w:p>
    <w:p>
      <w:r>
        <w:rPr>
          <w:color w:val="4B5563"/>
          <w:sz w:val="22"/>
        </w:rPr>
        <w:t xml:space="preserve">  1.2  Structure des fichiers</w:t>
      </w:r>
    </w:p>
    <w:p>
      <w:r>
        <w:rPr>
          <w:color w:val="4B5563"/>
          <w:sz w:val="22"/>
        </w:rPr>
        <w:t xml:space="preserve">  1.3  Technologies utilisées</w:t>
      </w:r>
    </w:p>
    <w:p>
      <w:r>
        <w:rPr>
          <w:color w:val="4B5563"/>
          <w:sz w:val="22"/>
        </w:rPr>
        <w:t xml:space="preserve">  1.4  Base de données</w:t>
      </w:r>
    </w:p>
    <w:p>
      <w:r>
        <w:rPr>
          <w:b/>
          <w:color w:val="4B5563"/>
          <w:sz w:val="22"/>
        </w:rPr>
        <w:t>2.  Déploiement sur NAS Synology</w:t>
      </w:r>
    </w:p>
    <w:p>
      <w:r>
        <w:rPr>
          <w:color w:val="4B5563"/>
          <w:sz w:val="22"/>
        </w:rPr>
        <w:t xml:space="preserve">  2.1  Prérequis</w:t>
      </w:r>
    </w:p>
    <w:p>
      <w:r>
        <w:rPr>
          <w:color w:val="4B5563"/>
          <w:sz w:val="22"/>
        </w:rPr>
        <w:t xml:space="preserve">  2.2  Installation pas à pas</w:t>
      </w:r>
    </w:p>
    <w:p>
      <w:r>
        <w:rPr>
          <w:color w:val="4B5563"/>
          <w:sz w:val="22"/>
        </w:rPr>
        <w:t xml:space="preserve">  2.3  Configuration des variables</w:t>
      </w:r>
    </w:p>
    <w:p>
      <w:r>
        <w:rPr>
          <w:color w:val="4B5563"/>
          <w:sz w:val="22"/>
        </w:rPr>
        <w:t xml:space="preserve">  2.4  Maintenance &amp; sauvegardes</w:t>
      </w:r>
    </w:p>
    <w:p>
      <w:r>
        <w:rPr>
          <w:b/>
          <w:color w:val="4B5563"/>
          <w:sz w:val="22"/>
        </w:rPr>
        <w:t>3.  Déploiement sur Railway (cloud)</w:t>
      </w:r>
    </w:p>
    <w:p>
      <w:r>
        <w:rPr>
          <w:color w:val="4B5563"/>
          <w:sz w:val="22"/>
        </w:rPr>
        <w:t xml:space="preserve">  3.1  Accès au projet Railway</w:t>
      </w:r>
    </w:p>
    <w:p>
      <w:r>
        <w:rPr>
          <w:color w:val="4B5563"/>
          <w:sz w:val="22"/>
        </w:rPr>
        <w:t xml:space="preserve">  3.2  Modifier le code sans GitHub</w:t>
      </w:r>
    </w:p>
    <w:p>
      <w:r>
        <w:rPr>
          <w:color w:val="4B5563"/>
          <w:sz w:val="22"/>
        </w:rPr>
        <w:t xml:space="preserve">  3.3  Variables d'environnement Railway</w:t>
      </w:r>
    </w:p>
    <w:p>
      <w:r>
        <w:rPr>
          <w:color w:val="4B5563"/>
          <w:sz w:val="22"/>
        </w:rPr>
        <w:t xml:space="preserve">  3.4  Redéployer après modification</w:t>
      </w:r>
    </w:p>
    <w:p>
      <w:r>
        <w:rPr>
          <w:b/>
          <w:color w:val="4B5563"/>
          <w:sz w:val="22"/>
        </w:rPr>
        <w:t>4.  Lancer le site en local</w:t>
      </w:r>
    </w:p>
    <w:p>
      <w:r>
        <w:rPr>
          <w:color w:val="4B5563"/>
          <w:sz w:val="22"/>
        </w:rPr>
        <w:t xml:space="preserve">  4.1  Avec Docker (recommandé)</w:t>
      </w:r>
    </w:p>
    <w:p>
      <w:r>
        <w:rPr>
          <w:color w:val="4B5563"/>
          <w:sz w:val="22"/>
        </w:rPr>
        <w:t xml:space="preserve">  4.2  Sans Docker (développement)</w:t>
      </w:r>
    </w:p>
    <w:p>
      <w:r>
        <w:rPr>
          <w:color w:val="4B5563"/>
          <w:sz w:val="22"/>
        </w:rPr>
        <w:t xml:space="preserve">  4.3  Comptes de test</w:t>
      </w:r>
    </w:p>
    <w:p>
      <w:r>
        <w:rPr>
          <w:b/>
          <w:color w:val="4B5563"/>
          <w:sz w:val="22"/>
        </w:rPr>
        <w:t>5.  Annexes</w:t>
      </w:r>
    </w:p>
    <w:p>
      <w:r>
        <w:br w:type="page"/>
      </w:r>
    </w:p>
    <w:p>
      <w:pPr>
        <w:pStyle w:val="Heading1"/>
      </w:pPr>
      <w:r>
        <w:t>1. Architecture du projet</w:t>
      </w:r>
    </w:p>
    <w:p>
      <w:pPr>
        <w:pStyle w:val="Heading2"/>
      </w:pPr>
      <w:r>
        <w:t>1.1 Vue d'ensemble</w:t>
      </w:r>
    </w:p>
    <w:p>
      <w:r>
        <w:t>IRM.FAIR est une application web qui gère les données d'IRM préclinique selon les principes FAIR (Findable, Accessible, Interoperable, Reusable). Elle permet de suivre les projets de recherche, les animaux, les acquisitions IRM, et d'effectuer des analyses (volumétrie K-means, DTI).</w:t>
      </w:r>
    </w:p>
    <w:p>
      <w:r>
        <w:t>L'application est construite sur une architecture monolithique simple, adaptée à un déploiement sur NAS ou cloud :</w:t>
      </w:r>
    </w:p>
    <w:p>
      <w:pPr>
        <w:pStyle w:val="ListBullet"/>
      </w:pPr>
      <w:r>
        <w:rPr>
          <w:b/>
        </w:rPr>
        <w:t xml:space="preserve">Backend : </w:t>
      </w:r>
      <w:r>
        <w:t>Flask (Python) — un seul fichier app.py (~3000 lignes) qui contient toutes les routes API, la logique métier et l'authentification.</w:t>
      </w:r>
    </w:p>
    <w:p>
      <w:pPr>
        <w:pStyle w:val="ListBullet"/>
      </w:pPr>
      <w:r>
        <w:rPr>
          <w:b/>
        </w:rPr>
        <w:t xml:space="preserve">Frontend : </w:t>
      </w:r>
      <w:r>
        <w:t>Templates HTML Jinja2 avec CSS intégré et JavaScript vanilla. Pas de framework frontend (React, Vue, etc.).</w:t>
      </w:r>
    </w:p>
    <w:p>
      <w:pPr>
        <w:pStyle w:val="ListBullet"/>
      </w:pPr>
      <w:r>
        <w:rPr>
          <w:b/>
        </w:rPr>
        <w:t xml:space="preserve">Base de données : </w:t>
      </w:r>
      <w:r>
        <w:t>SQLite — un fichier unique irm_fair.db, pas besoin de serveur de base de données.</w:t>
      </w:r>
    </w:p>
    <w:p>
      <w:pPr>
        <w:pStyle w:val="ListBullet"/>
      </w:pPr>
      <w:r>
        <w:rPr>
          <w:b/>
        </w:rPr>
        <w:t xml:space="preserve">Serveur : </w:t>
      </w:r>
      <w:r>
        <w:t>Gunicorn en mode gthread (2 workers × 4 threads) pour gérer les connexions simultanées et le SSE (Server-Sent Events).</w:t>
      </w:r>
    </w:p>
    <w:p>
      <w:pPr>
        <w:pStyle w:val="ListBullet"/>
      </w:pPr>
      <w:r>
        <w:rPr>
          <w:b/>
        </w:rPr>
        <w:t xml:space="preserve">Conteneurisation : </w:t>
      </w:r>
      <w:r>
        <w:t>Docker — l'application tourne dans un container isolé, identique partout (local, NAS, cloud).</w:t>
      </w:r>
    </w:p>
    <w:p>
      <w:pPr>
        <w:pStyle w:val="Heading2"/>
      </w:pPr>
      <w:r>
        <w:t>1.2 Structure des fichiers</w:t>
      </w:r>
    </w:p>
    <w:tbl>
      <w:tblPr>
        <w:tblStyle w:val="LightGrid-Accent1"/>
        <w:tblW w:type="auto" w:w="0"/>
        <w:tblLook w:firstColumn="1" w:firstRow="1" w:lastColumn="0" w:lastRow="0" w:noHBand="0" w:noVBand="1" w:val="04A0"/>
      </w:tblPr>
      <w:tblGrid>
        <w:gridCol w:w="3118"/>
        <w:gridCol w:w="6236"/>
      </w:tblGrid>
      <w:tr>
        <w:tc>
          <w:tcPr>
            <w:tcW w:type="dxa" w:w="4320"/>
          </w:tcPr>
          <w:p>
            <w:r>
              <w:rPr>
                <w:b/>
              </w:rPr>
              <w:t>Fichier / Dossier</w:t>
            </w:r>
          </w:p>
        </w:tc>
        <w:tc>
          <w:tcPr>
            <w:tcW w:type="dxa" w:w="4320"/>
          </w:tcPr>
          <w:p>
            <w:r>
              <w:rPr>
                <w:b/>
              </w:rPr>
              <w:t>Rôle</w:t>
            </w:r>
          </w:p>
        </w:tc>
      </w:tr>
      <w:tr>
        <w:tc>
          <w:tcPr>
            <w:tcW w:type="dxa" w:w="3118"/>
          </w:tcPr>
          <w:p>
            <w:r>
              <w:t>app.py</w:t>
            </w:r>
          </w:p>
        </w:tc>
        <w:tc>
          <w:tcPr>
            <w:tcW w:type="dxa" w:w="6236"/>
          </w:tcPr>
          <w:p>
            <w:r>
              <w:t>Fichier principal — contient TOUT le backend (routes, API, auth, pipeline, analyses).</w:t>
            </w:r>
          </w:p>
        </w:tc>
      </w:tr>
      <w:tr>
        <w:tc>
          <w:tcPr>
            <w:tcW w:type="dxa" w:w="3118"/>
          </w:tcPr>
          <w:p>
            <w:r>
              <w:t>templates/</w:t>
            </w:r>
          </w:p>
        </w:tc>
        <w:tc>
          <w:tcPr>
            <w:tcW w:type="dxa" w:w="6236"/>
          </w:tcPr>
          <w:p>
            <w:r>
              <w:t>23 fichiers HTML (Jinja2) — pages du site (dashboard, animaux, projets, login, etc.).</w:t>
            </w:r>
          </w:p>
        </w:tc>
      </w:tr>
      <w:tr>
        <w:tc>
          <w:tcPr>
            <w:tcW w:type="dxa" w:w="3118"/>
          </w:tcPr>
          <w:p>
            <w:r>
              <w:t>static/</w:t>
            </w:r>
          </w:p>
        </w:tc>
        <w:tc>
          <w:tcPr>
            <w:tcW w:type="dxa" w:w="6236"/>
          </w:tcPr>
          <w:p>
            <w:r>
              <w:t>Fichiers statiques (JS, images). Contient notamment niivue.umd.js pour le viewer IRM.</w:t>
            </w:r>
          </w:p>
        </w:tc>
      </w:tr>
      <w:tr>
        <w:tc>
          <w:tcPr>
            <w:tcW w:type="dxa" w:w="3118"/>
          </w:tcPr>
          <w:p>
            <w:r>
              <w:t>fair_import.py</w:t>
            </w:r>
          </w:p>
        </w:tc>
        <w:tc>
          <w:tcPr>
            <w:tcW w:type="dxa" w:w="6236"/>
          </w:tcPr>
          <w:p>
            <w:r>
              <w:t>Script d'import DICOM → NIfTI (pipeline d'import automatique).</w:t>
            </w:r>
          </w:p>
        </w:tc>
      </w:tr>
      <w:tr>
        <w:tc>
          <w:tcPr>
            <w:tcW w:type="dxa" w:w="3118"/>
          </w:tcPr>
          <w:p>
            <w:r>
              <w:t>Dockerfile</w:t>
            </w:r>
          </w:p>
        </w:tc>
        <w:tc>
          <w:tcPr>
            <w:tcW w:type="dxa" w:w="6236"/>
          </w:tcPr>
          <w:p>
            <w:r>
              <w:t>Recette pour construire l'image Docker de l'app.</w:t>
            </w:r>
          </w:p>
        </w:tc>
      </w:tr>
      <w:tr>
        <w:tc>
          <w:tcPr>
            <w:tcW w:type="dxa" w:w="3118"/>
          </w:tcPr>
          <w:p>
            <w:r>
              <w:t>docker-compose.nas.yml</w:t>
            </w:r>
          </w:p>
        </w:tc>
        <w:tc>
          <w:tcPr>
            <w:tcW w:type="dxa" w:w="6236"/>
          </w:tcPr>
          <w:p>
            <w:r>
              <w:t>Configuration Docker pour le déploiement NAS Synology.</w:t>
            </w:r>
          </w:p>
        </w:tc>
      </w:tr>
      <w:tr>
        <w:tc>
          <w:tcPr>
            <w:tcW w:type="dxa" w:w="3118"/>
          </w:tcPr>
          <w:p>
            <w:r>
              <w:t>docker-compose.yml</w:t>
            </w:r>
          </w:p>
        </w:tc>
        <w:tc>
          <w:tcPr>
            <w:tcW w:type="dxa" w:w="6236"/>
          </w:tcPr>
          <w:p>
            <w:r>
              <w:t>Configuration Docker pour le développement local.</w:t>
            </w:r>
          </w:p>
        </w:tc>
      </w:tr>
      <w:tr>
        <w:tc>
          <w:tcPr>
            <w:tcW w:type="dxa" w:w="3118"/>
          </w:tcPr>
          <w:p>
            <w:r>
              <w:t>requirements.txt</w:t>
            </w:r>
          </w:p>
        </w:tc>
        <w:tc>
          <w:tcPr>
            <w:tcW w:type="dxa" w:w="6236"/>
          </w:tcPr>
          <w:p>
            <w:r>
              <w:t>Liste des dépendances Python (Flask, nibabel, scikit-learn, etc.).</w:t>
            </w:r>
          </w:p>
        </w:tc>
      </w:tr>
      <w:tr>
        <w:tc>
          <w:tcPr>
            <w:tcW w:type="dxa" w:w="3118"/>
          </w:tcPr>
          <w:p>
            <w:r>
              <w:t>setup.sh</w:t>
            </w:r>
          </w:p>
        </w:tc>
        <w:tc>
          <w:tcPr>
            <w:tcW w:type="dxa" w:w="6236"/>
          </w:tcPr>
          <w:p>
            <w:r>
              <w:t>Script de premier déploiement NAS (crée les dossiers, génère les clés, lance Docker).</w:t>
            </w:r>
          </w:p>
        </w:tc>
      </w:tr>
      <w:tr>
        <w:tc>
          <w:tcPr>
            <w:tcW w:type="dxa" w:w="3118"/>
          </w:tcPr>
          <w:p>
            <w:r>
              <w:t>backup.sh</w:t>
            </w:r>
          </w:p>
        </w:tc>
        <w:tc>
          <w:tcPr>
            <w:tcW w:type="dxa" w:w="6236"/>
          </w:tcPr>
          <w:p>
            <w:r>
              <w:t>Script de sauvegarde automatique de la base SQLite (rétention 30 jours).</w:t>
            </w:r>
          </w:p>
        </w:tc>
      </w:tr>
      <w:tr>
        <w:tc>
          <w:tcPr>
            <w:tcW w:type="dxa" w:w="3118"/>
          </w:tcPr>
          <w:p>
            <w:r>
              <w:t>db/</w:t>
            </w:r>
          </w:p>
        </w:tc>
        <w:tc>
          <w:tcPr>
            <w:tcW w:type="dxa" w:w="6236"/>
          </w:tcPr>
          <w:p>
            <w:r>
              <w:t>Dossier contenant la base de données SQLite (irm_fair.db).</w:t>
            </w:r>
          </w:p>
        </w:tc>
      </w:tr>
      <w:tr>
        <w:tc>
          <w:tcPr>
            <w:tcW w:type="dxa" w:w="3118"/>
          </w:tcPr>
          <w:p>
            <w:r>
              <w:t>nas_simule/</w:t>
            </w:r>
          </w:p>
        </w:tc>
        <w:tc>
          <w:tcPr>
            <w:tcW w:type="dxa" w:w="6236"/>
          </w:tcPr>
          <w:p>
            <w:r>
              <w:t>Données NIfTI de démonstration (3.6 Mo) embarquées dans l'image Docker.</w:t>
            </w:r>
          </w:p>
        </w:tc>
      </w:tr>
    </w:tbl>
    <w:p>
      <w:pPr>
        <w:pStyle w:val="Heading2"/>
      </w:pPr>
      <w:r>
        <w:t>1.3 Technologies utilisées</w:t>
      </w:r>
    </w:p>
    <w:tbl>
      <w:tblPr>
        <w:tblStyle w:val="LightGrid-Accent1"/>
        <w:tblW w:type="auto" w:w="0"/>
        <w:tblLook w:firstColumn="1" w:firstRow="1" w:lastColumn="0" w:lastRow="0" w:noHBand="0" w:noVBand="1" w:val="04A0"/>
      </w:tblPr>
      <w:tblGrid>
        <w:gridCol w:w="2268"/>
        <w:gridCol w:w="2268"/>
        <w:gridCol w:w="4819"/>
      </w:tblGrid>
      <w:tr>
        <w:tc>
          <w:tcPr>
            <w:tcW w:type="dxa" w:w="2880"/>
          </w:tcPr>
          <w:p>
            <w:r>
              <w:rPr>
                <w:b/>
              </w:rPr>
              <w:t>Technologie</w:t>
            </w:r>
          </w:p>
        </w:tc>
        <w:tc>
          <w:tcPr>
            <w:tcW w:type="dxa" w:w="2880"/>
          </w:tcPr>
          <w:p>
            <w:r>
              <w:rPr>
                <w:b/>
              </w:rPr>
              <w:t>Version</w:t>
            </w:r>
          </w:p>
        </w:tc>
        <w:tc>
          <w:tcPr>
            <w:tcW w:type="dxa" w:w="2880"/>
          </w:tcPr>
          <w:p>
            <w:r>
              <w:rPr>
                <w:b/>
              </w:rPr>
              <w:t>Usage</w:t>
            </w:r>
          </w:p>
        </w:tc>
      </w:tr>
      <w:tr>
        <w:tc>
          <w:tcPr>
            <w:tcW w:type="dxa" w:w="2268"/>
          </w:tcPr>
          <w:p>
            <w:r>
              <w:t>Python</w:t>
            </w:r>
          </w:p>
        </w:tc>
        <w:tc>
          <w:tcPr>
            <w:tcW w:type="dxa" w:w="2268"/>
          </w:tcPr>
          <w:p>
            <w:r>
              <w:t>3.11</w:t>
            </w:r>
          </w:p>
        </w:tc>
        <w:tc>
          <w:tcPr>
            <w:tcW w:type="dxa" w:w="4819"/>
          </w:tcPr>
          <w:p>
            <w:r>
              <w:t>Langage principal du backend</w:t>
            </w:r>
          </w:p>
        </w:tc>
      </w:tr>
      <w:tr>
        <w:tc>
          <w:tcPr>
            <w:tcW w:type="dxa" w:w="2268"/>
          </w:tcPr>
          <w:p>
            <w:r>
              <w:t>Flask</w:t>
            </w:r>
          </w:p>
        </w:tc>
        <w:tc>
          <w:tcPr>
            <w:tcW w:type="dxa" w:w="2268"/>
          </w:tcPr>
          <w:p>
            <w:r>
              <w:t>3.0+</w:t>
            </w:r>
          </w:p>
        </w:tc>
        <w:tc>
          <w:tcPr>
            <w:tcW w:type="dxa" w:w="4819"/>
          </w:tcPr>
          <w:p>
            <w:r>
              <w:t>Framework web (routes, templates, sessions)</w:t>
            </w:r>
          </w:p>
        </w:tc>
      </w:tr>
      <w:tr>
        <w:tc>
          <w:tcPr>
            <w:tcW w:type="dxa" w:w="2268"/>
          </w:tcPr>
          <w:p>
            <w:r>
              <w:t>Flask-Login</w:t>
            </w:r>
          </w:p>
        </w:tc>
        <w:tc>
          <w:tcPr>
            <w:tcW w:type="dxa" w:w="2268"/>
          </w:tcPr>
          <w:p>
            <w:r>
              <w:t>0.6+</w:t>
            </w:r>
          </w:p>
        </w:tc>
        <w:tc>
          <w:tcPr>
            <w:tcW w:type="dxa" w:w="4819"/>
          </w:tcPr>
          <w:p>
            <w:r>
              <w:t>Gestion de l'authentification et des sessions</w:t>
            </w:r>
          </w:p>
        </w:tc>
      </w:tr>
      <w:tr>
        <w:tc>
          <w:tcPr>
            <w:tcW w:type="dxa" w:w="2268"/>
          </w:tcPr>
          <w:p>
            <w:r>
              <w:t>SQLite</w:t>
            </w:r>
          </w:p>
        </w:tc>
        <w:tc>
          <w:tcPr>
            <w:tcW w:type="dxa" w:w="2268"/>
          </w:tcPr>
          <w:p>
            <w:r>
              <w:t>3.x</w:t>
            </w:r>
          </w:p>
        </w:tc>
        <w:tc>
          <w:tcPr>
            <w:tcW w:type="dxa" w:w="4819"/>
          </w:tcPr>
          <w:p>
            <w:r>
              <w:t>Base de données embarquée (mode WAL pour accès multi-utilisateurs)</w:t>
            </w:r>
          </w:p>
        </w:tc>
      </w:tr>
      <w:tr>
        <w:tc>
          <w:tcPr>
            <w:tcW w:type="dxa" w:w="2268"/>
          </w:tcPr>
          <w:p>
            <w:r>
              <w:t>Gunicorn</w:t>
            </w:r>
          </w:p>
        </w:tc>
        <w:tc>
          <w:tcPr>
            <w:tcW w:type="dxa" w:w="2268"/>
          </w:tcPr>
          <w:p>
            <w:r>
              <w:t>21+</w:t>
            </w:r>
          </w:p>
        </w:tc>
        <w:tc>
          <w:tcPr>
            <w:tcW w:type="dxa" w:w="4819"/>
          </w:tcPr>
          <w:p>
            <w:r>
              <w:t>Serveur HTTP WSGI de production (gthread)</w:t>
            </w:r>
          </w:p>
        </w:tc>
      </w:tr>
      <w:tr>
        <w:tc>
          <w:tcPr>
            <w:tcW w:type="dxa" w:w="2268"/>
          </w:tcPr>
          <w:p>
            <w:r>
              <w:t>Docker</w:t>
            </w:r>
          </w:p>
        </w:tc>
        <w:tc>
          <w:tcPr>
            <w:tcW w:type="dxa" w:w="2268"/>
          </w:tcPr>
          <w:p>
            <w:r>
              <w:t>24+</w:t>
            </w:r>
          </w:p>
        </w:tc>
        <w:tc>
          <w:tcPr>
            <w:tcW w:type="dxa" w:w="4819"/>
          </w:tcPr>
          <w:p>
            <w:r>
              <w:t>Conteneurisation pour déploiement identique partout</w:t>
            </w:r>
          </w:p>
        </w:tc>
      </w:tr>
      <w:tr>
        <w:tc>
          <w:tcPr>
            <w:tcW w:type="dxa" w:w="2268"/>
          </w:tcPr>
          <w:p>
            <w:r>
              <w:t>NiiVue</w:t>
            </w:r>
          </w:p>
        </w:tc>
        <w:tc>
          <w:tcPr>
            <w:tcW w:type="dxa" w:w="2268"/>
          </w:tcPr>
          <w:p>
            <w:r>
              <w:t>latest</w:t>
            </w:r>
          </w:p>
        </w:tc>
        <w:tc>
          <w:tcPr>
            <w:tcW w:type="dxa" w:w="4819"/>
          </w:tcPr>
          <w:p>
            <w:r>
              <w:t>Viewer WebGL pour afficher les IRM NIfTI dans le navigateur</w:t>
            </w:r>
          </w:p>
        </w:tc>
      </w:tr>
      <w:tr>
        <w:tc>
          <w:tcPr>
            <w:tcW w:type="dxa" w:w="2268"/>
          </w:tcPr>
          <w:p>
            <w:r>
              <w:t>nibabel</w:t>
            </w:r>
          </w:p>
        </w:tc>
        <w:tc>
          <w:tcPr>
            <w:tcW w:type="dxa" w:w="2268"/>
          </w:tcPr>
          <w:p>
            <w:r>
              <w:t>5.0+</w:t>
            </w:r>
          </w:p>
        </w:tc>
        <w:tc>
          <w:tcPr>
            <w:tcW w:type="dxa" w:w="4819"/>
          </w:tcPr>
          <w:p>
            <w:r>
              <w:t>Lecture de fichiers NIfTI (.nii.gz)</w:t>
            </w:r>
          </w:p>
        </w:tc>
      </w:tr>
      <w:tr>
        <w:tc>
          <w:tcPr>
            <w:tcW w:type="dxa" w:w="2268"/>
          </w:tcPr>
          <w:p>
            <w:r>
              <w:t>scikit-learn</w:t>
            </w:r>
          </w:p>
        </w:tc>
        <w:tc>
          <w:tcPr>
            <w:tcW w:type="dxa" w:w="2268"/>
          </w:tcPr>
          <w:p>
            <w:r>
              <w:t>1.3+</w:t>
            </w:r>
          </w:p>
        </w:tc>
        <w:tc>
          <w:tcPr>
            <w:tcW w:type="dxa" w:w="4819"/>
          </w:tcPr>
          <w:p>
            <w:r>
              <w:t>Segmentation K-means pour la volumétrie</w:t>
            </w:r>
          </w:p>
        </w:tc>
      </w:tr>
      <w:tr>
        <w:tc>
          <w:tcPr>
            <w:tcW w:type="dxa" w:w="2268"/>
          </w:tcPr>
          <w:p>
            <w:r>
              <w:t>bcrypt</w:t>
            </w:r>
          </w:p>
        </w:tc>
        <w:tc>
          <w:tcPr>
            <w:tcW w:type="dxa" w:w="2268"/>
          </w:tcPr>
          <w:p>
            <w:r>
              <w:t>4.0+</w:t>
            </w:r>
          </w:p>
        </w:tc>
        <w:tc>
          <w:tcPr>
            <w:tcW w:type="dxa" w:w="4819"/>
          </w:tcPr>
          <w:p>
            <w:r>
              <w:t>Hachage sécurisé des mots de passe</w:t>
            </w:r>
          </w:p>
        </w:tc>
      </w:tr>
      <w:tr>
        <w:tc>
          <w:tcPr>
            <w:tcW w:type="dxa" w:w="2268"/>
          </w:tcPr>
          <w:p>
            <w:r>
              <w:t>Brevo API</w:t>
            </w:r>
          </w:p>
        </w:tc>
        <w:tc>
          <w:tcPr>
            <w:tcW w:type="dxa" w:w="2268"/>
          </w:tcPr>
          <w:p>
            <w:r>
              <w:t>—</w:t>
            </w:r>
          </w:p>
        </w:tc>
        <w:tc>
          <w:tcPr>
            <w:tcW w:type="dxa" w:w="4819"/>
          </w:tcPr>
          <w:p>
            <w:r>
              <w:t>Envoi d'emails (vérification, réinitialisation mdp)</w:t>
            </w:r>
          </w:p>
        </w:tc>
      </w:tr>
    </w:tbl>
    <w:p>
      <w:pPr>
        <w:pStyle w:val="Heading2"/>
      </w:pPr>
      <w:r>
        <w:t>1.4 Base de données</w:t>
      </w:r>
    </w:p>
    <w:p>
      <w:r>
        <w:t>La base de données est un fichier SQLite unique (irm_fair.db) qui contient toutes les tables. Le mode WAL (Write-Ahead Logging) est activé pour permettre des lectures simultanées pendant qu'un utilisateur écrit — essentiel pour le multi-utilisateurs.</w:t>
      </w:r>
    </w:p>
    <w:p>
      <w:r>
        <w:t>Tables principales :</w:t>
      </w:r>
    </w:p>
    <w:p>
      <w:pPr>
        <w:pStyle w:val="ListBullet"/>
      </w:pPr>
      <w:r>
        <w:rPr>
          <w:rFonts w:ascii="Consolas" w:hAnsi="Consolas"/>
          <w:b/>
          <w:sz w:val="20"/>
        </w:rPr>
        <w:t xml:space="preserve">users </w:t>
      </w:r>
      <w:r>
        <w:t>— Comptes utilisateurs (username, mot de passe hashé, rôle, email, 2FA)</w:t>
      </w:r>
    </w:p>
    <w:p>
      <w:pPr>
        <w:pStyle w:val="ListBullet"/>
      </w:pPr>
      <w:r>
        <w:rPr>
          <w:rFonts w:ascii="Consolas" w:hAnsi="Consolas"/>
          <w:b/>
          <w:sz w:val="20"/>
        </w:rPr>
        <w:t xml:space="preserve">projets </w:t>
      </w:r>
      <w:r>
        <w:t>— Projets de recherche (nom, responsable, dates, nb animaux prévus)</w:t>
      </w:r>
    </w:p>
    <w:p>
      <w:pPr>
        <w:pStyle w:val="ListBullet"/>
      </w:pPr>
      <w:r>
        <w:rPr>
          <w:rFonts w:ascii="Consolas" w:hAnsi="Consolas"/>
          <w:b/>
          <w:sz w:val="20"/>
        </w:rPr>
        <w:t xml:space="preserve">animaux </w:t>
      </w:r>
      <w:r>
        <w:t>— Animaux enregistrés (ID, espèce, projet, statut)</w:t>
      </w:r>
    </w:p>
    <w:p>
      <w:pPr>
        <w:pStyle w:val="ListBullet"/>
      </w:pPr>
      <w:r>
        <w:rPr>
          <w:rFonts w:ascii="Consolas" w:hAnsi="Consolas"/>
          <w:b/>
          <w:sz w:val="20"/>
        </w:rPr>
        <w:t xml:space="preserve">acquisitions </w:t>
      </w:r>
      <w:r>
        <w:t>— Acquisitions IRM (animal, séquence, date, fichier NIfTI, statut)</w:t>
      </w:r>
    </w:p>
    <w:p>
      <w:pPr>
        <w:pStyle w:val="ListBullet"/>
      </w:pPr>
      <w:r>
        <w:rPr>
          <w:rFonts w:ascii="Consolas" w:hAnsi="Consolas"/>
          <w:b/>
          <w:sz w:val="20"/>
        </w:rPr>
        <w:t xml:space="preserve">volumetries </w:t>
      </w:r>
      <w:r>
        <w:t>— Résultats de volumétrie (méthode K-means, volumes par tissu)</w:t>
      </w:r>
    </w:p>
    <w:p>
      <w:pPr>
        <w:pStyle w:val="ListBullet"/>
      </w:pPr>
      <w:r>
        <w:rPr>
          <w:rFonts w:ascii="Consolas" w:hAnsi="Consolas"/>
          <w:b/>
          <w:sz w:val="20"/>
        </w:rPr>
        <w:t xml:space="preserve">connexions_log </w:t>
      </w:r>
      <w:r>
        <w:t>— Journal de connexions (sécurité, traçabilité)</w:t>
      </w:r>
    </w:p>
    <w:p>
      <w:pPr>
        <w:pStyle w:val="ListBullet"/>
      </w:pPr>
      <w:r>
        <w:rPr>
          <w:rFonts w:ascii="Consolas" w:hAnsi="Consolas"/>
          <w:b/>
          <w:sz w:val="20"/>
        </w:rPr>
        <w:t xml:space="preserve">events </w:t>
      </w:r>
      <w:r>
        <w:t>— Événements SSE pour les mises à jour temps réel entre utilisateurs</w:t>
      </w:r>
    </w:p>
    <w:p>
      <w:r>
        <w:br w:type="page"/>
      </w:r>
    </w:p>
    <w:p>
      <w:pPr>
        <w:pStyle w:val="Heading1"/>
      </w:pPr>
      <w:r>
        <w:t>2. Déploiement sur NAS Synology</w:t>
      </w:r>
    </w:p>
    <w:p>
      <w:pPr>
        <w:pStyle w:val="Heading2"/>
      </w:pPr>
      <w:r>
        <w:t>2.1 Prérequis</w:t>
      </w:r>
    </w:p>
    <w:p>
      <w:pPr>
        <w:pStyle w:val="ListBullet"/>
      </w:pPr>
      <w:r>
        <w:t>NAS Synology avec DSM 7.x</w:t>
      </w:r>
    </w:p>
    <w:p>
      <w:pPr>
        <w:pStyle w:val="ListBullet"/>
      </w:pPr>
      <w:r>
        <w:t>Container Manager (Docker) installé via le Package Center</w:t>
      </w:r>
    </w:p>
    <w:p>
      <w:pPr>
        <w:pStyle w:val="ListBullet"/>
      </w:pPr>
      <w:r>
        <w:t>Accès SSH activé sur le NAS (Panneau de configuration → Terminal &amp; SNMP)</w:t>
      </w:r>
    </w:p>
    <w:p>
      <w:pPr>
        <w:pStyle w:val="ListBullet"/>
      </w:pPr>
      <w:r>
        <w:t>Les fichiers du projet copiés sur le NAS (via File Station ou SCP)</w:t>
      </w:r>
    </w:p>
    <w:p>
      <w:pPr>
        <w:pStyle w:val="Heading2"/>
      </w:pPr>
      <w:r>
        <w:t>2.2 Installation pas à pas</w:t>
      </w:r>
    </w:p>
    <w:p>
      <w:pPr>
        <w:pStyle w:val="Heading3"/>
      </w:pPr>
      <w:r>
        <w:t>Méthode automatique (recommandée)</w:t>
      </w:r>
    </w:p>
    <w:p>
      <w:r>
        <w:t>Un script setup.sh est fourni. Il crée les dossiers, génère la clé secrète, et lance l'application en une seule commande :</w:t>
      </w:r>
    </w:p>
    <w:p>
      <w:r>
        <w:rPr>
          <w:rFonts w:ascii="Consolas" w:hAnsi="Consolas"/>
          <w:color w:val="1E406E"/>
          <w:sz w:val="18"/>
        </w:rPr>
        <w:t># Se connecter en SSH au NAS</w:t>
        <w:br/>
        <w:t>ssh admin@IP-DU-NAS</w:t>
        <w:br/>
        <w:br/>
        <w:t># Aller dans le dossier du projet</w:t>
        <w:br/>
        <w:t>cd /volume1/docker/irm-fair/</w:t>
        <w:br/>
        <w:br/>
        <w:t># Lancer le setup</w:t>
        <w:br/>
        <w:t>bash setup.sh</w:t>
      </w:r>
    </w:p>
    <w:p>
      <w:r>
        <w:t>Le script vous posera deux questions : activer HTTPS (si vous avez un reverse proxy) et l'URL publique de l'app. Ensuite, il construit l'image Docker et lance le container.</w:t>
      </w:r>
    </w:p>
    <w:p>
      <w:pPr>
        <w:pStyle w:val="Heading3"/>
      </w:pPr>
      <w:r>
        <w:t>Méthode manuelle</w:t>
      </w:r>
    </w:p>
    <w:p>
      <w:r>
        <w:t>Si le script ne fonctionne pas, voici les étapes manuelles :</w:t>
      </w:r>
    </w:p>
    <w:p>
      <w:r>
        <w:rPr>
          <w:b/>
        </w:rPr>
        <w:t xml:space="preserve">1. </w:t>
      </w:r>
      <w:r>
        <w:t>Créer les dossiers sur le NAS :</w:t>
        <w:br/>
        <w:t xml:space="preserve">    mkdir -p /volume1/IRM_preclinique/{structured,raw,db,logs}</w:t>
      </w:r>
    </w:p>
    <w:p>
      <w:r>
        <w:rPr>
          <w:b/>
        </w:rPr>
        <w:t xml:space="preserve">2. </w:t>
      </w:r>
      <w:r>
        <w:t>Générer une clé secrète :</w:t>
        <w:br/>
        <w:t xml:space="preserve">    python3 -c "import secrets; print(secrets.token_hex(32))"</w:t>
      </w:r>
    </w:p>
    <w:p>
      <w:r>
        <w:rPr>
          <w:b/>
        </w:rPr>
        <w:t xml:space="preserve">3. </w:t>
      </w:r>
      <w:r>
        <w:t>Modifier docker-compose.nas.yml : remplacer CHANGE_THIS_SECRET_KEY_IN_PRODUCTION par la clé générée</w:t>
      </w:r>
    </w:p>
    <w:p>
      <w:r>
        <w:rPr>
          <w:b/>
        </w:rPr>
        <w:t xml:space="preserve">4. </w:t>
      </w:r>
      <w:r>
        <w:t>Construire et lancer :</w:t>
        <w:br/>
        <w:t xml:space="preserve">    docker compose -f docker-compose.nas.yml up -d --build</w:t>
      </w:r>
    </w:p>
    <w:p>
      <w:r>
        <w:rPr>
          <w:b/>
        </w:rPr>
        <w:t xml:space="preserve">5. </w:t>
      </w:r>
      <w:r>
        <w:t>Vérifier que ça tourne :</w:t>
        <w:br/>
        <w:t xml:space="preserve">    docker compose -f docker-compose.nas.yml logs -f</w:t>
      </w:r>
    </w:p>
    <w:p/>
    <w:p>
      <w:r>
        <w:rPr>
          <w:b/>
        </w:rPr>
        <w:t>L'application est accessible sur http://IP-DU-NAS:5001</w:t>
      </w:r>
    </w:p>
    <w:p>
      <w:pPr>
        <w:pStyle w:val="Heading2"/>
      </w:pPr>
      <w:r>
        <w:t>2.3 Configuration des variables</w:t>
      </w:r>
    </w:p>
    <w:p>
      <w:r>
        <w:t>Les variables d'environnement se configurent dans docker-compose.nas.yml. Voici les principales :</w:t>
      </w:r>
    </w:p>
    <w:tbl>
      <w:tblPr>
        <w:tblStyle w:val="LightGrid-Accent1"/>
        <w:tblW w:type="auto" w:w="0"/>
        <w:tblLook w:firstColumn="1" w:firstRow="1" w:lastColumn="0" w:lastRow="0" w:noHBand="0" w:noVBand="1" w:val="04A0"/>
      </w:tblPr>
      <w:tblGrid>
        <w:gridCol w:w="2551"/>
        <w:gridCol w:w="1701"/>
        <w:gridCol w:w="5102"/>
      </w:tblGrid>
      <w:tr>
        <w:tc>
          <w:tcPr>
            <w:tcW w:type="dxa" w:w="2880"/>
          </w:tcPr>
          <w:p>
            <w:r>
              <w:rPr>
                <w:b/>
              </w:rPr>
              <w:t>Variable</w:t>
            </w:r>
          </w:p>
        </w:tc>
        <w:tc>
          <w:tcPr>
            <w:tcW w:type="dxa" w:w="2880"/>
          </w:tcPr>
          <w:p>
            <w:r>
              <w:rPr>
                <w:b/>
              </w:rPr>
              <w:t>Obligatoire</w:t>
            </w:r>
          </w:p>
        </w:tc>
        <w:tc>
          <w:tcPr>
            <w:tcW w:type="dxa" w:w="2880"/>
          </w:tcPr>
          <w:p>
            <w:r>
              <w:rPr>
                <w:b/>
              </w:rPr>
              <w:t>Description</w:t>
            </w:r>
          </w:p>
        </w:tc>
      </w:tr>
      <w:tr>
        <w:tc>
          <w:tcPr>
            <w:tcW w:type="dxa" w:w="2551"/>
          </w:tcPr>
          <w:p>
            <w:r>
              <w:rPr>
                <w:rFonts w:ascii="Consolas" w:hAnsi="Consolas"/>
                <w:sz w:val="18"/>
              </w:rPr>
              <w:t>SECRET_KEY</w:t>
            </w:r>
          </w:p>
        </w:tc>
        <w:tc>
          <w:tcPr>
            <w:tcW w:type="dxa" w:w="1701"/>
          </w:tcPr>
          <w:p>
            <w:r>
              <w:t>Oui</w:t>
            </w:r>
          </w:p>
        </w:tc>
        <w:tc>
          <w:tcPr>
            <w:tcW w:type="dxa" w:w="5102"/>
          </w:tcPr>
          <w:p>
            <w:r>
              <w:t>Clé de chiffrement des sessions. Générée par setup.sh.</w:t>
            </w:r>
          </w:p>
        </w:tc>
      </w:tr>
      <w:tr>
        <w:tc>
          <w:tcPr>
            <w:tcW w:type="dxa" w:w="2551"/>
          </w:tcPr>
          <w:p>
            <w:r>
              <w:rPr>
                <w:rFonts w:ascii="Consolas" w:hAnsi="Consolas"/>
                <w:sz w:val="18"/>
              </w:rPr>
              <w:t>NAS_ROOT</w:t>
            </w:r>
          </w:p>
        </w:tc>
        <w:tc>
          <w:tcPr>
            <w:tcW w:type="dxa" w:w="1701"/>
          </w:tcPr>
          <w:p>
            <w:r>
              <w:t>Non</w:t>
            </w:r>
          </w:p>
        </w:tc>
        <w:tc>
          <w:tcPr>
            <w:tcW w:type="dxa" w:w="5102"/>
          </w:tcPr>
          <w:p>
            <w:r>
              <w:t>Chemin des données IRM dans le container. Défaut : /nas/structured</w:t>
            </w:r>
          </w:p>
        </w:tc>
      </w:tr>
      <w:tr>
        <w:tc>
          <w:tcPr>
            <w:tcW w:type="dxa" w:w="2551"/>
          </w:tcPr>
          <w:p>
            <w:r>
              <w:rPr>
                <w:rFonts w:ascii="Consolas" w:hAnsi="Consolas"/>
                <w:sz w:val="18"/>
              </w:rPr>
              <w:t>DB_DIR</w:t>
            </w:r>
          </w:p>
        </w:tc>
        <w:tc>
          <w:tcPr>
            <w:tcW w:type="dxa" w:w="1701"/>
          </w:tcPr>
          <w:p>
            <w:r>
              <w:t>Non</w:t>
            </w:r>
          </w:p>
        </w:tc>
        <w:tc>
          <w:tcPr>
            <w:tcW w:type="dxa" w:w="5102"/>
          </w:tcPr>
          <w:p>
            <w:r>
              <w:t>Chemin de la base de données. Défaut : /data</w:t>
            </w:r>
          </w:p>
        </w:tc>
      </w:tr>
      <w:tr>
        <w:tc>
          <w:tcPr>
            <w:tcW w:type="dxa" w:w="2551"/>
          </w:tcPr>
          <w:p>
            <w:r>
              <w:rPr>
                <w:rFonts w:ascii="Consolas" w:hAnsi="Consolas"/>
                <w:sz w:val="18"/>
              </w:rPr>
              <w:t>HTTPS_ENABLED</w:t>
            </w:r>
          </w:p>
        </w:tc>
        <w:tc>
          <w:tcPr>
            <w:tcW w:type="dxa" w:w="1701"/>
          </w:tcPr>
          <w:p>
            <w:r>
              <w:t>Non</w:t>
            </w:r>
          </w:p>
        </w:tc>
        <w:tc>
          <w:tcPr>
            <w:tcW w:type="dxa" w:w="5102"/>
          </w:tcPr>
          <w:p>
            <w:r>
              <w:t>Mettre "true" si le NAS a un reverse proxy TLS</w:t>
            </w:r>
          </w:p>
        </w:tc>
      </w:tr>
      <w:tr>
        <w:tc>
          <w:tcPr>
            <w:tcW w:type="dxa" w:w="2551"/>
          </w:tcPr>
          <w:p>
            <w:r>
              <w:rPr>
                <w:rFonts w:ascii="Consolas" w:hAnsi="Consolas"/>
                <w:sz w:val="18"/>
              </w:rPr>
              <w:t>BREVO_API_KEY</w:t>
            </w:r>
          </w:p>
        </w:tc>
        <w:tc>
          <w:tcPr>
            <w:tcW w:type="dxa" w:w="1701"/>
          </w:tcPr>
          <w:p>
            <w:r>
              <w:t>Non</w:t>
            </w:r>
          </w:p>
        </w:tc>
        <w:tc>
          <w:tcPr>
            <w:tcW w:type="dxa" w:w="5102"/>
          </w:tcPr>
          <w:p>
            <w:r>
              <w:t>Clé API Brevo pour l'envoi d'emails</w:t>
            </w:r>
          </w:p>
        </w:tc>
      </w:tr>
      <w:tr>
        <w:tc>
          <w:tcPr>
            <w:tcW w:type="dxa" w:w="2551"/>
          </w:tcPr>
          <w:p>
            <w:r>
              <w:rPr>
                <w:rFonts w:ascii="Consolas" w:hAnsi="Consolas"/>
                <w:sz w:val="18"/>
              </w:rPr>
              <w:t>EMAIL_FROM_ADDR</w:t>
            </w:r>
          </w:p>
        </w:tc>
        <w:tc>
          <w:tcPr>
            <w:tcW w:type="dxa" w:w="1701"/>
          </w:tcPr>
          <w:p>
            <w:r>
              <w:t>Non</w:t>
            </w:r>
          </w:p>
        </w:tc>
        <w:tc>
          <w:tcPr>
            <w:tcW w:type="dxa" w:w="5102"/>
          </w:tcPr>
          <w:p>
            <w:r>
              <w:t>Adresse d'expédition des emails</w:t>
            </w:r>
          </w:p>
        </w:tc>
      </w:tr>
      <w:tr>
        <w:tc>
          <w:tcPr>
            <w:tcW w:type="dxa" w:w="2551"/>
          </w:tcPr>
          <w:p>
            <w:r>
              <w:rPr>
                <w:rFonts w:ascii="Consolas" w:hAnsi="Consolas"/>
                <w:sz w:val="18"/>
              </w:rPr>
              <w:t>APP_URL</w:t>
            </w:r>
          </w:p>
        </w:tc>
        <w:tc>
          <w:tcPr>
            <w:tcW w:type="dxa" w:w="1701"/>
          </w:tcPr>
          <w:p>
            <w:r>
              <w:t>Non</w:t>
            </w:r>
          </w:p>
        </w:tc>
        <w:tc>
          <w:tcPr>
            <w:tcW w:type="dxa" w:w="5102"/>
          </w:tcPr>
          <w:p>
            <w:r>
              <w:t>URL publique (pour les liens dans les emails)</w:t>
            </w:r>
          </w:p>
        </w:tc>
      </w:tr>
      <w:tr>
        <w:tc>
          <w:tcPr>
            <w:tcW w:type="dxa" w:w="2551"/>
          </w:tcPr>
          <w:p>
            <w:r>
              <w:rPr>
                <w:rFonts w:ascii="Consolas" w:hAnsi="Consolas"/>
                <w:sz w:val="18"/>
              </w:rPr>
              <w:t>RECAPTCHA_SITE_KEY</w:t>
            </w:r>
          </w:p>
        </w:tc>
        <w:tc>
          <w:tcPr>
            <w:tcW w:type="dxa" w:w="1701"/>
          </w:tcPr>
          <w:p>
            <w:r>
              <w:t>Non</w:t>
            </w:r>
          </w:p>
        </w:tc>
        <w:tc>
          <w:tcPr>
            <w:tcW w:type="dxa" w:w="5102"/>
          </w:tcPr>
          <w:p>
            <w:r>
              <w:t>Clé publique reCAPTCHA v2</w:t>
            </w:r>
          </w:p>
        </w:tc>
      </w:tr>
      <w:tr>
        <w:tc>
          <w:tcPr>
            <w:tcW w:type="dxa" w:w="2551"/>
          </w:tcPr>
          <w:p>
            <w:r>
              <w:rPr>
                <w:rFonts w:ascii="Consolas" w:hAnsi="Consolas"/>
                <w:sz w:val="18"/>
              </w:rPr>
              <w:t>RECAPTCHA_SECRET_KEY</w:t>
            </w:r>
          </w:p>
        </w:tc>
        <w:tc>
          <w:tcPr>
            <w:tcW w:type="dxa" w:w="1701"/>
          </w:tcPr>
          <w:p>
            <w:r>
              <w:t>Non</w:t>
            </w:r>
          </w:p>
        </w:tc>
        <w:tc>
          <w:tcPr>
            <w:tcW w:type="dxa" w:w="5102"/>
          </w:tcPr>
          <w:p>
            <w:r>
              <w:t>Clé secrète reCAPTCHA v2</w:t>
            </w:r>
          </w:p>
        </w:tc>
      </w:tr>
    </w:tbl>
    <w:p>
      <w:pPr>
        <w:pStyle w:val="Heading2"/>
      </w:pPr>
      <w:r>
        <w:t>2.4 Maintenance &amp; sauvegardes</w:t>
      </w:r>
    </w:p>
    <w:p>
      <w:r>
        <w:t>Commandes utiles pour la maintenance :</w:t>
      </w:r>
    </w:p>
    <w:p>
      <w:r>
        <w:rPr>
          <w:b/>
        </w:rPr>
        <w:t>Voir les logs en temps réel :</w:t>
        <w:br/>
      </w:r>
      <w:r>
        <w:rPr>
          <w:rFonts w:ascii="Consolas" w:hAnsi="Consolas"/>
          <w:color w:val="1E406E"/>
          <w:sz w:val="18"/>
        </w:rPr>
        <w:t xml:space="preserve">    docker compose -f docker-compose.nas.yml logs -f</w:t>
      </w:r>
    </w:p>
    <w:p>
      <w:r>
        <w:rPr>
          <w:b/>
        </w:rPr>
        <w:t>Redémarrer l'application :</w:t>
        <w:br/>
      </w:r>
      <w:r>
        <w:rPr>
          <w:rFonts w:ascii="Consolas" w:hAnsi="Consolas"/>
          <w:color w:val="1E406E"/>
          <w:sz w:val="18"/>
        </w:rPr>
        <w:t xml:space="preserve">    docker compose -f docker-compose.nas.yml restart</w:t>
      </w:r>
    </w:p>
    <w:p>
      <w:r>
        <w:rPr>
          <w:b/>
        </w:rPr>
        <w:t>Mettre à jour (après modif du code) :</w:t>
        <w:br/>
      </w:r>
      <w:r>
        <w:rPr>
          <w:rFonts w:ascii="Consolas" w:hAnsi="Consolas"/>
          <w:color w:val="1E406E"/>
          <w:sz w:val="18"/>
        </w:rPr>
        <w:t xml:space="preserve">    docker compose -f docker-compose.nas.yml up -d --build</w:t>
      </w:r>
    </w:p>
    <w:p>
      <w:r>
        <w:rPr>
          <w:b/>
        </w:rPr>
        <w:t>Arrêter l'application :</w:t>
        <w:br/>
      </w:r>
      <w:r>
        <w:rPr>
          <w:rFonts w:ascii="Consolas" w:hAnsi="Consolas"/>
          <w:color w:val="1E406E"/>
          <w:sz w:val="18"/>
        </w:rPr>
        <w:t xml:space="preserve">    docker compose -f docker-compose.nas.yml down</w:t>
      </w:r>
    </w:p>
    <w:p>
      <w:r>
        <w:rPr>
          <w:b/>
        </w:rPr>
        <w:t>Sauvegarder la base de données :</w:t>
        <w:br/>
      </w:r>
      <w:r>
        <w:rPr>
          <w:rFonts w:ascii="Consolas" w:hAnsi="Consolas"/>
          <w:color w:val="1E406E"/>
          <w:sz w:val="18"/>
        </w:rPr>
        <w:t xml:space="preserve">    bash backup.sh</w:t>
      </w:r>
    </w:p>
    <w:p/>
    <w:p>
      <w:r>
        <w:t>Le script backup.sh effectue une copie de la base SQLite dans /volume1/IRM_preclinique/db/backups/ avec une rétention de 30 jours. Il peut être planifié via le Planificateur de tâches DSM (Panneau de configuration → Planificateur de tâches → Créer → Script défini par l'utilisateur).</w:t>
      </w:r>
    </w:p>
    <w:p>
      <w:r>
        <w:br w:type="page"/>
      </w:r>
    </w:p>
    <w:p>
      <w:pPr>
        <w:pStyle w:val="Heading1"/>
      </w:pPr>
      <w:r>
        <w:t>3. Déploiement sur Railway (cloud)</w:t>
      </w:r>
    </w:p>
    <w:p>
      <w:r>
        <w:t>Railway est un service cloud qui héberge notre version de démonstration / développement. L'application y est déployée via Docker, avec les données embarquées dans l'image.</w:t>
      </w:r>
    </w:p>
    <w:p>
      <w:pPr>
        <w:pStyle w:val="Heading2"/>
      </w:pPr>
      <w:r>
        <w:t>3.1 Accès au projet Railway</w:t>
      </w:r>
    </w:p>
    <w:p>
      <w:r>
        <w:t>Le projet est accessible depuis le dashboard Railway. Chaque membre de l'équipe peut y accéder avec le compte partagé ou être invité comme collaborateur.</w:t>
      </w:r>
    </w:p>
    <w:p>
      <w:pPr>
        <w:pStyle w:val="ListBullet"/>
      </w:pPr>
      <w:r>
        <w:t>Aller sur https://railway.app et se connecter</w:t>
      </w:r>
    </w:p>
    <w:p>
      <w:pPr>
        <w:pStyle w:val="ListBullet"/>
      </w:pPr>
      <w:r>
        <w:t>Sélectionner le projet "IRM FAIR"</w:t>
      </w:r>
    </w:p>
    <w:p>
      <w:pPr>
        <w:pStyle w:val="ListBullet"/>
      </w:pPr>
      <w:r>
        <w:t>Cliquer sur le service pour voir les logs, variables, et déploiements</w:t>
      </w:r>
    </w:p>
    <w:p>
      <w:pPr>
        <w:pStyle w:val="Heading2"/>
      </w:pPr>
      <w:r>
        <w:t>3.2 Modifier le code sans GitHub</w:t>
      </w:r>
    </w:p>
    <w:p>
      <w:r>
        <w:t>Même sans être connecté à GitHub, vous pouvez modifier le code et redéployer. Il y a deux méthodes :</w:t>
      </w:r>
    </w:p>
    <w:p>
      <w:pPr>
        <w:pStyle w:val="Heading3"/>
      </w:pPr>
      <w:r>
        <w:t>Méthode 1 : Railway CLI (recommandée)</w:t>
      </w:r>
    </w:p>
    <w:p>
      <w:r>
        <w:t>Installer le CLI Railway sur votre machine :</w:t>
      </w:r>
    </w:p>
    <w:p>
      <w:r>
        <w:rPr>
          <w:rFonts w:ascii="Consolas" w:hAnsi="Consolas"/>
          <w:color w:val="1E406E"/>
          <w:sz w:val="18"/>
        </w:rPr>
        <w:t># macOS</w:t>
        <w:br/>
        <w:t>brew install railway</w:t>
        <w:br/>
        <w:br/>
        <w:t># Ou avec npm (si Node.js installé)</w:t>
        <w:br/>
        <w:t>npm install -g @railway/cli</w:t>
        <w:br/>
        <w:br/>
        <w:t># Se connecter</w:t>
        <w:br/>
        <w:t>railway login</w:t>
        <w:br/>
        <w:br/>
        <w:t># Lier le projet</w:t>
        <w:br/>
        <w:t>cd /chemin/vers/flask_app/</w:t>
        <w:br/>
        <w:t>railway link</w:t>
        <w:br/>
        <w:br/>
        <w:t># Déployer les modifications</w:t>
        <w:br/>
        <w:t>railway up</w:t>
      </w:r>
    </w:p>
    <w:p>
      <w:r>
        <w:t>La commande railway up envoie votre code directement à Railway, qui reconstruit l'image Docker et redéploie automatiquement. Pas besoin de git push.</w:t>
      </w:r>
    </w:p>
    <w:p>
      <w:pPr>
        <w:pStyle w:val="Heading3"/>
      </w:pPr>
      <w:r>
        <w:t>Méthode 2 : Upload direct via le dashboard</w:t>
      </w:r>
    </w:p>
    <w:p>
      <w:pPr>
        <w:pStyle w:val="ListBullet"/>
      </w:pPr>
      <w:r>
        <w:t>Modifier les fichiers souhaités en local (avec VS Code, Sublime Text, etc.)</w:t>
      </w:r>
    </w:p>
    <w:p>
      <w:pPr>
        <w:pStyle w:val="ListBullet"/>
      </w:pPr>
      <w:r>
        <w:t>Compresser le dossier flask_app en .zip</w:t>
      </w:r>
    </w:p>
    <w:p>
      <w:pPr>
        <w:pStyle w:val="ListBullet"/>
      </w:pPr>
      <w:r>
        <w:t>Sur le dashboard Railway → Settings → Deploy → choisir "Deploy from local" ou utiliser le CLI</w:t>
      </w:r>
    </w:p>
    <w:p>
      <w:pPr>
        <w:pStyle w:val="Heading2"/>
      </w:pPr>
      <w:r>
        <w:t>3.3 Variables d'environnement Railway</w:t>
      </w:r>
    </w:p>
    <w:p>
      <w:r>
        <w:t>Les variables sensibles sont configurées dans Railway (pas dans le code). Pour les voir ou les modifier :</w:t>
      </w:r>
    </w:p>
    <w:p>
      <w:r>
        <w:t>1. Dashboard Railway → Cliquer sur le service</w:t>
      </w:r>
    </w:p>
    <w:p>
      <w:r>
        <w:t>2. Onglet "Variables"</w:t>
      </w:r>
    </w:p>
    <w:p>
      <w:r>
        <w:t>3. Ajouter ou modifier une variable (nom = valeur, sans guillemets)</w:t>
      </w:r>
    </w:p>
    <w:p>
      <w:r>
        <w:t>4. Le redéploiement est automatique après modification</w:t>
      </w:r>
    </w:p>
    <w:p/>
    <w:p>
      <w:r>
        <w:rPr>
          <w:b/>
          <w:color w:val="DC2626"/>
        </w:rPr>
        <w:t xml:space="preserve">Important : </w:t>
      </w:r>
      <w:r>
        <w:t>ne jamais mettre de clés secrètes (SECRET_KEY, BREVO_API_KEY, RECAPTCHA_SECRET_KEY) dans le code source. Elles doivent rester uniquement dans les variables Railway.</w:t>
      </w:r>
    </w:p>
    <w:p>
      <w:pPr>
        <w:pStyle w:val="Heading2"/>
      </w:pPr>
      <w:r>
        <w:t>3.4 Redéployer après modification</w:t>
      </w:r>
    </w:p>
    <w:p>
      <w:r>
        <w:t>Après avoir modifié le code localement :</w:t>
      </w:r>
    </w:p>
    <w:p>
      <w:pPr>
        <w:pStyle w:val="ListBullet"/>
      </w:pPr>
      <w:r>
        <w:t>Avec Railway CLI : railway up (depuis le dossier du projet)</w:t>
      </w:r>
    </w:p>
    <w:p>
      <w:pPr>
        <w:pStyle w:val="ListBullet"/>
      </w:pPr>
      <w:r>
        <w:t>Sans CLI : un git push sur la branche principale déclenche un redéploiement automatique</w:t>
      </w:r>
    </w:p>
    <w:p>
      <w:pPr>
        <w:pStyle w:val="ListBullet"/>
      </w:pPr>
      <w:r>
        <w:t>En cas de problème : sur le dashboard Railway → Deployments → cliquer "Redeploy" sur le dernier déploiement fonctionnel</w:t>
      </w:r>
    </w:p>
    <w:p>
      <w:r>
        <w:br w:type="page"/>
      </w:r>
    </w:p>
    <w:p>
      <w:pPr>
        <w:pStyle w:val="Heading1"/>
      </w:pPr>
      <w:r>
        <w:t>4. Lancer le site en local</w:t>
      </w:r>
    </w:p>
    <w:p>
      <w:pPr>
        <w:pStyle w:val="Heading2"/>
      </w:pPr>
      <w:r>
        <w:t>4.1 Avec Docker (recommandé)</w:t>
      </w:r>
    </w:p>
    <w:p>
      <w:r>
        <w:t>C'est la méthode la plus simple et la plus fiable — l'environnement est identique à la production.</w:t>
      </w:r>
    </w:p>
    <w:p>
      <w:r>
        <w:t>Prérequis : Docker Desktop installé (https://docs.docker.com/get-docker/)</w:t>
      </w:r>
    </w:p>
    <w:p/>
    <w:p>
      <w:r>
        <w:rPr>
          <w:rFonts w:ascii="Consolas" w:hAnsi="Consolas"/>
          <w:color w:val="1E406E"/>
          <w:sz w:val="18"/>
        </w:rPr>
        <w:t># 1. Ouvrir un terminal dans le dossier du projet</w:t>
        <w:br/>
        <w:t>cd /chemin/vers/flask_app/</w:t>
        <w:br/>
        <w:br/>
        <w:t># 2. Construire et lancer</w:t>
        <w:br/>
        <w:t>docker compose up -d --build</w:t>
        <w:br/>
        <w:br/>
        <w:t># 3. Ouvrir dans le navigateur</w:t>
        <w:br/>
        <w:t>open http://localhost:5000</w:t>
        <w:br/>
        <w:br/>
        <w:t># 4. Voir les logs</w:t>
        <w:br/>
        <w:t>docker compose logs -f</w:t>
        <w:br/>
        <w:br/>
        <w:t># 5. Arrêter</w:t>
        <w:br/>
        <w:t>docker compose down</w:t>
      </w:r>
    </w:p>
    <w:p>
      <w:pPr>
        <w:pStyle w:val="Heading2"/>
      </w:pPr>
      <w:r>
        <w:t>4.2 Sans Docker (développement)</w:t>
      </w:r>
    </w:p>
    <w:p>
      <w:r>
        <w:t>Pour développer et tester rapidement sans reconstruire l'image Docker :</w:t>
      </w:r>
    </w:p>
    <w:p>
      <w:r>
        <w:rPr>
          <w:rFonts w:ascii="Consolas" w:hAnsi="Consolas"/>
          <w:color w:val="1E406E"/>
          <w:sz w:val="18"/>
        </w:rPr>
        <w:t># 1. Installer Python 3.11+</w:t>
        <w:br/>
        <w:br/>
        <w:t># 2. Installer les dépendances</w:t>
        <w:br/>
        <w:t>pip install -r requirements.txt</w:t>
        <w:br/>
        <w:br/>
        <w:t># 3. Lancer le serveur de développement</w:t>
        <w:br/>
        <w:t>python3 app.py</w:t>
        <w:br/>
        <w:br/>
        <w:t># Le site est accessible sur http://localhost:5000</w:t>
      </w:r>
    </w:p>
    <w:p/>
    <w:p>
      <w:r>
        <w:rPr>
          <w:b/>
        </w:rPr>
        <w:t xml:space="preserve">Note : </w:t>
      </w:r>
      <w:r>
        <w:t>en mode développement (python3 app.py), le serveur utilise le serveur intégré de Flask (pas Gunicorn). C'est suffisant pour tester mais ne doit pas être utilisé en production.</w:t>
      </w:r>
    </w:p>
    <w:p>
      <w:pPr>
        <w:pStyle w:val="Heading2"/>
      </w:pPr>
      <w:r>
        <w:t>4.3 Comptes de test</w:t>
      </w:r>
    </w:p>
    <w:p>
      <w:r>
        <w:t>Les comptes suivants sont créés automatiquement au premier lancement :</w:t>
      </w:r>
    </w:p>
    <w:tbl>
      <w:tblPr>
        <w:tblStyle w:val="LightGrid-Accent1"/>
        <w:tblW w:type="auto" w:w="0"/>
        <w:tblLook w:firstColumn="1" w:firstRow="1" w:lastColumn="0" w:lastRow="0" w:noHBand="0" w:noVBand="1" w:val="04A0"/>
      </w:tblPr>
      <w:tblGrid>
        <w:gridCol w:w="2268"/>
        <w:gridCol w:w="2268"/>
        <w:gridCol w:w="4819"/>
      </w:tblGrid>
      <w:tr>
        <w:tc>
          <w:tcPr>
            <w:tcW w:type="dxa" w:w="2880"/>
          </w:tcPr>
          <w:p>
            <w:r>
              <w:rPr>
                <w:b/>
              </w:rPr>
              <w:t>Identifiant</w:t>
            </w:r>
          </w:p>
        </w:tc>
        <w:tc>
          <w:tcPr>
            <w:tcW w:type="dxa" w:w="2880"/>
          </w:tcPr>
          <w:p>
            <w:r>
              <w:rPr>
                <w:b/>
              </w:rPr>
              <w:t>Mot de passe</w:t>
            </w:r>
          </w:p>
        </w:tc>
        <w:tc>
          <w:tcPr>
            <w:tcW w:type="dxa" w:w="2880"/>
          </w:tcPr>
          <w:p>
            <w:r>
              <w:rPr>
                <w:b/>
              </w:rPr>
              <w:t>Rôle</w:t>
            </w:r>
          </w:p>
        </w:tc>
      </w:tr>
      <w:tr>
        <w:tc>
          <w:tcPr>
            <w:tcW w:type="dxa" w:w="2268"/>
          </w:tcPr>
          <w:p>
            <w:r>
              <w:rPr>
                <w:rFonts w:ascii="Consolas" w:hAnsi="Consolas"/>
              </w:rPr>
              <w:t>admin</w:t>
            </w:r>
          </w:p>
        </w:tc>
        <w:tc>
          <w:tcPr>
            <w:tcW w:type="dxa" w:w="2268"/>
          </w:tcPr>
          <w:p>
            <w:r>
              <w:rPr>
                <w:rFonts w:ascii="Consolas" w:hAnsi="Consolas"/>
              </w:rPr>
              <w:t>admin123</w:t>
            </w:r>
          </w:p>
        </w:tc>
        <w:tc>
          <w:tcPr>
            <w:tcW w:type="dxa" w:w="4819"/>
          </w:tcPr>
          <w:p>
            <w:r>
              <w:t>Administrateur — accès total (gestion utilisateurs, projets, archivage)</w:t>
            </w:r>
          </w:p>
        </w:tc>
      </w:tr>
      <w:tr>
        <w:tc>
          <w:tcPr>
            <w:tcW w:type="dxa" w:w="2268"/>
          </w:tcPr>
          <w:p>
            <w:r>
              <w:rPr>
                <w:rFonts w:ascii="Consolas" w:hAnsi="Consolas"/>
              </w:rPr>
              <w:t>nicolas</w:t>
            </w:r>
          </w:p>
        </w:tc>
        <w:tc>
          <w:tcPr>
            <w:tcW w:type="dxa" w:w="2268"/>
          </w:tcPr>
          <w:p>
            <w:r>
              <w:rPr>
                <w:rFonts w:ascii="Consolas" w:hAnsi="Consolas"/>
              </w:rPr>
              <w:t>nico123</w:t>
            </w:r>
          </w:p>
        </w:tc>
        <w:tc>
          <w:tcPr>
            <w:tcW w:type="dxa" w:w="4819"/>
          </w:tcPr>
          <w:p>
            <w:r>
              <w:t>Administrateur</w:t>
            </w:r>
          </w:p>
        </w:tc>
      </w:tr>
      <w:tr>
        <w:tc>
          <w:tcPr>
            <w:tcW w:type="dxa" w:w="2268"/>
          </w:tcPr>
          <w:p>
            <w:r>
              <w:rPr>
                <w:rFonts w:ascii="Consolas" w:hAnsi="Consolas"/>
              </w:rPr>
              <w:t>clemence</w:t>
            </w:r>
          </w:p>
        </w:tc>
        <w:tc>
          <w:tcPr>
            <w:tcW w:type="dxa" w:w="2268"/>
          </w:tcPr>
          <w:p>
            <w:r>
              <w:rPr>
                <w:rFonts w:ascii="Consolas" w:hAnsi="Consolas"/>
              </w:rPr>
              <w:t>clem123</w:t>
            </w:r>
          </w:p>
        </w:tc>
        <w:tc>
          <w:tcPr>
            <w:tcW w:type="dxa" w:w="4819"/>
          </w:tcPr>
          <w:p>
            <w:r>
              <w:t>Administrateur</w:t>
            </w:r>
          </w:p>
        </w:tc>
      </w:tr>
      <w:tr>
        <w:tc>
          <w:tcPr>
            <w:tcW w:type="dxa" w:w="2268"/>
          </w:tcPr>
          <w:p>
            <w:r>
              <w:rPr>
                <w:rFonts w:ascii="Consolas" w:hAnsi="Consolas"/>
              </w:rPr>
              <w:t>florent</w:t>
            </w:r>
          </w:p>
        </w:tc>
        <w:tc>
          <w:tcPr>
            <w:tcW w:type="dxa" w:w="2268"/>
          </w:tcPr>
          <w:p>
            <w:r>
              <w:rPr>
                <w:rFonts w:ascii="Consolas" w:hAnsi="Consolas"/>
              </w:rPr>
              <w:t>flo123</w:t>
            </w:r>
          </w:p>
        </w:tc>
        <w:tc>
          <w:tcPr>
            <w:tcW w:type="dxa" w:w="4819"/>
          </w:tcPr>
          <w:p>
            <w:r>
              <w:t>Administrateur</w:t>
            </w:r>
          </w:p>
        </w:tc>
      </w:tr>
      <w:tr>
        <w:tc>
          <w:tcPr>
            <w:tcW w:type="dxa" w:w="2268"/>
          </w:tcPr>
          <w:p>
            <w:r>
              <w:rPr>
                <w:rFonts w:ascii="Consolas" w:hAnsi="Consolas"/>
              </w:rPr>
              <w:t>pauline</w:t>
            </w:r>
          </w:p>
        </w:tc>
        <w:tc>
          <w:tcPr>
            <w:tcW w:type="dxa" w:w="2268"/>
          </w:tcPr>
          <w:p>
            <w:r>
              <w:rPr>
                <w:rFonts w:ascii="Consolas" w:hAnsi="Consolas"/>
              </w:rPr>
              <w:t>Pauline45</w:t>
            </w:r>
          </w:p>
        </w:tc>
        <w:tc>
          <w:tcPr>
            <w:tcW w:type="dxa" w:w="4819"/>
          </w:tcPr>
          <w:p>
            <w:r>
              <w:t>Opérateur — import, modification de statuts, analyses</w:t>
            </w:r>
          </w:p>
        </w:tc>
      </w:tr>
      <w:tr>
        <w:tc>
          <w:tcPr>
            <w:tcW w:type="dxa" w:w="2268"/>
          </w:tcPr>
          <w:p>
            <w:r>
              <w:rPr>
                <w:rFonts w:ascii="Consolas" w:hAnsi="Consolas"/>
              </w:rPr>
              <w:t>chercheur</w:t>
            </w:r>
          </w:p>
        </w:tc>
        <w:tc>
          <w:tcPr>
            <w:tcW w:type="dxa" w:w="2268"/>
          </w:tcPr>
          <w:p>
            <w:r>
              <w:rPr>
                <w:rFonts w:ascii="Consolas" w:hAnsi="Consolas"/>
              </w:rPr>
              <w:t>ch123</w:t>
            </w:r>
          </w:p>
        </w:tc>
        <w:tc>
          <w:tcPr>
            <w:tcW w:type="dxa" w:w="4819"/>
          </w:tcPr>
          <w:p>
            <w:r>
              <w:t>Chercheur — consultation seule</w:t>
            </w:r>
          </w:p>
        </w:tc>
      </w:tr>
    </w:tbl>
    <w:p/>
    <w:p>
      <w:r>
        <w:rPr>
          <w:b/>
          <w:color w:val="DC2626"/>
        </w:rPr>
        <w:t xml:space="preserve">En production, changez immédiatement les mots de passe par défaut </w:t>
      </w:r>
      <w:r>
        <w:t>via la page Profil. Les mots de passe doivent respecter les règles : 10 caractères minimum, au moins une majuscule, un chiffre, et un caractère spécial.</w:t>
      </w:r>
    </w:p>
    <w:p>
      <w:r>
        <w:br w:type="page"/>
      </w:r>
    </w:p>
    <w:p>
      <w:pPr>
        <w:pStyle w:val="Heading1"/>
      </w:pPr>
      <w:r>
        <w:t>5. Annexes</w:t>
      </w:r>
    </w:p>
    <w:p>
      <w:pPr>
        <w:pStyle w:val="Heading2"/>
      </w:pPr>
      <w:r>
        <w:t>Flux de données simplifié</w:t>
      </w:r>
    </w:p>
    <w:p>
      <w:r>
        <w:t>Voici le parcours type d'une donnée dans la plateforme :</w:t>
      </w:r>
    </w:p>
    <w:p>
      <w:r>
        <w:rPr>
          <w:b/>
        </w:rPr>
        <w:t xml:space="preserve">1. </w:t>
      </w:r>
      <w:r>
        <w:t>Acquisition IRM sur le scanner préclinique (format DICOM)</w:t>
      </w:r>
    </w:p>
    <w:p>
      <w:r>
        <w:rPr>
          <w:b/>
        </w:rPr>
        <w:t xml:space="preserve">2. </w:t>
      </w:r>
      <w:r>
        <w:t>Import via la page "Import" ou le script fair_import.py → conversion DICOM → NIfTI</w:t>
      </w:r>
    </w:p>
    <w:p>
      <w:r>
        <w:rPr>
          <w:b/>
        </w:rPr>
        <w:t xml:space="preserve">3. </w:t>
      </w:r>
      <w:r>
        <w:t>Stockage structuré : NAS / projet / AAAAMMJJ_AnimalID / séquence / fichier.nii.gz</w:t>
      </w:r>
    </w:p>
    <w:p>
      <w:r>
        <w:rPr>
          <w:b/>
        </w:rPr>
        <w:t xml:space="preserve">4. </w:t>
      </w:r>
      <w:r>
        <w:t>Enregistrement en base de données (acquisition, animal, projet)</w:t>
      </w:r>
    </w:p>
    <w:p>
      <w:r>
        <w:rPr>
          <w:b/>
        </w:rPr>
        <w:t xml:space="preserve">5. </w:t>
      </w:r>
      <w:r>
        <w:t>Consultation via le dashboard : viewer IRM, barres de progression, historique</w:t>
      </w:r>
    </w:p>
    <w:p>
      <w:r>
        <w:rPr>
          <w:b/>
        </w:rPr>
        <w:t xml:space="preserve">6. </w:t>
      </w:r>
      <w:r>
        <w:t>Analyses optionnelles : volumétrie (K-means 4 classes), DTI (commandes FSL)</w:t>
      </w:r>
    </w:p>
    <w:p>
      <w:r>
        <w:rPr>
          <w:b/>
        </w:rPr>
        <w:t xml:space="preserve">7. </w:t>
      </w:r>
      <w:r>
        <w:t>Export : CSV par projet, rapport de volumétrie, export global</w:t>
      </w:r>
    </w:p>
    <w:p>
      <w:pPr>
        <w:pStyle w:val="Heading2"/>
      </w:pPr>
      <w:r>
        <w:t>Rôles utilisateurs</w:t>
      </w:r>
    </w:p>
    <w:tbl>
      <w:tblPr>
        <w:tblStyle w:val="LightGrid-Accent1"/>
        <w:tblW w:type="auto" w:w="0"/>
        <w:tblLook w:firstColumn="1" w:firstRow="1" w:lastColumn="0" w:lastRow="0" w:noHBand="0" w:noVBand="1" w:val="04A0"/>
      </w:tblPr>
      <w:tblGrid>
        <w:gridCol w:w="4320"/>
        <w:gridCol w:w="4320"/>
      </w:tblGrid>
      <w:tr>
        <w:tc>
          <w:tcPr>
            <w:tcW w:type="dxa" w:w="4320"/>
          </w:tcPr>
          <w:p>
            <w:r>
              <w:rPr>
                <w:b/>
              </w:rPr>
              <w:t>Rôle</w:t>
            </w:r>
          </w:p>
        </w:tc>
        <w:tc>
          <w:tcPr>
            <w:tcW w:type="dxa" w:w="4320"/>
          </w:tcPr>
          <w:p>
            <w:r>
              <w:rPr>
                <w:b/>
              </w:rPr>
              <w:t>Droits</w:t>
            </w:r>
          </w:p>
        </w:tc>
      </w:tr>
      <w:tr>
        <w:tc>
          <w:tcPr>
            <w:tcW w:type="dxa" w:w="4320"/>
          </w:tcPr>
          <w:p>
            <w:r>
              <w:rPr>
                <w:b/>
              </w:rPr>
              <w:t>admin</w:t>
            </w:r>
          </w:p>
        </w:tc>
        <w:tc>
          <w:tcPr>
            <w:tcW w:type="dxa" w:w="4320"/>
          </w:tcPr>
          <w:p>
            <w:r>
              <w:t>Tout : gestion utilisateurs, création/archivage projets, import, modification dates, suppression commentaires, export logs connexion</w:t>
            </w:r>
          </w:p>
        </w:tc>
      </w:tr>
      <w:tr>
        <w:tc>
          <w:tcPr>
            <w:tcW w:type="dxa" w:w="4320"/>
          </w:tcPr>
          <w:p>
            <w:r>
              <w:rPr>
                <w:b/>
              </w:rPr>
              <w:t>operateur</w:t>
            </w:r>
          </w:p>
        </w:tc>
        <w:tc>
          <w:tcPr>
            <w:tcW w:type="dxa" w:w="4320"/>
          </w:tcPr>
          <w:p>
            <w:r>
              <w:t>Import de données, modification de statuts, lancement d'analyses (volumétrie, DTI), ajout de commentaires</w:t>
            </w:r>
          </w:p>
        </w:tc>
      </w:tr>
      <w:tr>
        <w:tc>
          <w:tcPr>
            <w:tcW w:type="dxa" w:w="4320"/>
          </w:tcPr>
          <w:p>
            <w:r>
              <w:rPr>
                <w:b/>
              </w:rPr>
              <w:t>chercheur</w:t>
            </w:r>
          </w:p>
        </w:tc>
        <w:tc>
          <w:tcPr>
            <w:tcW w:type="dxa" w:w="4320"/>
          </w:tcPr>
          <w:p>
            <w:r>
              <w:t>Consultation seule : dashboard, fiches animaux, viewer IRM, export CSV</w:t>
            </w:r>
          </w:p>
        </w:tc>
      </w:tr>
    </w:tbl>
    <w:p>
      <w:pPr>
        <w:pStyle w:val="Heading2"/>
      </w:pPr>
      <w:r>
        <w:t>Commandes Docker utiles</w:t>
      </w:r>
    </w:p>
    <w:p>
      <w:r>
        <w:rPr>
          <w:rFonts w:ascii="Consolas" w:hAnsi="Consolas"/>
          <w:b/>
          <w:sz w:val="18"/>
        </w:rPr>
        <w:t>docker ps</w:t>
      </w:r>
      <w:r>
        <w:t xml:space="preserve">  —  Voir les containers en cours d'exécution</w:t>
      </w:r>
    </w:p>
    <w:p>
      <w:r>
        <w:rPr>
          <w:rFonts w:ascii="Consolas" w:hAnsi="Consolas"/>
          <w:b/>
          <w:sz w:val="18"/>
        </w:rPr>
        <w:t>docker compose logs -f</w:t>
      </w:r>
      <w:r>
        <w:t xml:space="preserve">  —  Suivre les logs en temps réel</w:t>
      </w:r>
    </w:p>
    <w:p>
      <w:r>
        <w:rPr>
          <w:rFonts w:ascii="Consolas" w:hAnsi="Consolas"/>
          <w:b/>
          <w:sz w:val="18"/>
        </w:rPr>
        <w:t>docker compose up -d --build</w:t>
      </w:r>
      <w:r>
        <w:t xml:space="preserve">  —  Reconstruire et relancer</w:t>
      </w:r>
    </w:p>
    <w:p>
      <w:r>
        <w:rPr>
          <w:rFonts w:ascii="Consolas" w:hAnsi="Consolas"/>
          <w:b/>
          <w:sz w:val="18"/>
        </w:rPr>
        <w:t>docker compose down</w:t>
      </w:r>
      <w:r>
        <w:t xml:space="preserve">  —  Arrêter et supprimer les containers</w:t>
      </w:r>
    </w:p>
    <w:p>
      <w:r>
        <w:rPr>
          <w:rFonts w:ascii="Consolas" w:hAnsi="Consolas"/>
          <w:b/>
          <w:sz w:val="18"/>
        </w:rPr>
        <w:t>docker system prune</w:t>
      </w:r>
      <w:r>
        <w:t xml:space="preserve">  —  Nettoyer les images/containers inutilisés</w:t>
      </w:r>
    </w:p>
    <w:p>
      <w:r>
        <w:rPr>
          <w:rFonts w:ascii="Consolas" w:hAnsi="Consolas"/>
          <w:b/>
          <w:sz w:val="18"/>
        </w:rPr>
        <w:t>docker exec -it irm_fair_app bash</w:t>
      </w:r>
      <w:r>
        <w:t xml:space="preserve">  —  Ouvrir un terminal dans le container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