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412E5516"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3818AE">
        <w:rPr>
          <w:rFonts w:ascii="Century Schoolbook" w:hAnsi="Century Schoolbook"/>
          <w:b/>
          <w:i/>
          <w:color w:val="FF0000"/>
          <w:sz w:val="40"/>
          <w:szCs w:val="40"/>
        </w:rPr>
        <w:t>Laser Speaker : tourelle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03C686A1" w:rsidR="00EE252D" w:rsidRPr="006477F2" w:rsidRDefault="00EE252D" w:rsidP="00EE252D">
      <w:pPr>
        <w:spacing w:before="120" w:after="120"/>
        <w:jc w:val="both"/>
        <w:rPr>
          <w:rFonts w:ascii="Century Schoolbook" w:hAnsi="Century Schoolbook"/>
          <w:b/>
          <w:sz w:val="40"/>
          <w:szCs w:val="40"/>
        </w:rPr>
      </w:pPr>
      <w:r>
        <w:rPr>
          <w:rFonts w:ascii="Century Schoolbook" w:hAnsi="Century Schoolbook"/>
          <w:b/>
          <w:sz w:val="40"/>
          <w:szCs w:val="40"/>
        </w:rPr>
        <w:t>Etudiants :</w:t>
      </w:r>
      <w:r w:rsidR="003818AE">
        <w:rPr>
          <w:rFonts w:ascii="Century Schoolbook" w:hAnsi="Century Schoolbook"/>
          <w:b/>
          <w:sz w:val="40"/>
          <w:szCs w:val="40"/>
        </w:rPr>
        <w:t xml:space="preserve"> Samuel Bronstun,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33E34790" w:rsidR="00EE252D" w:rsidRPr="00B578AB" w:rsidRDefault="00EE252D" w:rsidP="00EE252D">
      <w:pPr>
        <w:spacing w:before="120" w:after="120"/>
        <w:jc w:val="both"/>
        <w:rPr>
          <w:rFonts w:ascii="Century Schoolbook" w:hAnsi="Century Schoolbook"/>
          <w:b/>
          <w:sz w:val="40"/>
          <w:szCs w:val="40"/>
        </w:rPr>
      </w:pPr>
      <w:r w:rsidRPr="00B578AB">
        <w:rPr>
          <w:rFonts w:ascii="Century Schoolbook" w:hAnsi="Century Schoolbook"/>
          <w:b/>
          <w:sz w:val="40"/>
          <w:szCs w:val="40"/>
        </w:rPr>
        <w:t>Encadrants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OC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OC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OC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5AD561D4" w:rsidR="00E625DA" w:rsidRPr="00E625DA" w:rsidRDefault="00E625DA" w:rsidP="00E625DA">
      <w:pPr>
        <w:pStyle w:val="TOC2"/>
        <w:tabs>
          <w:tab w:val="right" w:leader="dot" w:pos="10194"/>
        </w:tabs>
        <w:rPr>
          <w:noProof/>
        </w:rPr>
      </w:pPr>
      <w:r w:rsidRPr="009E1F52">
        <w:rPr>
          <w:noProof/>
        </w:rPr>
        <w:t>I.</w:t>
      </w:r>
      <w:r>
        <w:rPr>
          <w:noProof/>
        </w:rPr>
        <w:t>3</w:t>
      </w:r>
      <w:r w:rsidRPr="009E1F52">
        <w:rPr>
          <w:noProof/>
        </w:rPr>
        <w:t xml:space="preserve">. </w:t>
      </w:r>
      <w:r>
        <w:rPr>
          <w:noProof/>
        </w:rPr>
        <w:t>Démodulation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CC44F04" w14:textId="35FB7FFD" w:rsidR="00E625DA" w:rsidRPr="00E625DA" w:rsidRDefault="00E625DA" w:rsidP="00E625DA"/>
    <w:p w14:paraId="1A9D53A0" w14:textId="77777777" w:rsidR="00631937" w:rsidRDefault="00631937">
      <w:pPr>
        <w:pStyle w:val="TOC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OC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OC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3B588A14" w14:textId="77777777" w:rsidR="00602F07" w:rsidRDefault="00602F07" w:rsidP="00EE252D">
      <w:pPr>
        <w:spacing w:before="120" w:after="120"/>
      </w:pPr>
    </w:p>
    <w:p w14:paraId="27004E0B" w14:textId="77777777" w:rsidR="00760D59" w:rsidRDefault="00760D59" w:rsidP="00EE252D">
      <w:pPr>
        <w:pStyle w:val="Heading1"/>
        <w:spacing w:after="240"/>
        <w:rPr>
          <w:rFonts w:ascii="Times New Roman" w:hAnsi="Times New Roman"/>
          <w:sz w:val="44"/>
          <w:szCs w:val="44"/>
        </w:rPr>
      </w:pPr>
      <w:bookmarkStart w:id="1" w:name="_Toc248203688"/>
    </w:p>
    <w:p w14:paraId="294098B9" w14:textId="2E2FC73A" w:rsidR="00760D59" w:rsidRDefault="00760D59" w:rsidP="00EE252D">
      <w:pPr>
        <w:pStyle w:val="Heading1"/>
        <w:spacing w:after="240"/>
        <w:rPr>
          <w:rFonts w:ascii="Times New Roman" w:hAnsi="Times New Roman"/>
          <w:sz w:val="44"/>
          <w:szCs w:val="44"/>
        </w:rPr>
      </w:pPr>
    </w:p>
    <w:p w14:paraId="79FAC3A0" w14:textId="77777777" w:rsidR="00760D59" w:rsidRPr="00760D59" w:rsidRDefault="00760D59" w:rsidP="00760D59"/>
    <w:p w14:paraId="1F993BF6" w14:textId="45715E6F" w:rsidR="00EE252D" w:rsidRPr="00EE252D" w:rsidRDefault="00EE252D" w:rsidP="00EE252D">
      <w:pPr>
        <w:pStyle w:val="Heading1"/>
        <w:spacing w:after="240"/>
        <w:rPr>
          <w:rFonts w:ascii="Times New Roman" w:hAnsi="Times New Roman"/>
          <w:sz w:val="44"/>
          <w:szCs w:val="44"/>
        </w:rPr>
      </w:pPr>
      <w:r w:rsidRPr="00EE252D">
        <w:rPr>
          <w:rFonts w:ascii="Times New Roman" w:hAnsi="Times New Roman"/>
          <w:sz w:val="44"/>
          <w:szCs w:val="44"/>
        </w:rPr>
        <w:lastRenderedPageBreak/>
        <w:t>Introduction</w:t>
      </w:r>
      <w:bookmarkEnd w:id="1"/>
    </w:p>
    <w:p w14:paraId="09315A00" w14:textId="31A259C2" w:rsidR="00822957" w:rsidRDefault="003818AE" w:rsidP="00EE252D">
      <w:pPr>
        <w:tabs>
          <w:tab w:val="left" w:pos="567"/>
          <w:tab w:val="left" w:pos="9072"/>
        </w:tabs>
        <w:spacing w:before="120" w:after="120"/>
        <w:jc w:val="both"/>
      </w:pPr>
      <w:r>
        <w:t xml:space="preserve">Le but de ce projet est de créer une tourelle sur laquelle est monté un haut-parleur unidirectionnel. La tourelle est libre de tourner sur elle-même </w:t>
      </w:r>
      <w:r w:rsidR="00822957">
        <w:t xml:space="preserve">autour de la verticale à plus </w:t>
      </w:r>
      <w:r>
        <w:t xml:space="preserve">de 360°, et sa </w:t>
      </w:r>
      <w:r w:rsidR="00822957">
        <w:t xml:space="preserve">« tête » (le haut-parleur) peut s’incliner à 90° de haut en bas. C’est-à-dire que le haut-parleur peut être pointé vers n’importe quelle direction autour de la tourelle. </w:t>
      </w:r>
    </w:p>
    <w:p w14:paraId="32E942AB" w14:textId="44A8A813" w:rsidR="00822957" w:rsidRDefault="00822957" w:rsidP="00EE252D">
      <w:pPr>
        <w:tabs>
          <w:tab w:val="left" w:pos="567"/>
          <w:tab w:val="left" w:pos="9072"/>
        </w:tabs>
        <w:spacing w:before="120" w:after="120"/>
        <w:jc w:val="both"/>
      </w:pPr>
      <w:r>
        <w:t xml:space="preserve">Les mouvements de la tourelle sont contrôlés à distance via [ ? </w:t>
      </w:r>
      <w:r w:rsidR="00602F07">
        <w:t>Bluetooth</w:t>
      </w:r>
      <w:r>
        <w:t> ?] par l’utilisateur.</w:t>
      </w:r>
      <w:r w:rsidR="00602F07">
        <w:t xml:space="preserve"> </w:t>
      </w:r>
      <w:r>
        <w:t>[ ? La tourelle peut aussi régler sa direction automatiquement vers une source chaude, et la suivre, grâce à un capteur thermique ?]</w:t>
      </w:r>
      <w:r w:rsidR="00602F07">
        <w:t>.</w:t>
      </w:r>
    </w:p>
    <w:p w14:paraId="29C34808" w14:textId="0AC709D2" w:rsidR="00822957" w:rsidRDefault="00822957" w:rsidP="00EE252D">
      <w:pPr>
        <w:tabs>
          <w:tab w:val="left" w:pos="567"/>
          <w:tab w:val="left" w:pos="9072"/>
        </w:tabs>
        <w:spacing w:before="120" w:after="120"/>
        <w:jc w:val="both"/>
      </w:pPr>
      <w:r>
        <w:t xml:space="preserve">Le haut-parleur unidirectionnel permet de reproduire un signal sonore envoyé à distance [ ? en </w:t>
      </w:r>
      <w:r w:rsidR="00602F07">
        <w:t>Bluetooth</w:t>
      </w:r>
      <w:r>
        <w:t xml:space="preserve"> ?] </w:t>
      </w:r>
      <w:r w:rsidR="00602F07">
        <w:t>par l’utilisateur. [ ? Il permet aussi de faire converger ce signal sonore à une certaine distance , définie par l’utilisateur, de la tourelle ?].</w:t>
      </w:r>
    </w:p>
    <w:p w14:paraId="10D074AA" w14:textId="03CD7093" w:rsidR="00935952" w:rsidRDefault="00935952" w:rsidP="00EE252D">
      <w:pPr>
        <w:tabs>
          <w:tab w:val="left" w:pos="567"/>
          <w:tab w:val="left" w:pos="9072"/>
        </w:tabs>
        <w:spacing w:before="120" w:after="120"/>
        <w:jc w:val="both"/>
      </w:pPr>
      <w:r>
        <w:t xml:space="preserve">[ ? De plus, la tourelle possède un haut-parleur omnidirectionnel « classique » </w:t>
      </w:r>
      <w:r w:rsidR="00296EA5">
        <w:t>statique</w:t>
      </w:r>
      <w:r>
        <w:t xml:space="preserve">, dont le son peut être atténué dans certaines directions grâce au haut-parleur unidirectionnel mobile ?]  </w:t>
      </w:r>
    </w:p>
    <w:p w14:paraId="30D57419" w14:textId="1544BD4B" w:rsidR="00822957" w:rsidRDefault="00822957" w:rsidP="00EE252D">
      <w:pPr>
        <w:tabs>
          <w:tab w:val="left" w:pos="567"/>
          <w:tab w:val="left" w:pos="9072"/>
        </w:tabs>
        <w:spacing w:before="120" w:after="120"/>
        <w:jc w:val="both"/>
      </w:pPr>
    </w:p>
    <w:p w14:paraId="6E3C98AB" w14:textId="480C990E" w:rsidR="00602F07" w:rsidRDefault="00602F07" w:rsidP="00602F07">
      <w:pPr>
        <w:pStyle w:val="Heading2"/>
        <w:spacing w:after="240"/>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26588FA5" w14:textId="1EC2353D" w:rsidR="00602F07" w:rsidRPr="00602F07" w:rsidRDefault="00602F07" w:rsidP="00602F07">
      <w:r>
        <w:t>Le projet peut être divisé en plusieurs parties :</w:t>
      </w:r>
    </w:p>
    <w:p w14:paraId="206E0C85" w14:textId="149621EC" w:rsidR="00602F07" w:rsidRDefault="00935952" w:rsidP="00602F07">
      <w:pPr>
        <w:numPr>
          <w:ilvl w:val="0"/>
          <w:numId w:val="1"/>
        </w:numPr>
      </w:pPr>
      <w:r>
        <w:t>Acoustique</w:t>
      </w:r>
      <w:r w:rsidR="00602F07">
        <w:t xml:space="preserve"> : </w:t>
      </w:r>
      <w:r>
        <w:t xml:space="preserve">la théorie derrière le son directionnel, les applications déjà existantes, </w:t>
      </w:r>
      <w:r w:rsidR="00296EA5">
        <w:t>[ ?</w:t>
      </w:r>
      <w:r w:rsidR="00296EA5">
        <w:t xml:space="preserve"> </w:t>
      </w:r>
      <w:r>
        <w:t>la théorie de l’atténuation acoustique active</w:t>
      </w:r>
      <w:r w:rsidR="00296EA5">
        <w:t> ?]</w:t>
      </w:r>
    </w:p>
    <w:p w14:paraId="54B6D743" w14:textId="7B8255C7" w:rsidR="00602F07" w:rsidRDefault="00602F07" w:rsidP="00602F07">
      <w:pPr>
        <w:numPr>
          <w:ilvl w:val="0"/>
          <w:numId w:val="1"/>
        </w:numPr>
      </w:pPr>
      <w:r>
        <w:t xml:space="preserve">Mécanique : </w:t>
      </w:r>
      <w:r w:rsidR="00935952">
        <w:t xml:space="preserve">les différents types de moteurs, le contrôle des moteurs </w:t>
      </w:r>
    </w:p>
    <w:p w14:paraId="52219C0B" w14:textId="37CEDCCB" w:rsidR="00935952" w:rsidRPr="00602F07" w:rsidRDefault="00935952" w:rsidP="00602F07">
      <w:pPr>
        <w:numPr>
          <w:ilvl w:val="0"/>
          <w:numId w:val="1"/>
        </w:numPr>
      </w:pPr>
      <w:r>
        <w:t>Software : le traitement du signal sonore, l’implémentation du contrôle des moteurs, [ ? la liaison Bluetooth ?], [ ? le suivi de source chaude ?],</w:t>
      </w:r>
    </w:p>
    <w:p w14:paraId="091E984D" w14:textId="77777777" w:rsidR="00602F07" w:rsidRDefault="00602F07" w:rsidP="00EE252D">
      <w:pPr>
        <w:tabs>
          <w:tab w:val="left" w:pos="567"/>
          <w:tab w:val="left" w:pos="9072"/>
        </w:tabs>
        <w:spacing w:before="120" w:after="120"/>
        <w:jc w:val="both"/>
      </w:pPr>
    </w:p>
    <w:p w14:paraId="5185D86D" w14:textId="77777777" w:rsidR="003628B5" w:rsidRPr="003628B5" w:rsidRDefault="003628B5" w:rsidP="00EE252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7777777" w:rsidR="00A54223" w:rsidRDefault="005E525C" w:rsidP="00896346">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896346">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896346"/>
    <w:p w14:paraId="14A70CD6" w14:textId="508DFA42" w:rsidR="00077DBE" w:rsidRPr="007E00E0" w:rsidRDefault="00077DBE" w:rsidP="00077DBE">
      <w:pPr>
        <w:jc w:val="center"/>
        <w:rPr>
          <w:sz w:val="20"/>
          <w:szCs w:val="20"/>
          <w:lang w:val="en-GB"/>
        </w:rPr>
      </w:pPr>
      <m:oMath>
        <m:r>
          <w:rPr>
            <w:rFonts w:ascii="Cambria Math" w:hAnsi="Cambria Math"/>
            <w:lang w:val="en-GB"/>
          </w:rPr>
          <m:t xml:space="preserve">P =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d>
          <m:dPr>
            <m:begChr m:val="|"/>
            <m:endChr m:val="|"/>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sin</m:t>
                </m:r>
                <m:d>
                  <m:dPr>
                    <m:ctrlPr>
                      <w:rPr>
                        <w:rFonts w:ascii="Cambria Math" w:hAnsi="Cambria Math"/>
                        <w:i/>
                        <w:lang w:val="en-GB"/>
                      </w:rPr>
                    </m:ctrlPr>
                  </m:dPr>
                  <m:e>
                    <m:r>
                      <m:rPr>
                        <m:sty m:val="p"/>
                      </m:rPr>
                      <w:rPr>
                        <w:rFonts w:ascii="Cambria Math" w:hAnsi="Cambria Math"/>
                        <w:lang w:val="en-GB"/>
                      </w:rPr>
                      <m:t xml:space="preserve">π </m:t>
                    </m:r>
                    <m:r>
                      <w:rPr>
                        <w:rFonts w:ascii="Cambria Math" w:hAnsi="Cambria Math"/>
                        <w:lang w:val="en-GB"/>
                      </w:rPr>
                      <m:t>d</m:t>
                    </m:r>
                    <m:r>
                      <m:rPr>
                        <m:lit/>
                      </m:rPr>
                      <w:rPr>
                        <w:rFonts w:ascii="Cambria Math" w:hAnsi="Cambria Math"/>
                        <w:lang w:val="en-GB"/>
                      </w:rPr>
                      <m:t>/</m:t>
                    </m:r>
                    <w:bookmarkStart w:id="4" w:name="_Hlk56876470"/>
                    <m:r>
                      <m:rPr>
                        <m:sty m:val="p"/>
                      </m:rPr>
                      <w:rPr>
                        <w:rFonts w:ascii="Cambria Math" w:hAnsi="Cambria Math"/>
                        <w:lang w:val="en-GB"/>
                      </w:rPr>
                      <m:t>λ</m:t>
                    </m:r>
                    <w:bookmarkEnd w:id="4"/>
                    <m:r>
                      <m:rPr>
                        <m:sty m:val="p"/>
                      </m:rPr>
                      <w:rPr>
                        <w:rFonts w:ascii="Cambria Math" w:hAnsi="Cambria Math"/>
                        <w:lang w:val="en-GB"/>
                      </w:rPr>
                      <m:t xml:space="preserve"> </m:t>
                    </m:r>
                    <m:r>
                      <w:rPr>
                        <w:rFonts w:ascii="Cambria Math" w:hAnsi="Cambria Math"/>
                        <w:lang w:val="en-GB"/>
                      </w:rPr>
                      <m:t>sin</m:t>
                    </m:r>
                    <m:d>
                      <m:dPr>
                        <m:ctrlPr>
                          <w:rPr>
                            <w:rFonts w:ascii="Cambria Math" w:hAnsi="Cambria Math"/>
                            <w:i/>
                            <w:lang w:val="en-GB"/>
                          </w:rPr>
                        </m:ctrlPr>
                      </m:dPr>
                      <m:e>
                        <m:r>
                          <m:rPr>
                            <m:sty m:val="p"/>
                          </m:rPr>
                          <w:rPr>
                            <w:rFonts w:ascii="Cambria Math" w:hAnsi="Cambria Math"/>
                            <w:lang w:val="en-GB"/>
                          </w:rPr>
                          <m:t>θ</m:t>
                        </m:r>
                      </m:e>
                    </m:d>
                  </m:e>
                </m:d>
                <m:ctrlPr>
                  <w:rPr>
                    <w:rFonts w:ascii="Cambria Math" w:hAnsi="Cambria Math"/>
                    <w:i/>
                    <w:lang w:val="en-GB"/>
                  </w:rPr>
                </m:ctrlPr>
              </m:num>
              <m:den>
                <m:r>
                  <w:rPr>
                    <w:rFonts w:ascii="Cambria Math" w:hAnsi="Cambria Math"/>
                    <w:lang w:val="en-GB"/>
                  </w:rPr>
                  <m:t>π</m:t>
                </m:r>
                <m:r>
                  <m:rPr>
                    <m:sty m:val="p"/>
                  </m:rPr>
                  <w:rPr>
                    <w:rFonts w:ascii="Cambria Math" w:hAnsi="Cambria Math"/>
                    <w:lang w:val="en-GB"/>
                  </w:rPr>
                  <m:t xml:space="preserve"> </m:t>
                </m:r>
                <m:r>
                  <w:rPr>
                    <w:rFonts w:ascii="Cambria Math" w:hAnsi="Cambria Math"/>
                    <w:lang w:val="en-GB"/>
                  </w:rPr>
                  <m:t>d</m:t>
                </m:r>
                <m:r>
                  <m:rPr>
                    <m:lit/>
                  </m:rPr>
                  <w:rPr>
                    <w:rFonts w:ascii="Cambria Math" w:hAnsi="Cambria Math"/>
                    <w:lang w:val="en-GB"/>
                  </w:rPr>
                  <m:t>/</m:t>
                </m:r>
                <m:r>
                  <w:rPr>
                    <w:rFonts w:ascii="Cambria Math" w:hAnsi="Cambria Math"/>
                    <w:lang w:val="en-GB"/>
                  </w:rPr>
                  <m:t>λ</m:t>
                </m:r>
                <m:r>
                  <m:rPr>
                    <m:sty m:val="p"/>
                  </m:rPr>
                  <w:rPr>
                    <w:rFonts w:ascii="Cambria Math" w:hAnsi="Cambria Math"/>
                    <w:lang w:val="en-GB"/>
                  </w:rPr>
                  <m:t xml:space="preserve"> </m:t>
                </m:r>
                <m:r>
                  <w:rPr>
                    <w:rFonts w:ascii="Cambria Math" w:hAnsi="Cambria Math"/>
                    <w:lang w:val="en-GB"/>
                  </w:rPr>
                  <m:t>sin</m:t>
                </m:r>
                <m:d>
                  <m:dPr>
                    <m:ctrlPr>
                      <w:rPr>
                        <w:rFonts w:ascii="Cambria Math" w:hAnsi="Cambria Math"/>
                        <w:i/>
                        <w:lang w:val="en-GB"/>
                      </w:rPr>
                    </m:ctrlPr>
                  </m:dPr>
                  <m:e>
                    <m:r>
                      <w:rPr>
                        <w:rFonts w:ascii="Cambria Math" w:hAnsi="Cambria Math"/>
                        <w:lang w:val="en-GB"/>
                      </w:rPr>
                      <m:t>θ</m:t>
                    </m:r>
                  </m:e>
                </m:d>
                <m:ctrlPr>
                  <w:rPr>
                    <w:rFonts w:ascii="Cambria Math" w:hAnsi="Cambria Math"/>
                    <w:i/>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077DBE">
      <w:pPr>
        <w:jc w:val="center"/>
        <w:rPr>
          <w:lang w:val="en-GB"/>
        </w:rPr>
      </w:pPr>
    </w:p>
    <w:p w14:paraId="52DD5570" w14:textId="33F31660" w:rsidR="00077DBE" w:rsidRPr="007E00E0" w:rsidRDefault="00077DBE" w:rsidP="00077DBE">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 xml:space="preserve">, </w:t>
      </w:r>
    </w:p>
    <w:p w14:paraId="4B70DB06" w14:textId="376A63D9" w:rsidR="00896346" w:rsidRPr="007E00E0" w:rsidRDefault="004C463F" w:rsidP="00077DBE">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E00E0"/>
    <w:p w14:paraId="4D01EB53" w14:textId="5DADBD12" w:rsidR="007E00E0" w:rsidRDefault="007E00E0" w:rsidP="007E00E0"/>
    <w:p w14:paraId="6C5BDA70" w14:textId="0CE22AF5" w:rsidR="007E00E0" w:rsidRPr="00AB6AE6" w:rsidRDefault="007E00E0" w:rsidP="007E00E0">
      <w:pPr>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E00E0">
      <w:pPr>
        <w:ind w:firstLine="708"/>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E00E0">
      <w:pPr>
        <w:ind w:firstLine="708"/>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E00E0">
      <w:pPr>
        <w:ind w:firstLine="708"/>
        <w:rPr>
          <w:iCs/>
        </w:rPr>
      </w:pPr>
      <w:r>
        <w:rPr>
          <w:iCs/>
        </w:rPr>
        <w:t>( pour la vitesse du son dans l’air égale à 343m/s )</w:t>
      </w:r>
    </w:p>
    <w:p w14:paraId="2FE9053A" w14:textId="280ECEB5" w:rsidR="003F724F" w:rsidRDefault="003F724F" w:rsidP="007E00E0">
      <w:pPr>
        <w:rPr>
          <w:b/>
          <w:bCs/>
        </w:rPr>
      </w:pPr>
    </w:p>
    <w:p w14:paraId="023F5832" w14:textId="09D8ABCB" w:rsidR="003F724F" w:rsidRDefault="003F724F" w:rsidP="007E00E0">
      <w:pPr>
        <w:rPr>
          <w:b/>
          <w:bCs/>
        </w:rPr>
      </w:pPr>
      <w:r>
        <w:rPr>
          <w:noProof/>
        </w:rPr>
        <w:drawing>
          <wp:anchor distT="0" distB="0" distL="114300" distR="114300" simplePos="0" relativeHeight="251660288" behindDoc="1" locked="0" layoutInCell="1" allowOverlap="1" wp14:anchorId="554B1FAD" wp14:editId="67D1EA31">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9264" behindDoc="1" locked="0" layoutInCell="1" allowOverlap="1" wp14:anchorId="433D7181" wp14:editId="69670D37">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E00E0">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E00E0">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E00E0"/>
    <w:p w14:paraId="3B5B4B2B" w14:textId="44B9612F" w:rsidR="00316F32" w:rsidRDefault="00316F32" w:rsidP="007E00E0">
      <w:pPr>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w:t>
      </w:r>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m:t>
        </m:r>
        <m:r>
          <w:rPr>
            <w:rFonts w:ascii="Cambria Math" w:hAnsi="Cambria Math"/>
          </w:rPr>
          <m:t> </m:t>
        </m:r>
      </m:oMath>
      <w:r w:rsidR="002A4AA8">
        <w:rPr>
          <w:iCs/>
        </w:rPr>
        <w:t xml:space="preserve">; </w:t>
      </w:r>
      <m:oMath>
        <m:r>
          <w:rPr>
            <w:rFonts w:ascii="Cambria Math" w:hAnsi="Cambria Math"/>
            <w:lang w:val="en-GB"/>
          </w:rPr>
          <m:t>π</m:t>
        </m:r>
      </m:oMath>
      <w:r w:rsidR="002A4AA8">
        <w:rPr>
          <w:iCs/>
        </w:rPr>
        <w:t>]</w:t>
      </w:r>
      <w:r w:rsidR="002A4AA8">
        <w:rPr>
          <w:iCs/>
        </w:rPr>
        <w:t xml:space="preserve">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62336" behindDoc="1" locked="0" layoutInCell="1" allowOverlap="1" wp14:anchorId="2AE1D0FD" wp14:editId="58E8F4FC">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3</w:t>
      </w:r>
      <w:r>
        <w:rPr>
          <w:b/>
          <w:bCs/>
        </w:rPr>
        <w:t xml:space="preserve">.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61312" behindDoc="1" locked="0" layoutInCell="1" allowOverlap="1" wp14:anchorId="45E8E1BE" wp14:editId="1AC2370E">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4</w:t>
      </w:r>
      <w:r>
        <w:rPr>
          <w:b/>
          <w:bCs/>
        </w:rPr>
        <w:t xml:space="preserve">. </w:t>
      </w:r>
      <w:r>
        <w:rPr>
          <w:i/>
          <w:iCs/>
        </w:rPr>
        <w:t>P</w:t>
      </w:r>
      <w:r>
        <w:t>(</w:t>
      </w:r>
      <m:oMath>
        <m:r>
          <w:rPr>
            <w:rFonts w:ascii="Cambria Math" w:hAnsi="Cambria Math"/>
            <w:lang w:val="en-GB"/>
          </w:rPr>
          <m:t>θ</m:t>
        </m:r>
      </m:oMath>
      <w:r>
        <w:t>)</w:t>
      </w:r>
      <w:r>
        <w:rPr>
          <w:i/>
          <w:iCs/>
        </w:rPr>
        <w:t xml:space="preserve"> pour 40</w:t>
      </w:r>
      <w:r>
        <w:rPr>
          <w:i/>
          <w:iCs/>
        </w:rPr>
        <w:t>k</w:t>
      </w:r>
      <w:r>
        <w:rPr>
          <w:i/>
          <w:iCs/>
        </w:rPr>
        <w:t xml:space="preserve">Hz, la pression est </w:t>
      </w:r>
      <w:r>
        <w:rPr>
          <w:i/>
          <w:iCs/>
        </w:rPr>
        <w:t xml:space="preserve">concentrée dans la direction  </w:t>
      </w:r>
      <w:r>
        <w:rPr>
          <w:i/>
          <w:iCs/>
        </w:rPr>
        <w:tab/>
        <w:t xml:space="preserve">         </w:t>
      </w:r>
      <w:r>
        <w:rPr>
          <w:i/>
          <w:iCs/>
        </w:rPr>
        <w:t xml:space="preserve">      </w:t>
      </w:r>
      <w:r>
        <w:rPr>
          <w:i/>
          <w:iCs/>
        </w:rPr>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w:t>
      </w:r>
      <w:r>
        <w:rPr>
          <w:i/>
          <w:iCs/>
        </w:rPr>
        <w:t>normale à l’émetteur</w:t>
      </w:r>
    </w:p>
    <w:p w14:paraId="08CA3736" w14:textId="77777777" w:rsidR="009C3BFE" w:rsidRDefault="009C3BFE" w:rsidP="009C3BFE">
      <w:pPr>
        <w:rPr>
          <w:b/>
          <w:bCs/>
        </w:rPr>
      </w:pPr>
      <w:r>
        <w:rPr>
          <w:noProof/>
        </w:rPr>
        <w:drawing>
          <wp:anchor distT="0" distB="0" distL="114300" distR="114300" simplePos="0" relativeHeight="251663360" behindDoc="1" locked="0" layoutInCell="1" allowOverlap="1" wp14:anchorId="4B6C901C" wp14:editId="167C95D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5</w:t>
      </w:r>
      <w:r>
        <w:rPr>
          <w:b/>
          <w:bCs/>
        </w:rPr>
        <w:t xml:space="preserve">. </w:t>
      </w:r>
      <w:r>
        <w:rPr>
          <w:i/>
          <w:iCs/>
        </w:rPr>
        <w:t>P</w:t>
      </w:r>
      <w:r>
        <w:t>(</w:t>
      </w:r>
      <m:oMath>
        <m:r>
          <w:rPr>
            <w:rFonts w:ascii="Cambria Math" w:hAnsi="Cambria Math"/>
            <w:lang w:val="en-GB"/>
          </w:rPr>
          <m:t>θ</m:t>
        </m:r>
      </m:oMath>
      <w:r>
        <w:t>)</w:t>
      </w:r>
      <w:r>
        <w:rPr>
          <w:i/>
          <w:iCs/>
        </w:rPr>
        <w:t xml:space="preserve"> pour </w:t>
      </w:r>
      <w:r>
        <w:rPr>
          <w:i/>
          <w:iCs/>
        </w:rPr>
        <w:t>2</w:t>
      </w:r>
      <w:r>
        <w:rPr>
          <w:i/>
          <w:iCs/>
        </w:rPr>
        <w:t xml:space="preserve">kHz, </w:t>
      </w:r>
      <w:r>
        <w:rPr>
          <w:i/>
          <w:iCs/>
        </w:rPr>
        <w:t>on observe la formation de « lobes »</w:t>
      </w:r>
      <w:r>
        <w:rPr>
          <w:i/>
          <w:iCs/>
        </w:rPr>
        <w:t xml:space="preserve">  </w:t>
      </w:r>
      <w:r>
        <w:rPr>
          <w:i/>
          <w:iCs/>
        </w:rPr>
        <w:tab/>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E00E0">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E00E0"/>
    <w:p w14:paraId="2C1B9230" w14:textId="00AFABCD" w:rsidR="00894529" w:rsidRDefault="00E47488" w:rsidP="007E00E0">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E00E0">
      <w:pPr>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E00E0"/>
    <w:p w14:paraId="2CA74B81" w14:textId="0C6D6E03" w:rsidR="00170134" w:rsidRDefault="00E47488" w:rsidP="007E00E0">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Heading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4396FFB2" w:rsidR="00170134" w:rsidRDefault="00170134" w:rsidP="00170134">
      <w:r>
        <w:t>Pourtant, d’autres appareils fonctionnant sur le même principes ont déjà été créés, à des tailles raisonnables, et sont même sur le marché (voir par exemple l’ « Audio Spotlight » [</w:t>
      </w:r>
      <w:r w:rsidRPr="001F60FC">
        <w:t>AudioSpotlight</w:t>
      </w:r>
      <w:r>
        <w:t>]). Ils</w:t>
      </w:r>
      <w:r>
        <w:t xml:space="preserve">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510076D7" w:rsidR="004C463F" w:rsidRDefault="004C463F" w:rsidP="004C463F">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Pr>
          <w:rFonts w:ascii="Times New Roman" w:hAnsi="Times New Roman"/>
          <w:i w:val="0"/>
          <w:iCs w:val="0"/>
        </w:rPr>
        <w:t>Démodulation des ondes sonores</w:t>
      </w:r>
    </w:p>
    <w:p w14:paraId="6B86C135" w14:textId="06EE3A10" w:rsidR="004C463F" w:rsidRDefault="004C463F" w:rsidP="004C463F">
      <w:r>
        <w:t>Pour comprendre leur fonctionnement, il faut se pencher sur l’équation d’onde d’un signal sonore.</w:t>
      </w:r>
    </w:p>
    <w:p w14:paraId="2BAF107B" w14:textId="77777777" w:rsidR="004C463F" w:rsidRDefault="004C463F" w:rsidP="004C463F"/>
    <w:p w14:paraId="76180CD5" w14:textId="77777777" w:rsidR="004C463F" w:rsidRPr="00170134" w:rsidRDefault="004C463F" w:rsidP="004C463F"/>
    <w:p w14:paraId="2CB93ADD" w14:textId="77777777" w:rsidR="00170134" w:rsidRDefault="00170134" w:rsidP="007E00E0">
      <w:pPr>
        <w:pStyle w:val="Heading1"/>
        <w:spacing w:before="360" w:after="360"/>
        <w:rPr>
          <w:rFonts w:ascii="Times New Roman" w:hAnsi="Times New Roman"/>
          <w:sz w:val="44"/>
          <w:szCs w:val="44"/>
        </w:rPr>
      </w:pPr>
    </w:p>
    <w:p w14:paraId="1A6221BC" w14:textId="5E2DC8EB" w:rsidR="007E00E0" w:rsidRDefault="007E00E0" w:rsidP="007E00E0">
      <w:pPr>
        <w:pStyle w:val="Heading1"/>
        <w:spacing w:before="360" w:after="360"/>
        <w:rPr>
          <w:rFonts w:ascii="Times New Roman" w:hAnsi="Times New Roman"/>
          <w:sz w:val="44"/>
          <w:szCs w:val="44"/>
        </w:rPr>
      </w:pPr>
      <w:r>
        <w:rPr>
          <w:rFonts w:ascii="Times New Roman" w:hAnsi="Times New Roman"/>
          <w:sz w:val="44"/>
          <w:szCs w:val="44"/>
        </w:rPr>
        <w:t>Bibliographie</w:t>
      </w:r>
      <w:bookmarkEnd w:id="5"/>
    </w:p>
    <w:p w14:paraId="15E6ACF3" w14:textId="66BE9DC2" w:rsidR="007E00E0" w:rsidRDefault="007E00E0" w:rsidP="007E00E0">
      <w:r w:rsidRPr="00E47488">
        <w:t>[Beranek’54]</w:t>
      </w:r>
      <w:r w:rsidRPr="00E47488">
        <w:tab/>
        <w:t>Leo L. Beranek “Acoustics” Chap 4, p. 96, 1954</w:t>
      </w:r>
    </w:p>
    <w:p w14:paraId="54DE71B2" w14:textId="77777777" w:rsidR="001F60FC" w:rsidRDefault="001F60FC" w:rsidP="007E00E0"/>
    <w:p w14:paraId="39B70C18" w14:textId="6C71628B" w:rsidR="00D07554" w:rsidRPr="001F60FC" w:rsidRDefault="00D07554" w:rsidP="007E00E0">
      <w:r w:rsidRPr="001F60FC">
        <w:t>[AudioSpotlight] « Audio Spotlight »</w:t>
      </w:r>
      <w:r w:rsidR="001F60FC" w:rsidRPr="001F60FC">
        <w:t>, émetteur</w:t>
      </w:r>
      <w:r w:rsidR="001F60FC">
        <w:t xml:space="preserve"> unidirectionnel</w:t>
      </w:r>
      <w:r w:rsidRPr="001F60FC">
        <w:t xml:space="preserve"> </w:t>
      </w:r>
      <w:r w:rsidR="001F60FC" w:rsidRPr="001F60FC">
        <w:t>commercialisé</w:t>
      </w:r>
      <w:r w:rsidRPr="001F60FC">
        <w:t xml:space="preserve"> par Holosonics, </w:t>
      </w:r>
      <w:hyperlink r:id="rId11" w:history="1">
        <w:r>
          <w:rPr>
            <w:rStyle w:val="Hyperlink"/>
          </w:rPr>
          <w:t>https://www.holosonics.com/</w:t>
        </w:r>
      </w:hyperlink>
    </w:p>
    <w:p w14:paraId="0FED36F5" w14:textId="74BC9599" w:rsidR="007E00E0" w:rsidRDefault="007E00E0" w:rsidP="007E00E0"/>
    <w:p w14:paraId="01C409EB" w14:textId="77777777" w:rsidR="001F60FC" w:rsidRPr="00D07554" w:rsidRDefault="001F60FC" w:rsidP="007E00E0"/>
    <w:sectPr w:rsidR="001F60FC" w:rsidRPr="00D07554"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2D"/>
    <w:rsid w:val="0001171C"/>
    <w:rsid w:val="00057713"/>
    <w:rsid w:val="00077DBE"/>
    <w:rsid w:val="000842CD"/>
    <w:rsid w:val="000C3BB0"/>
    <w:rsid w:val="000C5622"/>
    <w:rsid w:val="001074DE"/>
    <w:rsid w:val="00146647"/>
    <w:rsid w:val="001469DC"/>
    <w:rsid w:val="00170134"/>
    <w:rsid w:val="00193F88"/>
    <w:rsid w:val="001F60FC"/>
    <w:rsid w:val="002548D9"/>
    <w:rsid w:val="002852FE"/>
    <w:rsid w:val="00296EA5"/>
    <w:rsid w:val="002A4AA8"/>
    <w:rsid w:val="002D1CA3"/>
    <w:rsid w:val="00316F32"/>
    <w:rsid w:val="003628B5"/>
    <w:rsid w:val="003818AE"/>
    <w:rsid w:val="003C563B"/>
    <w:rsid w:val="003D1B81"/>
    <w:rsid w:val="003F724F"/>
    <w:rsid w:val="004C463F"/>
    <w:rsid w:val="00591B4D"/>
    <w:rsid w:val="005C3699"/>
    <w:rsid w:val="005E525C"/>
    <w:rsid w:val="00602F07"/>
    <w:rsid w:val="00610FF6"/>
    <w:rsid w:val="00631937"/>
    <w:rsid w:val="006A012F"/>
    <w:rsid w:val="006C030E"/>
    <w:rsid w:val="00742A7D"/>
    <w:rsid w:val="00760D59"/>
    <w:rsid w:val="00772B6C"/>
    <w:rsid w:val="00793935"/>
    <w:rsid w:val="007D24C8"/>
    <w:rsid w:val="007E00E0"/>
    <w:rsid w:val="00813CA5"/>
    <w:rsid w:val="00822957"/>
    <w:rsid w:val="00855526"/>
    <w:rsid w:val="00894529"/>
    <w:rsid w:val="008947EE"/>
    <w:rsid w:val="00896346"/>
    <w:rsid w:val="008A7A63"/>
    <w:rsid w:val="008B437C"/>
    <w:rsid w:val="008F4E50"/>
    <w:rsid w:val="00921935"/>
    <w:rsid w:val="00935952"/>
    <w:rsid w:val="0096083E"/>
    <w:rsid w:val="009A1D94"/>
    <w:rsid w:val="009C3BFE"/>
    <w:rsid w:val="009F3C09"/>
    <w:rsid w:val="00A54223"/>
    <w:rsid w:val="00AB399B"/>
    <w:rsid w:val="00AB6AE6"/>
    <w:rsid w:val="00AD1B47"/>
    <w:rsid w:val="00AF6AF9"/>
    <w:rsid w:val="00B0093A"/>
    <w:rsid w:val="00B06AC4"/>
    <w:rsid w:val="00B16BA3"/>
    <w:rsid w:val="00B36CE9"/>
    <w:rsid w:val="00B578AB"/>
    <w:rsid w:val="00B94335"/>
    <w:rsid w:val="00BC5029"/>
    <w:rsid w:val="00C043D3"/>
    <w:rsid w:val="00D07554"/>
    <w:rsid w:val="00D16A45"/>
    <w:rsid w:val="00E47488"/>
    <w:rsid w:val="00E625DA"/>
    <w:rsid w:val="00EE252D"/>
    <w:rsid w:val="00F66E9F"/>
    <w:rsid w:val="00F8024E"/>
    <w:rsid w:val="00FA27D0"/>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A4B5D"/>
  <w15:chartTrackingRefBased/>
  <w15:docId w15:val="{50933F68-5FAE-4566-8207-5B8E28F0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 w:type="character" w:styleId="Hyperlink">
    <w:name w:val="Hyperlink"/>
    <w:basedOn w:val="DefaultParagraphFont"/>
    <w:uiPriority w:val="99"/>
    <w:unhideWhenUsed/>
    <w:rsid w:val="00D07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olosonics.com/" TargetMode="Externa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1051</Words>
  <Characters>5991</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Alix Coin</cp:lastModifiedBy>
  <cp:revision>20</cp:revision>
  <dcterms:created xsi:type="dcterms:W3CDTF">2020-11-21T17:09:00Z</dcterms:created>
  <dcterms:modified xsi:type="dcterms:W3CDTF">2020-11-22T16:52:00Z</dcterms:modified>
</cp:coreProperties>
</file>