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8"/>
        <w:pBdr/>
        <w:spacing w:after="0" w:before="240" w:line="276" w:lineRule="auto"/>
        <w:ind/>
        <w:jc w:val="center"/>
        <w:rPr/>
      </w:pPr>
      <w:r>
        <w:rPr>
          <w:b/>
          <w:bCs/>
        </w:rPr>
        <w:t xml:space="preserve">Documentação da Camada 2.2</w:t>
      </w:r>
      <w:r/>
    </w:p>
    <w:p>
      <w:pPr>
        <w:pStyle w:val="709"/>
        <w:pBdr/>
        <w:spacing w:after="0" w:before="240" w:line="276" w:lineRule="auto"/>
        <w:ind/>
        <w:jc w:val="center"/>
        <w:rPr/>
      </w:pPr>
      <w:r>
        <w:t xml:space="preserve">Template para especificação de informações necessárias aos testes unitários e testes de integração</w:t>
      </w:r>
      <w:r/>
    </w:p>
    <w:tbl>
      <w:tblPr>
        <w:tblInd w:w="-115" w:type="dxa"/>
        <w:tblW w:w="15250" w:type="dxa"/>
        <w:tblCellMar>
          <w:left w:w="108" w:type="dxa"/>
          <w:top w:w="120" w:type="dxa"/>
          <w:right w:w="108" w:type="dxa"/>
          <w:bottom w:w="120" w:type="dxa"/>
        </w:tblCellMar>
        <w:tblBorders/>
        <w:tblLayout w:type="fixed"/>
        <w:tblLook w:val="0400" w:firstRow="0" w:lastRow="0" w:firstColumn="0" w:lastColumn="0" w:noHBand="0" w:noVBand="1"/>
      </w:tblPr>
      <w:tblGrid>
        <w:gridCol w:w="15250"/>
      </w:tblGrid>
      <w:tr>
        <w:trPr/>
        <w:tc>
          <w:tcPr>
            <w:shd w:val="clear" w:color="auto" w:fill="eaf3f8"/>
            <w:tcBorders>
              <w:top w:val="single" w:color="9ecae1" w:sz="8" w:space="0"/>
              <w:left w:val="single" w:color="9ecae1" w:sz="8" w:space="0"/>
              <w:bottom w:val="single" w:color="9ecae1" w:sz="8" w:space="0"/>
              <w:right w:val="single" w:color="9ecae1" w:sz="8" w:space="0"/>
            </w:tcBorders>
            <w:tcW w:w="15250" w:type="dxa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Objetivo</w:t>
            </w:r>
            <w:r/>
          </w:p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9"/>
                <w:szCs w:val="19"/>
              </w:rPr>
              <w:t xml:space="preserve">Padronizar as informações de cada camada para que seja possível planejar, implementar e validar testes unitários e testes de integração,</w:t>
            </w:r>
            <w:r>
              <w:t xml:space="preserve"> </w:t>
            </w:r>
            <w:r>
              <w:rPr>
                <w:sz w:val="19"/>
                <w:szCs w:val="19"/>
              </w:rPr>
              <w:t xml:space="preserve">apoiando a validação ponta a ponta do sistema.</w:t>
            </w:r>
            <w:r/>
          </w:p>
        </w:tc>
      </w:tr>
    </w:tbl>
    <w:p>
      <w:pPr>
        <w:pStyle w:val="707"/>
        <w:pBdr/>
        <w:spacing w:after="0" w:before="240" w:line="276" w:lineRule="auto"/>
        <w:ind/>
        <w:rPr/>
      </w:pPr>
      <w:r/>
      <w:r/>
    </w:p>
    <w:p>
      <w:pPr>
        <w:pStyle w:val="695"/>
        <w:pBdr/>
        <w:spacing w:before="240" w:line="276" w:lineRule="auto"/>
        <w:ind/>
        <w:rPr/>
      </w:pPr>
      <w:r>
        <w:t xml:space="preserve">Orientação geral</w:t>
      </w:r>
      <w:r/>
    </w:p>
    <w:p>
      <w:pPr>
        <w:pStyle w:val="707"/>
        <w:pBdr/>
        <w:spacing w:after="0" w:before="240" w:line="276" w:lineRule="auto"/>
        <w:ind/>
        <w:rPr/>
      </w:pPr>
      <w:r>
        <w:rPr>
          <w:sz w:val="19"/>
          <w:szCs w:val="19"/>
        </w:rPr>
        <w:t xml:space="preserve">Para organizarmos a integração entre as camadas do sistema, pedimos que cada equipe responsável por uma camada preencha este modelo com as informações da sua parte.</w:t>
      </w:r>
      <w:r/>
    </w:p>
    <w:p>
      <w:pPr>
        <w:pStyle w:val="707"/>
        <w:pBdr/>
        <w:spacing w:after="0" w:before="240" w:line="276" w:lineRule="auto"/>
        <w:ind/>
        <w:rPr/>
      </w:pPr>
      <w:r>
        <w:rPr>
          <w:sz w:val="19"/>
          <w:szCs w:val="19"/>
        </w:rPr>
        <w:t xml:space="preserve">As informações preenchidas serão usadas para dois objetivos: testar cada camada isoladamente, por meio de testes unitários, e testar a comunicação entre camadas, por meio de testes de integração.</w:t>
      </w:r>
      <w:r/>
    </w:p>
    <w:p>
      <w:pPr>
        <w:pStyle w:val="707"/>
        <w:pBdr/>
        <w:spacing w:after="0" w:before="240" w:line="276" w:lineRule="auto"/>
        <w:ind/>
        <w:rPr/>
      </w:pPr>
      <w:r>
        <w:rPr>
          <w:sz w:val="19"/>
          <w:szCs w:val="19"/>
        </w:rPr>
        <w:t xml:space="preserve">Por isso, é importante especificar funções, entradas, saídas, formatos de dados, endpoints, dependências, cenários de sucesso, cenários de erro e critérios de verificação.</w:t>
      </w:r>
      <w:r/>
    </w:p>
    <w:p>
      <w:pPr>
        <w:pStyle w:val="695"/>
        <w:pBdr/>
        <w:spacing w:before="240" w:line="276" w:lineRule="auto"/>
        <w:ind/>
        <w:rPr/>
      </w:pPr>
      <w:r>
        <w:t xml:space="preserve">1. Identificação da camada</w:t>
      </w:r>
      <w:r/>
    </w:p>
    <w:tbl>
      <w:tblPr>
        <w:jc w:val="center"/>
        <w:tblInd w:w="0" w:type="dxa"/>
        <w:tblW w:w="15250" w:type="dxa"/>
        <w:tblCellMar>
          <w:left w:w="108" w:type="dxa"/>
          <w:top w:w="80" w:type="dxa"/>
          <w:right w:w="108" w:type="dxa"/>
          <w:bottom w:w="80" w:type="dxa"/>
        </w:tblCellMar>
        <w:tblBorders/>
        <w:tblLayout w:type="fixed"/>
        <w:tblLook w:val="0400" w:firstRow="0" w:lastRow="0" w:firstColumn="0" w:lastColumn="0" w:noHBand="0" w:noVBand="1"/>
      </w:tblPr>
      <w:tblGrid>
        <w:gridCol w:w="7625"/>
        <w:gridCol w:w="7624"/>
      </w:tblGrid>
      <w:tr>
        <w:trPr/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7625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 xml:space="preserve">Campo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7624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 xml:space="preserve">Preenchimento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7625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Nome da camada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7624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sz w:val="17"/>
                <w:szCs w:val="17"/>
              </w:rPr>
              <w:t xml:space="preserve">Atuadores</w:t>
            </w:r>
            <w:r/>
          </w:p>
        </w:tc>
      </w:tr>
      <w:tr>
        <w:trPr/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7625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Equipe responsável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7624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sz w:val="17"/>
                <w:szCs w:val="17"/>
              </w:rPr>
              <w:t xml:space="preserve">Arthur Vieira Silva, Leonardo Patias Johansson, Diogo Augusto Martins Honorato</w:t>
            </w:r>
            <w:r/>
          </w:p>
        </w:tc>
      </w:tr>
      <w:tr>
        <w:trPr/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7625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Repositório / pasta / link relacionado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7624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sz w:val="17"/>
                <w:szCs w:val="17"/>
              </w:rPr>
              <w:t xml:space="preserve">https://github.com/Projeto-Guarda-Chuva/T2.2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7625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Breve descrição da camada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7624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sz w:val="17"/>
                <w:szCs w:val="17"/>
              </w:rPr>
              <w:t xml:space="preserve">Camada responsável por atuar sobre os periféricos por software, depois permitir uma interface para comando a partir da camada superior.</w:t>
            </w:r>
            <w:r/>
          </w:p>
        </w:tc>
      </w:tr>
    </w:tbl>
    <w:p>
      <w:pPr>
        <w:pStyle w:val="695"/>
        <w:pBdr/>
        <w:spacing w:before="240" w:line="276" w:lineRule="auto"/>
        <w:ind/>
        <w:rPr/>
      </w:pPr>
      <w:r>
        <w:t xml:space="preserve">2. Responsabilidades da camada</w:t>
      </w:r>
      <w:r/>
    </w:p>
    <w:p>
      <w:pPr>
        <w:pStyle w:val="707"/>
        <w:pBdr/>
        <w:spacing w:after="0" w:before="240" w:line="276" w:lineRule="auto"/>
        <w:ind/>
        <w:rPr/>
      </w:pPr>
      <w:r>
        <w:rPr>
          <w:sz w:val="19"/>
          <w:szCs w:val="19"/>
        </w:rPr>
        <w:t xml:space="preserve">Liste as principais responsabilidades que esta camada executa dentro do sistema. Essas informações ajudam a definir o que precisa ser testado isoladamente.</w:t>
      </w:r>
      <w:r/>
    </w:p>
    <w:tbl>
      <w:tblPr>
        <w:jc w:val="center"/>
        <w:tblInd w:w="0" w:type="dxa"/>
        <w:tblW w:w="15248" w:type="dxa"/>
        <w:tblCellMar>
          <w:left w:w="108" w:type="dxa"/>
          <w:top w:w="80" w:type="dxa"/>
          <w:right w:w="108" w:type="dxa"/>
          <w:bottom w:w="80" w:type="dxa"/>
        </w:tblCellMar>
        <w:tblBorders/>
        <w:tblLayout w:type="fixed"/>
        <w:tblLook w:val="0400" w:firstRow="0" w:lastRow="0" w:firstColumn="0" w:lastColumn="0" w:noHBand="0" w:noVBand="1"/>
      </w:tblPr>
      <w:tblGrid>
        <w:gridCol w:w="3812"/>
        <w:gridCol w:w="3812"/>
        <w:gridCol w:w="3812"/>
        <w:gridCol w:w="3811"/>
      </w:tblGrid>
      <w:tr>
        <w:trPr/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81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 xml:space="preserve">Responsabilidade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81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 xml:space="preserve">Descrição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81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 xml:space="preserve">Entradas usadas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81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 xml:space="preserve">Saídas geradas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81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Executar comandos de atuação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81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Recebe comandos das camadas superiores e executa ações físicas nos dispositivos.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81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Comando de atuação, parâmetros.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81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Ação executada ou erro.</w:t>
            </w:r>
            <w:r/>
          </w:p>
        </w:tc>
      </w:tr>
      <w:tr>
        <w:trPr/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81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sz w:val="17"/>
                <w:szCs w:val="17"/>
              </w:rPr>
              <w:t xml:space="preserve">Atuador gráfico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81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sz w:val="17"/>
                <w:szCs w:val="17"/>
              </w:rPr>
              <w:t xml:space="preserve">Atua sobre o display da ESP32-P4 alterando cores, estados visuais e futuras interfaces gráficas.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81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Comandos de exibição, cores e parâmetros visuais.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81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Atualização visual da tela.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81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sz w:val="17"/>
                <w:szCs w:val="17"/>
              </w:rPr>
              <w:t xml:space="preserve">Atuador motor móvel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81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sz w:val="17"/>
                <w:szCs w:val="17"/>
              </w:rPr>
              <w:t xml:space="preserve">Controla o atuador linear móvel através do driver BTS7960.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81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Comandos de movimento, direção e velocidade.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81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Sinais PWM e direção enviados ao driver BTS7960.</w:t>
            </w:r>
            <w:r/>
          </w:p>
        </w:tc>
      </w:tr>
      <w:tr>
        <w:trPr/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81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sz w:val="17"/>
                <w:szCs w:val="17"/>
              </w:rPr>
              <w:t xml:space="preserve">Atuador de áudio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81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Recebe áudio processado pela Jetson e realiza sua reprodução através do sistema de amplificação e caixas acústicas.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81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Fluxo de áudio, comandos de reprodução e volume.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81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Sinais de áudio enviados ao amplificador.</w:t>
            </w:r>
            <w:r/>
          </w:p>
        </w:tc>
      </w:tr>
      <w:tr>
        <w:trPr/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81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Atuador de iluminação</w:t>
            </w:r>
            <w:r>
              <w:rPr>
                <w:sz w:val="17"/>
                <w:szCs w:val="17"/>
              </w:rPr>
            </w:r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81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>
                <w:rFonts w:ascii="Calibri" w:hAnsi="Calibri"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Controla a fita LED WS2812 sincronizando a iluminação com os estados visuais do sistema.</w:t>
            </w:r>
            <w:r>
              <w:rPr>
                <w:rFonts w:ascii="Calibri" w:hAnsi="Calibri" w:eastAsia="Calibri" w:cs="Calibri"/>
                <w:b w:val="0"/>
                <w:bCs w:val="0"/>
                <w:sz w:val="17"/>
                <w:szCs w:val="17"/>
              </w:rPr>
            </w:r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81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>
                <w:rFonts w:ascii="Calibri" w:hAnsi="Calibri"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Comandos de cor e intensidade luminosa.</w:t>
            </w:r>
            <w:r>
              <w:rPr>
                <w:rFonts w:ascii="Calibri" w:hAnsi="Calibri" w:eastAsia="Calibri" w:cs="Calibri"/>
                <w:b w:val="0"/>
                <w:bCs w:val="0"/>
                <w:sz w:val="17"/>
                <w:szCs w:val="17"/>
              </w:rPr>
            </w:r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81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>
                <w:rFonts w:ascii="Calibri" w:hAnsi="Calibri"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Sinais digitais enviados à fita LED.</w:t>
            </w:r>
            <w:r>
              <w:rPr>
                <w:rFonts w:ascii="Calibri" w:hAnsi="Calibri" w:eastAsia="Calibri" w:cs="Calibri"/>
                <w:b w:val="0"/>
                <w:bCs w:val="0"/>
                <w:sz w:val="17"/>
                <w:szCs w:val="17"/>
              </w:rPr>
            </w:r>
          </w:p>
        </w:tc>
      </w:tr>
      <w:tr>
        <w:trPr/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81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Atuador motor fixo</w:t>
            </w:r>
            <w:r>
              <w:rPr>
                <w:sz w:val="17"/>
                <w:szCs w:val="17"/>
              </w:rPr>
            </w:r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81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ascii="Calibri" w:hAnsi="Calibri"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Controla a abertura, fechamento e parada do portão através de uma placa ESP8266 conectada ao automatizador Rossi.</w:t>
            </w:r>
            <w:r>
              <w:rPr>
                <w:rFonts w:ascii="Calibri" w:hAnsi="Calibri" w:eastAsia="Calibri" w:cs="Calibri"/>
                <w:b w:val="0"/>
                <w:bCs w:val="0"/>
                <w:sz w:val="17"/>
                <w:szCs w:val="17"/>
              </w:rPr>
            </w:r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81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>
                <w:rFonts w:ascii="Calibri" w:hAnsi="Calibri"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Comandos HTTP de abertura, fechamento e controle de fim de curso.</w:t>
            </w:r>
            <w:r>
              <w:rPr>
                <w:rFonts w:ascii="Calibri" w:hAnsi="Calibri" w:eastAsia="Calibri" w:cs="Calibri"/>
                <w:b w:val="0"/>
                <w:bCs w:val="0"/>
                <w:sz w:val="17"/>
                <w:szCs w:val="17"/>
              </w:rPr>
            </w:r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81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>
                <w:rFonts w:ascii="Calibri" w:hAnsi="Calibri"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Requisições HTTP enviadas ao ESP8266 e movimentação do portão.</w:t>
            </w:r>
            <w:r>
              <w:rPr>
                <w:rFonts w:ascii="Calibri" w:hAnsi="Calibri" w:eastAsia="Calibri" w:cs="Calibri"/>
                <w:b w:val="0"/>
                <w:bCs w:val="0"/>
                <w:sz w:val="17"/>
                <w:szCs w:val="17"/>
              </w:rPr>
            </w:r>
          </w:p>
        </w:tc>
      </w:tr>
      <w:tr>
        <w:trPr/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81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Monitorar estado do motor fixo</w:t>
            </w:r>
            <w:r>
              <w:rPr>
                <w:sz w:val="17"/>
                <w:szCs w:val="17"/>
              </w:rPr>
            </w:r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81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ascii="Calibri" w:hAnsi="Calibri"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Consulta informações operacionais da placa responsável pelo motor fixo.</w:t>
            </w:r>
            <w:r>
              <w:rPr>
                <w:rFonts w:ascii="Calibri" w:hAnsi="Calibri" w:eastAsia="Calibri" w:cs="Calibri"/>
                <w:b w:val="0"/>
                <w:bCs w:val="0"/>
                <w:sz w:val="17"/>
                <w:szCs w:val="17"/>
              </w:rPr>
            </w:r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81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>
                <w:rFonts w:ascii="Calibri" w:hAnsi="Calibri"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Requisição HTTP GET </w:t>
            </w:r>
            <w:r>
              <w:rPr>
                <w:rStyle w:val="701"/>
                <w:b w:val="0"/>
                <w:bCs w:val="0"/>
                <w:sz w:val="17"/>
                <w:szCs w:val="17"/>
              </w:rPr>
              <w:t xml:space="preserve">/status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.</w:t>
            </w:r>
            <w:r>
              <w:rPr>
                <w:rFonts w:ascii="Calibri" w:hAnsi="Calibri" w:eastAsia="Calibri" w:cs="Calibri"/>
                <w:b w:val="0"/>
                <w:bCs w:val="0"/>
                <w:sz w:val="17"/>
                <w:szCs w:val="17"/>
              </w:rPr>
            </w:r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81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>
                <w:rFonts w:ascii="Calibri" w:hAnsi="Calibri"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Informações de RSSI, memória livre e tempo de execução em formato JSON.</w:t>
            </w:r>
            <w:r>
              <w:rPr>
                <w:rFonts w:ascii="Calibri" w:hAnsi="Calibri" w:eastAsia="Calibri" w:cs="Calibri"/>
                <w:b w:val="0"/>
                <w:bCs w:val="0"/>
                <w:sz w:val="17"/>
                <w:szCs w:val="17"/>
              </w:rPr>
            </w:r>
          </w:p>
        </w:tc>
      </w:tr>
      <w:tr>
        <w:trPr>
          <w:trHeight w:val="588"/>
        </w:trPr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81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Gerenciar roteamento de comandos entre atuadores</w:t>
            </w:r>
            <w:r>
              <w:rPr>
                <w:sz w:val="17"/>
                <w:szCs w:val="17"/>
              </w:rPr>
            </w:r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81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ascii="Calibri" w:hAnsi="Calibri"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Recebe comandos das camadas superiores e encaminha cada comando para o atuador correspondente.</w:t>
            </w:r>
            <w:r>
              <w:rPr>
                <w:rFonts w:ascii="Calibri" w:hAnsi="Calibri" w:eastAsia="Calibri" w:cs="Calibri"/>
                <w:b w:val="0"/>
                <w:bCs w:val="0"/>
                <w:sz w:val="17"/>
                <w:szCs w:val="17"/>
              </w:rPr>
            </w:r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81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>
                <w:rFonts w:ascii="Calibri" w:hAnsi="Calibri"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Comandos recebidos do sistema.</w:t>
            </w:r>
            <w:r>
              <w:rPr>
                <w:rFonts w:ascii="Calibri" w:hAnsi="Calibri" w:eastAsia="Calibri" w:cs="Calibri"/>
                <w:b w:val="0"/>
                <w:bCs w:val="0"/>
                <w:sz w:val="17"/>
                <w:szCs w:val="17"/>
              </w:rPr>
            </w:r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81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>
                <w:rFonts w:ascii="Calibri" w:hAnsi="Calibri"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Comandos recebidos do sistema.</w:t>
            </w:r>
            <w:r>
              <w:rPr>
                <w:rFonts w:ascii="Calibri" w:hAnsi="Calibri" w:eastAsia="Calibri" w:cs="Calibri"/>
                <w:b w:val="0"/>
                <w:bCs w:val="0"/>
                <w:sz w:val="17"/>
                <w:szCs w:val="17"/>
              </w:rPr>
            </w:r>
          </w:p>
        </w:tc>
      </w:tr>
    </w:tbl>
    <w:p w14:paraId="42CCA3A4">
      <w:pPr>
        <w:pStyle w:val="695"/>
        <w:pBdr/>
        <w:spacing w:before="240" w:line="276" w:lineRule="auto"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5"/>
        <w:pBdr/>
        <w:spacing w:before="240" w:line="276" w:lineRule="auto"/>
        <w:ind/>
        <w:rPr>
          <w:highlight w:val="none"/>
        </w:rPr>
      </w:pPr>
      <w:r>
        <w:t xml:space="preserve">3. Funções, métodos, classes e arquivos principais</w:t>
      </w:r>
      <w:r/>
    </w:p>
    <w:p>
      <w:pPr>
        <w:pStyle w:val="707"/>
        <w:pBdr/>
        <w:spacing w:after="0" w:before="240" w:line="276" w:lineRule="auto"/>
        <w:ind/>
        <w:rPr/>
      </w:pPr>
      <w:r>
        <w:rPr>
          <w:sz w:val="19"/>
          <w:szCs w:val="19"/>
        </w:rPr>
        <w:t xml:space="preserve">Preencha esta seção com os elementos internos que precisam ser conhecidos para construir testes unitários. Inclua funções, métodos, classes, rotas, arquivos ou módulos importantes.</w:t>
      </w:r>
      <w:r/>
    </w:p>
    <w:tbl>
      <w:tblPr>
        <w:jc w:val="center"/>
        <w:tblInd w:w="0" w:type="dxa"/>
        <w:tblW w:w="15252" w:type="dxa"/>
        <w:tblCellMar>
          <w:left w:w="108" w:type="dxa"/>
          <w:top w:w="80" w:type="dxa"/>
          <w:right w:w="108" w:type="dxa"/>
          <w:bottom w:w="80" w:type="dxa"/>
        </w:tblCellMar>
        <w:tblBorders/>
        <w:tblLayout w:type="fixed"/>
        <w:tblLook w:val="0400" w:firstRow="0" w:lastRow="0" w:firstColumn="0" w:lastColumn="0" w:noHBand="0" w:noVBand="1"/>
      </w:tblPr>
      <w:tblGrid>
        <w:gridCol w:w="2542"/>
        <w:gridCol w:w="2541"/>
        <w:gridCol w:w="2543"/>
        <w:gridCol w:w="2542"/>
        <w:gridCol w:w="2541"/>
        <w:gridCol w:w="2542"/>
      </w:tblGrid>
      <w:tr>
        <w:trPr/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 xml:space="preserve">Nome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 xml:space="preserve">Tipo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3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 xml:space="preserve">Arquivo / módulo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 xml:space="preserve">O que faz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 xml:space="preserve">Entradas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 xml:space="preserve">Saídas / retorno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handle_command()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Função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3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motor_fixo.ino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Processa comandos recebidos via HTTP POST e altera o estado do portão.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Comando HTTP (</w:t>
            </w:r>
            <w:r>
              <w:rPr>
                <w:rStyle w:val="701"/>
                <w:b w:val="0"/>
                <w:bCs w:val="0"/>
                <w:sz w:val="17"/>
                <w:szCs w:val="17"/>
              </w:rPr>
              <w:t xml:space="preserve">A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, </w:t>
            </w:r>
            <w:r>
              <w:rPr>
                <w:rStyle w:val="701"/>
                <w:b w:val="0"/>
                <w:bCs w:val="0"/>
                <w:sz w:val="17"/>
                <w:szCs w:val="17"/>
              </w:rPr>
              <w:t xml:space="preserve">F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, </w:t>
            </w:r>
            <w:r>
              <w:rPr>
                <w:rStyle w:val="701"/>
                <w:b w:val="0"/>
                <w:bCs w:val="0"/>
                <w:sz w:val="17"/>
                <w:szCs w:val="17"/>
              </w:rPr>
              <w:t xml:space="preserve">FA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, </w:t>
            </w:r>
            <w:r>
              <w:rPr>
                <w:rStyle w:val="701"/>
                <w:b w:val="0"/>
                <w:bCs w:val="0"/>
                <w:sz w:val="17"/>
                <w:szCs w:val="17"/>
              </w:rPr>
              <w:t xml:space="preserve">FF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)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Resposta HTTP e alteração do estado interno.</w:t>
            </w:r>
            <w:r/>
          </w:p>
        </w:tc>
      </w:tr>
      <w:tr>
        <w:trPr/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handle_status()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Função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3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motor_fixo.ino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Retorna informações de status do dispositivo.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Requisição HTTP GET.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JSON contendo RSSI, heap e uptime.</w:t>
            </w:r>
            <w:r/>
          </w:p>
        </w:tc>
      </w:tr>
      <w:tr>
        <w:trPr/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update_pulse()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Função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3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motor_fixo.ino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Gerencia os pulsos não bloqueantes utilizados para acionamento do portão.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Estado atual do pulso e temporização.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Alteração dos pinos e transição de estados.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open_gate()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Função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3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motor_fixo.ino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Inicia o processo de abertura do portão.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Nenhuma.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Alteração dos pinos e estado para abertura.</w:t>
            </w:r>
            <w:r/>
          </w:p>
        </w:tc>
      </w:tr>
      <w:tr>
        <w:trPr>
          <w:trHeight w:val="657"/>
        </w:trPr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close_gate()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Função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3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motor_fixo.ino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Inicia o processo de fechamento do portão.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Nenhuma.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Alteração dos pinos e estado para fechamento.</w:t>
            </w:r>
            <w:r/>
          </w:p>
        </w:tc>
      </w:tr>
      <w:tr>
        <w:trPr>
          <w:trHeight w:val="657"/>
        </w:trPr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stop_gate()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Função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3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motor_fixo.ino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Interrompe o movimento do portão.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Nenhuma.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Estado alterado para parado.</w:t>
            </w:r>
            <w:r/>
          </w:p>
        </w:tc>
      </w:tr>
      <w:tr>
        <w:trPr>
          <w:trHeight w:val="657"/>
        </w:trPr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connect_wifi()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Função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3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motor_fixo.ino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Conecta ou reconecta o dispositivo à rede Wi-Fi.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SSID configurado.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Conexão estabelecida ou tentativa de reconexão.</w:t>
            </w:r>
            <w:r/>
          </w:p>
        </w:tc>
      </w:tr>
      <w:tr>
        <w:trPr>
          <w:trHeight w:val="657"/>
        </w:trPr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display_init()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Função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3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display_manager.c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Inicializa o display JD9365, LVGL e tarefas gráficas.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Nenhuma.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Sistema gráfico inicializado.</w:t>
            </w:r>
            <w:r/>
          </w:p>
        </w:tc>
      </w:tr>
      <w:tr>
        <w:trPr>
          <w:trHeight w:val="657"/>
        </w:trPr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display_set_bg_color()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Função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3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display_manager.c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Altera a cor de fundo exibida na tela.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Valores RGB.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Atualização visual do display.</w:t>
            </w:r>
            <w:r/>
          </w:p>
        </w:tc>
      </w:tr>
      <w:tr>
        <w:trPr>
          <w:trHeight w:val="657"/>
        </w:trPr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display_lock()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Função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3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display_manager.c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Obtém acesso exclusivo aos recursos do LVGL.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Tempo limite em ms.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true ou false.</w:t>
            </w:r>
            <w:r/>
          </w:p>
        </w:tc>
      </w:tr>
      <w:tr>
        <w:trPr>
          <w:trHeight w:val="657"/>
        </w:trPr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process_command_json()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Função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3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Style w:val="701"/>
              </w:rPr>
              <w:t xml:space="preserve">protocol.c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Processa comandos JSON recebidos e executa ações na tela.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String JSON.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Alteração do estado visual da tela.</w:t>
            </w:r>
            <w:r/>
          </w:p>
        </w:tc>
      </w:tr>
      <w:tr>
        <w:trPr>
          <w:trHeight w:val="657"/>
        </w:trPr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start_web_server()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Função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3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Style w:val="701"/>
              </w:rPr>
              <w:t xml:space="preserve">http_server.c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Inicializa o servidor HTTP.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Nenhuma.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Servidor HTTP em execução.</w:t>
            </w:r>
            <w:r/>
          </w:p>
        </w:tc>
      </w:tr>
      <w:tr>
        <w:trPr>
          <w:trHeight w:val="657"/>
        </w:trPr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comando_post_handler()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Função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3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Style w:val="701"/>
              </w:rPr>
              <w:t xml:space="preserve">http_server.c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Recebe comandos HTTP POST e encaminha para processamento.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Requisição HTTP contendo JSON.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Resposta HTTP e acionamento do processamento.</w:t>
            </w:r>
            <w:r/>
          </w:p>
        </w:tc>
      </w:tr>
      <w:tr>
        <w:trPr>
          <w:trHeight w:val="657"/>
        </w:trPr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wifi_init_simple()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Função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3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Style w:val="701"/>
              </w:rPr>
              <w:t xml:space="preserve">wifi_manager.c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Inicializa e conecta a placa à rede Wi-Fi.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SSID e senha configurados.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Conexão Wi-Fi estabelecida.</w:t>
            </w:r>
            <w:r/>
          </w:p>
        </w:tc>
      </w:tr>
      <w:tr>
        <w:trPr>
          <w:trHeight w:val="657"/>
        </w:trPr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lighting_init()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Função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3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lighting_manager.c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Inicializa a fita LED WS2812 e o driver RMT.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Nenhuma.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Sistema de iluminação pronto para operação.</w:t>
            </w:r>
            <w:r/>
          </w:p>
        </w:tc>
      </w:tr>
      <w:tr>
        <w:trPr>
          <w:trHeight w:val="657"/>
        </w:trPr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lighting_set_intensity()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Função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3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lighting_manager.c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Ajusta a intensidade global da iluminação.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Intensidade (0–255).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Intensidade luminosa atualizada.</w:t>
            </w:r>
            <w:r/>
          </w:p>
        </w:tc>
      </w:tr>
      <w:tr>
        <w:trPr>
          <w:trHeight w:val="474"/>
        </w:trPr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lighting_set_color()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Função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3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lighting_manager.c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Define a cor exibida pelos LEDs RGB.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Valores RGB.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Atualização visual da fita LED.</w:t>
            </w:r>
            <w:r/>
          </w:p>
        </w:tc>
      </w:tr>
      <w:tr>
        <w:trPr>
          <w:trHeight w:val="751"/>
        </w:trPr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lighting_off()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Função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3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lighting_manager.c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Desliga todos os LEDs da fita.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Nenhuma.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LEDs apagados e estado visual zerado.</w:t>
            </w:r>
            <w:r/>
          </w:p>
        </w:tc>
      </w:tr>
      <w:tr>
        <w:trPr>
          <w:trHeight w:val="751"/>
        </w:trPr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motor_parar()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Função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3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Motor_movel(main.cpp)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Interrompe imediatamente os sinais de PWM enviados ao driver BTS7960 e define o estado como PARADO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Nenhuma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Nenhuma</w:t>
            </w:r>
            <w:r/>
          </w:p>
        </w:tc>
      </w:tr>
      <w:tr>
        <w:trPr>
          <w:trHeight w:val="751"/>
        </w:trPr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motor_subir()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Função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3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Motor_movel(main.cpp)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lang w:val="pt-BR"/>
              </w:rPr>
              <w:t xml:space="preserve">Zera o sentido de descida (LPWM) e aplica o sinal PWM de velocidade(Velocidade = 200) no sentido de subida (RPWM). Define o estado como SUBINDO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Nenhuma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Nenhuma</w:t>
            </w:r>
            <w:r/>
          </w:p>
        </w:tc>
      </w:tr>
      <w:tr>
        <w:trPr>
          <w:trHeight w:val="751"/>
        </w:trPr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motor_descer()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Função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3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Motor_movel(main.cpp)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lang w:val="pt-BR"/>
              </w:rPr>
              <w:t xml:space="preserve">Zera o sentido de subida (RPWM) e aplica o sinal PWM de velocidade(Velocidade = 200) no sentido de descida (LPWM). Define o estado como DESCENDO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Nenhuma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Nenhuma</w:t>
            </w:r>
            <w:r/>
          </w:p>
        </w:tc>
      </w:tr>
      <w:tr>
        <w:trPr>
          <w:trHeight w:val="751"/>
        </w:trPr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fim_superior()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Função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3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Motor_movel(main.cpp)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lang w:val="pt-BR"/>
              </w:rPr>
              <w:t xml:space="preserve">Lê o estado do pino físico do fim de curso superior (FCS_PIN). Como a chave é Normalmente Fechada(NC), o sinal é invertido logicamente.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Nenhuma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lang w:val="pt-BR"/>
              </w:rPr>
              <w:t xml:space="preserve">Retorna 1 (true) se acionado (Pino em LOW), ou 0 (false) se livre (pino em HIGH).</w:t>
            </w:r>
            <w:r/>
          </w:p>
        </w:tc>
      </w:tr>
      <w:tr>
        <w:trPr>
          <w:trHeight w:val="751"/>
        </w:trPr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fim_inferior()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Função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3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Motor_movel(main.cpp)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rPr>
                <w:lang w:val="pt-BR"/>
              </w:rPr>
              <w:t xml:space="preserve">Lê o estado do pino físico do fim de curso inferior (FCI_PIN). Também utiliza lógica invertida para chave Normalmente Fechada (NC).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Nenhuma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lang w:val="pt-BR"/>
              </w:rPr>
              <w:t xml:space="preserve">Retorna 1 (true) se acionado (Pino em LOW), ou 0 (false) se livre (pino em HIGH).</w:t>
            </w:r>
            <w:r/>
          </w:p>
        </w:tc>
      </w:tr>
      <w:tr>
        <w:trPr>
          <w:trHeight w:val="751"/>
        </w:trPr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verificar_fins_de_curso()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Função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3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Motor_movel(main.cpp)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lang w:val="pt-BR"/>
              </w:rPr>
              <w:t xml:space="preserve">Executa a cada ciclo do loop(). Se o motor estiver se movendo em um sentido e o respectivo sensor de fim de curso for acionado, desliga o motor imediatamente por hardware (segurança local).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Nenhuma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Nenhuma</w:t>
            </w:r>
            <w:r/>
          </w:p>
        </w:tc>
      </w:tr>
      <w:tr>
        <w:trPr>
          <w:trHeight w:val="751"/>
        </w:trPr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wifi_conectar()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Função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3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Motor_movel(main.cpp)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Gerencia a conexão Wi-Fi com o SSID “ESP_F85DED” de forma assíncrona (não-bloqueante), tentando reconectar a cada 10 segundos se houver queda.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Nenhuma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Nenhuma</w:t>
            </w:r>
            <w:r/>
          </w:p>
        </w:tc>
      </w:tr>
      <w:tr>
        <w:trPr>
          <w:trHeight w:val="751"/>
        </w:trPr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handle_command()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Função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3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Motor_movel(main.cpp)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lang w:val="pt-BR"/>
              </w:rPr>
              <w:t xml:space="preserve">Processa as requisições HTTP POST / command, interpretando comandos de controle em formato texto plano e executando o intertravamento de segurança antes de acionar as saídas.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lang w:val="pt-BR"/>
              </w:rPr>
              <w:t xml:space="preserve">Corpo da requisição recebida (ex: “31”, “32”, “30”...)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Resposta HTTP 200 com status textual do comando, ou 400 para comando inválido.</w:t>
            </w:r>
            <w:r/>
          </w:p>
        </w:tc>
      </w:tr>
      <w:tr>
        <w:trPr>
          <w:trHeight w:val="751"/>
        </w:trPr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handle_status()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Função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3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Motor_movel(main.cpp)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lang w:val="pt-BR"/>
              </w:rPr>
              <w:t xml:space="preserve">Processa requisições HTTP GET /status, construindo a string JSON com os parâmetros atuais da placa e dos atuadores.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Nenhuma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lang w:val="pt-BR"/>
              </w:rPr>
              <w:t xml:space="preserve">Resposta HTTP 200 com payload JSON contendo RSSI, heap, uptime, estado e sensores.</w:t>
            </w:r>
            <w:r/>
          </w:p>
        </w:tc>
      </w:tr>
    </w:tbl>
    <w:p>
      <w:pPr>
        <w:pStyle w:val="695"/>
        <w:pBdr/>
        <w:spacing w:before="240" w:line="276" w:lineRule="auto"/>
        <w:ind/>
        <w:rPr/>
      </w:pPr>
      <w:r>
        <w:t xml:space="preserve">4. Entradas da camada</w:t>
      </w:r>
      <w:r/>
    </w:p>
    <w:p>
      <w:pPr>
        <w:pStyle w:val="707"/>
        <w:pBdr/>
        <w:spacing w:after="0" w:before="240" w:line="276" w:lineRule="auto"/>
        <w:ind/>
        <w:rPr/>
      </w:pPr>
      <w:r>
        <w:rPr>
          <w:sz w:val="19"/>
          <w:szCs w:val="19"/>
        </w:rPr>
        <w:t xml:space="preserve">Descreva quais dados, comandos, mensagens ou requisições esta camada recebe.</w:t>
      </w:r>
      <w:r/>
    </w:p>
    <w:tbl>
      <w:tblPr>
        <w:jc w:val="center"/>
        <w:tblInd w:w="0" w:type="dxa"/>
        <w:tblW w:w="15252" w:type="dxa"/>
        <w:tblCellMar>
          <w:left w:w="108" w:type="dxa"/>
          <w:top w:w="80" w:type="dxa"/>
          <w:right w:w="108" w:type="dxa"/>
          <w:bottom w:w="80" w:type="dxa"/>
        </w:tblCellMar>
        <w:tblBorders/>
        <w:tblLayout w:type="fixed"/>
        <w:tblLook w:val="0400" w:firstRow="0" w:lastRow="0" w:firstColumn="0" w:lastColumn="0" w:noHBand="0" w:noVBand="1"/>
      </w:tblPr>
      <w:tblGrid>
        <w:gridCol w:w="2542"/>
        <w:gridCol w:w="2541"/>
        <w:gridCol w:w="2543"/>
        <w:gridCol w:w="2542"/>
        <w:gridCol w:w="2541"/>
        <w:gridCol w:w="2542"/>
      </w:tblGrid>
      <w:tr>
        <w:trPr/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 xml:space="preserve">Entrada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 xml:space="preserve">Origem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3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 xml:space="preserve">Tipo / formato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 xml:space="preserve">Obrigatório?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 xml:space="preserve">Validação esperada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 xml:space="preserve">Descrição</w:t>
            </w:r>
            <w:r/>
          </w:p>
        </w:tc>
      </w:tr>
      <w:tr>
        <w:trPr>
          <w:trHeight w:val="493"/>
        </w:trPr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Comando de atuação da tela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Atuador Central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3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JSON via HTTP POST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Sim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Style w:val="701"/>
                <w:b w:val="0"/>
                <w:bCs w:val="0"/>
                <w:sz w:val="17"/>
                <w:szCs w:val="17"/>
              </w:rPr>
              <w:t xml:space="preserve">Deve conter ID de comando válido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Solicita alteração visual da tela.</w:t>
            </w:r>
            <w:r/>
          </w:p>
        </w:tc>
      </w:tr>
      <w:tr>
        <w:trPr/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ID do comando da tela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Corpo da requisição HTTP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3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Inteiro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Sim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ID suportado pelo protocolo (10–15)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Define a ação gráfica a ser executada.</w:t>
            </w:r>
            <w:r/>
          </w:p>
        </w:tc>
      </w:tr>
      <w:tr>
        <w:trPr>
          <w:trHeight w:val="511"/>
        </w:trPr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Valores RGB da tela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Corpo da requisição HTTP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3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Inteiros (0–255)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Não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Valores entre 0 e 255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Utilizados para definir cor personalizada da tela.</w:t>
            </w:r>
            <w:r/>
          </w:p>
        </w:tc>
      </w:tr>
      <w:tr>
        <w:trPr>
          <w:trHeight w:val="511"/>
        </w:trPr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Consulta de status da tela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Atuador Central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3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HTTP GET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Não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Endpoint válido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Solicita informações de estado da tela.</w:t>
            </w:r>
            <w:r/>
          </w:p>
        </w:tc>
      </w:tr>
      <w:tr>
        <w:trPr>
          <w:trHeight w:val="511"/>
        </w:trPr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Comando de atuação do motor móvel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Atuador Central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3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JSON via HTTP POST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Sim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Comando suportado pelo controlador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Solicita movimentação, parada ou alteração de velocidade do motor móvel.</w:t>
            </w:r>
            <w:r/>
          </w:p>
        </w:tc>
      </w:tr>
      <w:tr>
        <w:trPr>
          <w:trHeight w:val="511"/>
        </w:trPr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Consulta de status do motor móvel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Atuador Central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3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HTTP GET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Não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Endpoint válido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Solicita informações de estado do motor móvel.</w:t>
            </w:r>
            <w:r/>
          </w:p>
        </w:tc>
      </w:tr>
      <w:tr>
        <w:trPr>
          <w:trHeight w:val="511"/>
        </w:trPr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Comando de atuação do motor fixo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Atuador Central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3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HTTP POST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Sim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Comando A, F, FA ou FF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Solicita abertura, fechamento, parada ou acionamento dos fins de curso do motor fixo.</w:t>
            </w:r>
            <w:r/>
          </w:p>
        </w:tc>
      </w:tr>
      <w:tr>
        <w:trPr>
          <w:trHeight w:val="511"/>
        </w:trPr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Consulta de status do motor fixo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Atuador Central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3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HTTP GET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Não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Endpoint válido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Solicita informações de monitoramento do motor fixo.</w:t>
            </w:r>
            <w:r/>
          </w:p>
        </w:tc>
      </w:tr>
      <w:tr>
        <w:trPr>
          <w:trHeight w:val="511"/>
        </w:trPr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Comando de cor da iluminação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Atuador de tela / protocolo da tela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3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Função interna (</w:t>
            </w:r>
            <w:r>
              <w:rPr>
                <w:rStyle w:val="701"/>
              </w:rPr>
              <w:t xml:space="preserve">lighting_set_color</w:t>
            </w:r>
            <w:r>
              <w:t xml:space="preserve">)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Sim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Valores RGB entre 0 e 255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Replica nos LEDs a mesma cor definida para a tela.</w:t>
            </w:r>
            <w:r/>
          </w:p>
        </w:tc>
      </w:tr>
      <w:tr>
        <w:trPr>
          <w:trHeight w:val="511"/>
        </w:trPr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Comando de intensidade da iluminação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Atuador Central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3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Inteiro (0–255)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Não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Faixa válida de intensidade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Ajusta o brilho da fita LED.</w:t>
            </w:r>
            <w:r/>
          </w:p>
        </w:tc>
      </w:tr>
      <w:tr>
        <w:trPr>
          <w:trHeight w:val="511"/>
        </w:trPr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Comando de desligamento da iluminação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Atuador Central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3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Comando interno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Não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Comando reconhecido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Desliga todos os LEDs da fita.</w:t>
            </w:r>
            <w:r/>
          </w:p>
        </w:tc>
      </w:tr>
      <w:tr>
        <w:trPr>
          <w:trHeight w:val="511"/>
        </w:trPr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Comando de atuação do áudio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Atuador Central / Jetson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3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JSON via HTTP POST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Sim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Comando suportado pelo módulo de áudio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Solicita reprodução ou interrupção de áudio.</w:t>
            </w:r>
            <w:r/>
          </w:p>
        </w:tc>
      </w:tr>
      <w:tr>
        <w:trPr>
          <w:trHeight w:val="511"/>
        </w:trPr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Dados de áudio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Jetson Orin Nano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3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Fluxo de áudio digital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Não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Formato compatível com a implementação adotada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Conteúdo sonoro processado pela Jetson e enviado para reprodução pela P4.</w:t>
            </w:r>
            <w:r/>
          </w:p>
        </w:tc>
      </w:tr>
      <w:tr>
        <w:trPr>
          <w:trHeight w:val="511"/>
        </w:trPr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Sensor de Fim de Curso Superior(FCS)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Hardware (Chave mecânica NC no pino D7)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3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Digital discreto(LOW/HIGH)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Sim</w:t>
            </w:r>
            <w:r/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Estado físico LOW indica que o curso superior foi atingido mecânica ou eletricamente.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lang w:val="pt-BR"/>
              </w:rPr>
              <w:t xml:space="preserve">Chave física de segurança para autodesligamento de subida</w:t>
            </w:r>
            <w:r/>
          </w:p>
        </w:tc>
      </w:tr>
      <w:tr>
        <w:trPr>
          <w:trHeight w:val="511"/>
        </w:trPr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Sensor de Fim de Curso Inferior(FCI)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Hardware (Chave mecânica NC no pino D2)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3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Digital discreto (LOW/HIGH)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Sim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1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Estado físico LOW indica que o curso inferior foi atingido mecânica ou eletricamente.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542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lang w:val="pt-BR"/>
              </w:rPr>
              <w:t xml:space="preserve">Chave física de segurança para autodesligamento de descida.</w:t>
            </w:r>
            <w:r/>
          </w:p>
        </w:tc>
      </w:tr>
    </w:tbl>
    <w:p w14:paraId="48FD3E18">
      <w:pPr>
        <w:pStyle w:val="695"/>
        <w:pBdr/>
        <w:spacing w:before="240" w:line="276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5"/>
        <w:pBdr/>
        <w:spacing w:before="240" w:line="276" w:lineRule="auto"/>
        <w:ind/>
        <w:rPr>
          <w:highlight w:val="none"/>
        </w:rPr>
      </w:pPr>
      <w:r>
        <w:t xml:space="preserve">5. Saídas da camada</w:t>
      </w:r>
      <w:r/>
    </w:p>
    <w:p>
      <w:pPr>
        <w:pStyle w:val="707"/>
        <w:pBdr/>
        <w:spacing w:after="0" w:before="240" w:line="276" w:lineRule="auto"/>
        <w:ind/>
        <w:rPr/>
      </w:pPr>
      <w:r>
        <w:rPr>
          <w:sz w:val="19"/>
          <w:szCs w:val="19"/>
        </w:rPr>
        <w:t xml:space="preserve">Descreva quais dados, comandos, mensagens ou respostas esta camada envia para outras camadas ou componentes.</w:t>
      </w:r>
      <w:r/>
    </w:p>
    <w:tbl>
      <w:tblPr>
        <w:jc w:val="center"/>
        <w:tblInd w:w="0" w:type="dxa"/>
        <w:tblW w:w="15250" w:type="dxa"/>
        <w:tblCellMar>
          <w:left w:w="108" w:type="dxa"/>
          <w:top w:w="80" w:type="dxa"/>
          <w:right w:w="108" w:type="dxa"/>
          <w:bottom w:w="80" w:type="dxa"/>
        </w:tblCellMar>
        <w:tblBorders/>
        <w:tblLayout w:type="fixed"/>
        <w:tblLook w:val="0400" w:firstRow="0" w:lastRow="0" w:firstColumn="0" w:lastColumn="0" w:noHBand="0" w:noVBand="1"/>
      </w:tblPr>
      <w:tblGrid>
        <w:gridCol w:w="3050"/>
        <w:gridCol w:w="3050"/>
        <w:gridCol w:w="3050"/>
        <w:gridCol w:w="3050"/>
        <w:gridCol w:w="3050"/>
      </w:tblGrid>
      <w:tr>
        <w:trPr/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 xml:space="preserve">Saída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 xml:space="preserve">Destino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 xml:space="preserve">Tipo / formato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 xml:space="preserve">Quando é gerada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 xml:space="preserve">Descrição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Atualização visual da tela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Display ESP32-P4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Chamada de função / RGB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Após processamento de comando de tela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Altera a cor ou conteúdo exibido no display.</w:t>
            </w:r>
            <w:r/>
          </w:p>
        </w:tc>
      </w:tr>
      <w:tr>
        <w:trPr/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Estado visual atualizado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Atuador Central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Estado interno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Após execução de comando gráfico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Indica que a operação visual foi aplicada com sucesso.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Sinal PWM e direção do motor móvel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Driver BTS7960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Sinais elétricos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Após comando de movimento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Controla velocidade e sentido do motor móvel.</w:t>
            </w:r>
            <w:r/>
          </w:p>
        </w:tc>
      </w:tr>
      <w:tr>
        <w:trPr>
          <w:trHeight w:val="388"/>
        </w:trPr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Estado do motor móvel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Atuador Central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Status interno / JSON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Após movimentação ou consulta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Informa condição atual do motor móvel.</w:t>
            </w:r>
            <w:r/>
          </w:p>
        </w:tc>
      </w:tr>
      <w:tr>
        <w:trPr>
          <w:trHeight w:val="388"/>
        </w:trPr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Requisição HTTP para motor fixo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ESP8266 do motor fixo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HTTP POST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Após comando de abertura ou fechamento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Encaminha comando para o controlador do motor fixo.</w:t>
            </w:r>
            <w:r/>
          </w:p>
        </w:tc>
      </w:tr>
      <w:tr>
        <w:trPr>
          <w:trHeight w:val="388"/>
        </w:trPr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Resposta HTTP do motor fixo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Atuador Central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HTTP / Texto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Após processamento de comando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Confirma recebimento e execução do comando.</w:t>
            </w:r>
            <w:r/>
          </w:p>
        </w:tc>
      </w:tr>
      <w:tr>
        <w:trPr>
          <w:trHeight w:val="388"/>
        </w:trPr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Status do motor fixo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Atuador Central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JSON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Após consulta de status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Retorna RSSI, heap disponível e uptime.</w:t>
            </w:r>
            <w:r/>
          </w:p>
        </w:tc>
      </w:tr>
      <w:tr>
        <w:trPr>
          <w:trHeight w:val="388"/>
        </w:trPr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Atualização da iluminação RGB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Fita LED WS2812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Sinal digital WS2812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Após comando de cor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Define a cor exibida pelos LEDs.</w:t>
            </w:r>
            <w:r/>
          </w:p>
        </w:tc>
      </w:tr>
      <w:tr>
        <w:trPr>
          <w:trHeight w:val="388"/>
        </w:trPr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Atualização da intensidade luminosa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Fita LED WS2812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Sinal digital WS2812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Após comando de intensidade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Ajusta o brilho da iluminação.</w:t>
            </w:r>
            <w:r/>
          </w:p>
        </w:tc>
      </w:tr>
      <w:tr>
        <w:trPr>
          <w:trHeight w:val="388"/>
        </w:trPr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Desligamento da iluminação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Fita LED WS2812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Sinal digital WS2812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Após comando de desligamento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Apaga todos os LEDs do sistema.</w:t>
            </w:r>
            <w:r/>
          </w:p>
        </w:tc>
      </w:tr>
      <w:tr>
        <w:trPr>
          <w:trHeight w:val="388"/>
        </w:trPr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Sinal de áudio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Amplificador TPA3118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Sinal de áudio analógico/PWM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Após comando de reprodução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Encaminha áudio para amplificação e reprodução.</w:t>
            </w:r>
            <w:r/>
          </w:p>
        </w:tc>
      </w:tr>
      <w:tr>
        <w:trPr>
          <w:trHeight w:val="516"/>
        </w:trPr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Estado do sistema de áudio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Atuador Central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Status interno / JSON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Após consulta ou reprodução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Informa disponibilidade ou estado do subsistema de áudio.</w:t>
            </w:r>
            <w:r/>
          </w:p>
        </w:tc>
      </w:tr>
      <w:tr>
        <w:trPr>
          <w:trHeight w:val="516"/>
        </w:trPr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Confirmação de execução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Camada superior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JSON ou código de status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Após qualquer comando válido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Indica sucesso ou falha da operação solicitada.</w:t>
            </w:r>
            <w:r/>
          </w:p>
        </w:tc>
      </w:tr>
      <w:tr>
        <w:trPr>
          <w:trHeight w:val="516"/>
        </w:trPr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Mensagem de erro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Camada superior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JSON ou texto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Quando ocorre falha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Informa erro de validação, comunicação ou execução.</w:t>
            </w:r>
            <w:r/>
          </w:p>
        </w:tc>
      </w:tr>
      <w:tr>
        <w:trPr>
          <w:trHeight w:val="516"/>
        </w:trPr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RPWM/LPWM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Hardware (Driver BTS7960</w:t>
            </w:r>
            <w:r>
              <w:t xml:space="preserve">)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lang w:val="pt-BR"/>
              </w:rPr>
              <w:t xml:space="preserve">Sinais elétricos PWM de frequência fixa(pinos D5 e D6).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lang w:val="pt-BR"/>
              </w:rPr>
              <w:t xml:space="preserve">Sempre que o estado de movimento (state) muda de parado para subindo ou descendo.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lang w:val="pt-BR"/>
              </w:rPr>
              <w:t xml:space="preserve">Fornece sinal de atuação com duty cycle de ~78% (valor 200 de 255) para rotacionar o atuador.</w:t>
            </w:r>
            <w:r/>
          </w:p>
        </w:tc>
      </w:tr>
      <w:tr>
        <w:trPr>
          <w:trHeight w:val="516"/>
        </w:trPr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ENABLE_PIN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Hardware (Habilitação lógica do driver BTS7960)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Digital discreto(HIGH no pino D1)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Executada uma única vez durante a rotina setup().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Seta as portas R_EN e L_EN do driver em nível lógico alto para ativar o circuito de potência.</w:t>
            </w:r>
            <w:r/>
          </w:p>
        </w:tc>
      </w:tr>
    </w:tbl>
    <w:p>
      <w:pPr>
        <w:pStyle w:val="695"/>
        <w:pBdr/>
        <w:spacing w:before="240" w:line="276" w:lineRule="auto"/>
        <w:ind/>
        <w:rPr/>
      </w:pPr>
      <w:r>
        <w:t xml:space="preserve">6 Formato dos dados enviados para outras camadas</w:t>
      </w:r>
      <w:r/>
    </w:p>
    <w:p>
      <w:pPr>
        <w:pStyle w:val="707"/>
        <w:pBdr/>
        <w:spacing w:after="0" w:before="240" w:line="276" w:lineRule="auto"/>
        <w:ind/>
        <w:rPr/>
      </w:pPr>
      <w:r>
        <w:t xml:space="preserve">Para cada camada que recebe dados desta camada, repita o bloco abaixo. O objetivo é deixar claro o payload, os campos e os valores aceitos.</w:t>
      </w:r>
      <w:r/>
    </w:p>
    <w:p>
      <w:pPr>
        <w:pStyle w:val="696"/>
        <w:pBdr/>
        <w:spacing w:before="240" w:line="276" w:lineRule="auto"/>
        <w:ind/>
        <w:rPr/>
      </w:pPr>
      <w:r>
        <w:t xml:space="preserve">6.1 Dados enviados para a camada </w:t>
      </w:r>
      <w:r>
        <w:t xml:space="preserve">Biblioteca</w:t>
      </w:r>
      <w:r>
        <w:t xml:space="preserve"> / Programador de Atuação</w:t>
      </w:r>
      <w:r/>
    </w:p>
    <w:p>
      <w:pPr>
        <w:pStyle w:val="707"/>
        <w:pBdr/>
        <w:spacing w:after="0" w:before="240" w:line="276" w:lineRule="auto"/>
        <w:ind/>
        <w:rPr/>
      </w:pPr>
      <w:r>
        <w:t xml:space="preserve">Formato utilizado: JSON</w:t>
      </w:r>
      <w:r/>
    </w:p>
    <w:p>
      <w:pPr>
        <w:pStyle w:val="707"/>
        <w:pBdr/>
        <w:spacing w:after="0" w:before="240" w:line="276" w:lineRule="auto"/>
        <w:ind/>
        <w:rPr/>
      </w:pPr>
      <w:r>
        <w:t xml:space="preserve">Exemplo de envio:</w:t>
      </w:r>
      <w:r/>
    </w:p>
    <w:tbl>
      <w:tblPr>
        <w:tblInd w:w="-115" w:type="dxa"/>
        <w:tblW w:w="15250" w:type="dxa"/>
        <w:tblCellMar>
          <w:left w:w="108" w:type="dxa"/>
          <w:top w:w="100" w:type="dxa"/>
          <w:right w:w="108" w:type="dxa"/>
          <w:bottom w:w="100" w:type="dxa"/>
        </w:tblCellMar>
        <w:tblBorders/>
        <w:tblLayout w:type="fixed"/>
        <w:tblLook w:val="0400" w:firstRow="0" w:lastRow="0" w:firstColumn="0" w:lastColumn="0" w:noHBand="0" w:noVBand="1"/>
      </w:tblPr>
      <w:tblGrid>
        <w:gridCol w:w="3050"/>
        <w:gridCol w:w="3050"/>
        <w:gridCol w:w="3050"/>
        <w:gridCol w:w="3050"/>
        <w:gridCol w:w="3050"/>
      </w:tblGrid>
      <w:tr>
        <w:trPr/>
        <w:tc>
          <w:tcPr>
            <w:gridSpan w:val="5"/>
            <w:shd w:val="clear" w:color="auto" w:fill="f4f4f4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W w:w="15250" w:type="dxa"/>
          </w:tcPr>
          <w:p>
            <w:pPr>
              <w:pStyle w:val="707"/>
              <w:widowControl w:val="true"/>
              <w:pBdr/>
              <w:bidi w:val="false"/>
              <w:spacing w:after="0" w:before="240" w:line="276" w:lineRule="auto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{</w:t>
              <w:br/>
              <w:t xml:space="preserve">  "actuator": "lighting",</w:t>
              <w:br/>
              <w:t xml:space="preserve">  "status": "success",</w:t>
              <w:br/>
              <w:t xml:space="preserve">  "timestamp": "2026-05-29T10:30:00"</w:t>
              <w:br/>
              <w:t xml:space="preserve">}</w:t>
            </w:r>
            <w:r/>
          </w:p>
        </w:tc>
      </w:tr>
      <w:tr>
        <w:trPr/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Tipo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Obrigatório?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Valores aceitos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Descrição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actuator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string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Sim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lighting, display, audio, motor_fixed, motor_mobile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Atuador que executou a operação.</w:t>
            </w:r>
            <w:r/>
          </w:p>
        </w:tc>
      </w:tr>
      <w:tr>
        <w:trPr/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status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string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Sim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success, error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Resultado da execução do comando.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timestamp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string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Não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Data/hora ISO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Momento em que o comando foi gerado.</w:t>
            </w:r>
            <w:r/>
          </w:p>
        </w:tc>
      </w:tr>
    </w:tbl>
    <w:p w14:paraId="08E1C9D9">
      <w:pPr>
        <w:pStyle w:val="696"/>
        <w:pBdr/>
        <w:spacing w:before="240" w:line="276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193DBF7">
      <w:pPr>
        <w:pStyle w:val="696"/>
        <w:pBdr/>
        <w:spacing w:before="240" w:line="276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6"/>
        <w:pBdr/>
        <w:spacing w:before="240" w:line="276" w:lineRule="auto"/>
        <w:ind/>
        <w:rPr>
          <w:highlight w:val="none"/>
        </w:rPr>
      </w:pPr>
      <w:r>
        <w:t xml:space="preserve">6.2 Dados enviados para a camada Aplicação Embutida / Central de Operação</w:t>
      </w:r>
      <w:r/>
    </w:p>
    <w:p>
      <w:pPr>
        <w:pStyle w:val="707"/>
        <w:pBdr/>
        <w:spacing w:after="0" w:before="240" w:line="276" w:lineRule="auto"/>
        <w:ind/>
        <w:rPr/>
      </w:pPr>
      <w:r>
        <w:t xml:space="preserve">Formato utilizado: </w:t>
      </w:r>
      <w:r>
        <w:rPr>
          <w:lang w:val="pt-BR"/>
        </w:rPr>
        <w:t xml:space="preserve">Texto Puro (text/plain) no corpo de requisições HTTP POST para /command</w:t>
      </w:r>
      <w:r/>
    </w:p>
    <w:p>
      <w:pPr>
        <w:pStyle w:val="707"/>
        <w:pBdr/>
        <w:spacing w:after="0" w:before="240" w:line="276" w:lineRule="auto"/>
        <w:ind/>
        <w:rPr/>
      </w:pPr>
      <w:r>
        <w:t xml:space="preserve">Exemplo de envio:</w:t>
      </w:r>
      <w:r/>
    </w:p>
    <w:tbl>
      <w:tblPr>
        <w:tblInd w:w="-115" w:type="dxa"/>
        <w:tblW w:w="15250" w:type="dxa"/>
        <w:tblCellMar>
          <w:left w:w="108" w:type="dxa"/>
          <w:top w:w="100" w:type="dxa"/>
          <w:right w:w="108" w:type="dxa"/>
          <w:bottom w:w="100" w:type="dxa"/>
        </w:tblCellMar>
        <w:tblBorders/>
        <w:tblLayout w:type="fixed"/>
        <w:tblLook w:val="0400" w:firstRow="0" w:lastRow="0" w:firstColumn="0" w:lastColumn="0" w:noHBand="0" w:noVBand="1"/>
      </w:tblPr>
      <w:tblGrid>
        <w:gridCol w:w="3050"/>
        <w:gridCol w:w="3050"/>
        <w:gridCol w:w="3050"/>
        <w:gridCol w:w="3050"/>
        <w:gridCol w:w="3050"/>
      </w:tblGrid>
      <w:tr>
        <w:trPr/>
        <w:tc>
          <w:tcPr>
            <w:gridSpan w:val="5"/>
            <w:shd w:val="clear" w:color="auto" w:fill="f4f4f4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W w:w="15250" w:type="dxa"/>
          </w:tcPr>
          <w:p>
            <w:pPr>
              <w:pStyle w:val="707"/>
              <w:widowControl w:val="true"/>
              <w:pBdr/>
              <w:bidi w:val="false"/>
              <w:spacing w:after="0" w:before="240" w:line="276" w:lineRule="auto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{</w:t>
              <w:br/>
              <w:t xml:space="preserve">  "actuator": "motor_fixed",</w:t>
              <w:br/>
              <w:t xml:space="preserve">  "command": "A",</w:t>
              <w:br/>
              <w:t xml:space="preserve">  "status": "executed"</w:t>
              <w:br/>
              <w:t xml:space="preserve">}</w:t>
            </w:r>
            <w:r/>
          </w:p>
        </w:tc>
      </w:tr>
      <w:tr>
        <w:trPr/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Tipo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Obrigatório?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Valores aceitos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Descrição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actuator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string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Sim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motor_fixed, motor_mobile, display, lighting, audio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Atuador acionado.</w:t>
            </w:r>
            <w:r/>
          </w:p>
        </w:tc>
      </w:tr>
      <w:tr>
        <w:trPr/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command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string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Sim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Comando válido do atuador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Comando executado.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status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string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Sim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executed, failed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Resultado da execução.</w:t>
            </w:r>
            <w:r/>
          </w:p>
        </w:tc>
      </w:tr>
    </w:tbl>
    <w:p>
      <w:pPr>
        <w:pStyle w:val="707"/>
        <w:pBdr/>
        <w:spacing w:after="0" w:before="240" w:line="276" w:lineRule="auto"/>
        <w:ind/>
        <w:rPr/>
      </w:pPr>
      <w:r/>
      <w:r/>
    </w:p>
    <w:p>
      <w:pPr>
        <w:pStyle w:val="696"/>
        <w:suppressLineNumbers w:val="false"/>
        <w:pBdr/>
        <w:bidi w:val="false"/>
        <w:spacing w:afterAutospacing="0" w:before="240" w:beforeAutospacing="0" w:line="276" w:lineRule="auto"/>
        <w:ind w:right="0" w:left="0"/>
        <w:jc w:val="left"/>
        <w:rPr/>
      </w:pPr>
      <w:r>
        <w:t xml:space="preserve">6.</w:t>
      </w:r>
      <w:r>
        <w:t xml:space="preserve">3</w:t>
      </w:r>
      <w:r>
        <w:t xml:space="preserve"> Dados enviados p</w:t>
      </w:r>
      <w:r>
        <w:t xml:space="preserve">ara a camada Biblioteca / Atuador Central</w:t>
      </w:r>
      <w:r/>
    </w:p>
    <w:p>
      <w:pPr>
        <w:pStyle w:val="707"/>
        <w:pBdr/>
        <w:spacing w:after="0" w:before="240" w:line="276" w:lineRule="auto"/>
        <w:ind/>
        <w:rPr/>
      </w:pPr>
      <w:r>
        <w:t xml:space="preserve">Formato utilizado: JSON</w:t>
      </w:r>
      <w:r/>
    </w:p>
    <w:p>
      <w:pPr>
        <w:pStyle w:val="707"/>
        <w:pBdr/>
        <w:spacing w:after="0" w:before="240" w:line="276" w:lineRule="auto"/>
        <w:ind/>
        <w:rPr/>
      </w:pPr>
      <w:r>
        <w:t xml:space="preserve">Exemplo de envio:</w:t>
      </w:r>
      <w:r/>
    </w:p>
    <w:tbl>
      <w:tblPr>
        <w:tblInd w:w="-115" w:type="dxa"/>
        <w:tblW w:w="15250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00" w:firstRow="0" w:lastRow="0" w:firstColumn="0" w:lastColumn="0" w:noHBand="0" w:noVBand="1"/>
      </w:tblPr>
      <w:tblGrid>
        <w:gridCol w:w="3050"/>
        <w:gridCol w:w="3050"/>
        <w:gridCol w:w="3050"/>
        <w:gridCol w:w="3050"/>
        <w:gridCol w:w="3050"/>
      </w:tblGrid>
      <w:tr>
        <w:trPr>
          <w:trHeight w:val="300"/>
        </w:trPr>
        <w:tc>
          <w:tcPr>
            <w:gridSpan w:val="5"/>
            <w:shd w:val="clear" w:color="auto" w:fill="f4f4f4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W w:w="15250" w:type="dxa"/>
          </w:tcPr>
          <w:p>
            <w:pPr>
              <w:pStyle w:val="707"/>
              <w:widowControl w:val="true"/>
              <w:pBdr/>
              <w:bidi w:val="false"/>
              <w:spacing w:after="0" w:before="240" w:line="276" w:lineRule="auto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{</w:t>
            </w:r>
            <w:r>
              <w:br/>
            </w: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"rssi": -65,</w:t>
            </w:r>
            <w:r>
              <w:br/>
            </w: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"heap": 45312,</w:t>
            </w:r>
            <w:r>
              <w:br/>
            </w: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"uptime": 245000,</w:t>
            </w:r>
            <w:r>
              <w:br/>
            </w: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"state": "descendo",</w:t>
            </w:r>
            <w:r>
              <w:br/>
            </w: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"fcs": 0,</w:t>
            </w:r>
            <w:r>
              <w:br/>
            </w: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"fci": 1</w:t>
            </w:r>
            <w:r>
              <w:br/>
            </w: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}</w:t>
            </w:r>
            <w:r/>
          </w:p>
        </w:tc>
      </w:tr>
      <w:tr>
        <w:trPr>
          <w:trHeight w:val="300"/>
        </w:trPr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b/>
                <w:bCs/>
                <w:color w:val="ffffff" w:themeColor="background1"/>
                <w:sz w:val="17"/>
                <w:szCs w:val="17"/>
              </w:rPr>
              <w:t xml:space="preserve">Campo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b/>
                <w:bCs/>
                <w:color w:val="ffffff" w:themeColor="background1"/>
                <w:sz w:val="17"/>
                <w:szCs w:val="17"/>
              </w:rPr>
              <w:t xml:space="preserve">Tipo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b/>
                <w:bCs/>
                <w:color w:val="ffffff" w:themeColor="background1"/>
                <w:sz w:val="17"/>
                <w:szCs w:val="17"/>
              </w:rPr>
              <w:t xml:space="preserve">Obrigatório?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b/>
                <w:bCs/>
                <w:color w:val="ffffff" w:themeColor="background1"/>
                <w:sz w:val="17"/>
                <w:szCs w:val="17"/>
              </w:rPr>
              <w:t xml:space="preserve">Valores aceitos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b/>
                <w:bCs/>
                <w:color w:val="ffffff" w:themeColor="background1"/>
                <w:sz w:val="17"/>
                <w:szCs w:val="17"/>
              </w:rPr>
              <w:t xml:space="preserve">Descrição</w:t>
            </w:r>
            <w:r/>
          </w:p>
        </w:tc>
      </w:tr>
      <w:tr>
        <w:trPr>
          <w:trHeight w:val="525"/>
        </w:trPr>
        <w:tc>
          <w:tcPr>
            <w:shd w:val="clear" w:color="auto" w:fill="ffffff" w:themeFill="background1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rPr>
                <w:sz w:val="17"/>
                <w:szCs w:val="17"/>
              </w:rPr>
              <w:t xml:space="preserve">rssi</w:t>
            </w:r>
            <w:r/>
          </w:p>
        </w:tc>
        <w:tc>
          <w:tcPr>
            <w:shd w:val="clear" w:color="auto" w:fill="ffffff" w:themeFill="background1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rPr>
                <w:sz w:val="17"/>
                <w:szCs w:val="17"/>
              </w:rPr>
              <w:t xml:space="preserve">number</w:t>
            </w:r>
            <w:r/>
          </w:p>
          <w:p>
            <w:pPr>
              <w:pStyle w:val="707"/>
              <w:pBdr/>
              <w:spacing w:after="0" w:before="240" w:line="276" w:lineRule="auto"/>
              <w:ind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</w:r>
          </w:p>
        </w:tc>
        <w:tc>
          <w:tcPr>
            <w:shd w:val="clear" w:color="auto" w:fill="ffffff" w:themeFill="background1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Sim</w:t>
            </w:r>
            <w:r/>
          </w:p>
        </w:tc>
        <w:tc>
          <w:tcPr>
            <w:shd w:val="clear" w:color="auto" w:fill="ffffff" w:themeFill="background1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rPr>
                <w:sz w:val="17"/>
                <w:szCs w:val="17"/>
              </w:rPr>
              <w:t xml:space="preserve">Inteiros negativos (ex: -100 a 0)</w:t>
            </w:r>
            <w:r/>
          </w:p>
        </w:tc>
        <w:tc>
          <w:tcPr>
            <w:shd w:val="clear" w:color="auto" w:fill="ffffff" w:themeFill="background1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rPr>
                <w:sz w:val="17"/>
                <w:szCs w:val="17"/>
              </w:rPr>
              <w:t xml:space="preserve">Força do sinal Wi-Fi em dBm.</w:t>
            </w:r>
            <w:r/>
          </w:p>
        </w:tc>
      </w:tr>
      <w:tr>
        <w:trPr>
          <w:trHeight w:val="300"/>
        </w:trPr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rPr>
                <w:sz w:val="17"/>
                <w:szCs w:val="17"/>
              </w:rPr>
              <w:t xml:space="preserve">heap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rPr>
                <w:sz w:val="17"/>
                <w:szCs w:val="17"/>
              </w:rPr>
              <w:t xml:space="preserve">number</w:t>
            </w:r>
            <w:r/>
          </w:p>
          <w:p>
            <w:pPr>
              <w:pStyle w:val="707"/>
              <w:pBdr/>
              <w:spacing w:after="0" w:before="240" w:line="276" w:lineRule="auto"/>
              <w:ind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</w:r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Sim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rPr>
                <w:sz w:val="17"/>
                <w:szCs w:val="17"/>
              </w:rPr>
              <w:t xml:space="preserve">Inteiros positivos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rPr>
                <w:sz w:val="17"/>
                <w:szCs w:val="17"/>
              </w:rPr>
              <w:t xml:space="preserve">Quantidade de memória RAM livre no microcontrolador em bytes.</w:t>
            </w:r>
            <w:r/>
          </w:p>
        </w:tc>
      </w:tr>
      <w:tr>
        <w:trPr>
          <w:trHeight w:val="300"/>
        </w:trPr>
        <w:tc>
          <w:tcPr>
            <w:shd w:val="clear" w:color="auto" w:fill="ffffff" w:themeFill="background1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rPr>
                <w:sz w:val="17"/>
                <w:szCs w:val="17"/>
              </w:rPr>
              <w:t xml:space="preserve">uptime</w:t>
            </w:r>
            <w:r/>
          </w:p>
        </w:tc>
        <w:tc>
          <w:tcPr>
            <w:shd w:val="clear" w:color="auto" w:fill="ffffff" w:themeFill="background1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rPr>
                <w:sz w:val="17"/>
                <w:szCs w:val="17"/>
              </w:rPr>
              <w:t xml:space="preserve">number</w:t>
            </w:r>
            <w:r/>
          </w:p>
        </w:tc>
        <w:tc>
          <w:tcPr>
            <w:shd w:val="clear" w:color="auto" w:fill="ffffff" w:themeFill="background1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rPr>
                <w:sz w:val="17"/>
                <w:szCs w:val="17"/>
              </w:rPr>
              <w:t xml:space="preserve">Sim</w:t>
            </w:r>
            <w:r/>
          </w:p>
        </w:tc>
        <w:tc>
          <w:tcPr>
            <w:shd w:val="clear" w:color="auto" w:fill="ffffff" w:themeFill="background1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rPr>
                <w:sz w:val="17"/>
                <w:szCs w:val="17"/>
              </w:rPr>
              <w:t xml:space="preserve">Inteiros positivos</w:t>
            </w:r>
            <w:r/>
          </w:p>
          <w:p>
            <w:pPr>
              <w:pStyle w:val="707"/>
              <w:pBdr/>
              <w:spacing w:after="0" w:before="240" w:line="276" w:lineRule="auto"/>
              <w:ind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</w:r>
          </w:p>
        </w:tc>
        <w:tc>
          <w:tcPr>
            <w:shd w:val="clear" w:color="auto" w:fill="ffffff" w:themeFill="background1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rPr>
                <w:sz w:val="17"/>
                <w:szCs w:val="17"/>
              </w:rPr>
              <w:t xml:space="preserve">Tempo decorrido desde a inicialização do ESP8266 em milissegundos.</w:t>
            </w:r>
            <w:r/>
          </w:p>
        </w:tc>
      </w:tr>
      <w:tr>
        <w:trPr>
          <w:trHeight w:val="300"/>
        </w:trPr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t xml:space="preserve">state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t xml:space="preserve">string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rPr>
                <w:sz w:val="17"/>
                <w:szCs w:val="17"/>
              </w:rPr>
              <w:t xml:space="preserve">Sim</w:t>
            </w:r>
            <w:r/>
          </w:p>
          <w:p>
            <w:pPr>
              <w:pStyle w:val="707"/>
              <w:pBdr/>
              <w:spacing w:after="0" w:before="240" w:line="276" w:lineRule="auto"/>
              <w:ind/>
              <w:rPr/>
            </w:pPr>
            <w:r/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t xml:space="preserve">“</w:t>
            </w:r>
            <w:r>
              <w:t xml:space="preserve">subindo”, “descendo”, “parado”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t xml:space="preserve">Estado mecânico atual do motor</w:t>
            </w:r>
            <w:r/>
          </w:p>
        </w:tc>
      </w:tr>
      <w:tr>
        <w:trPr>
          <w:trHeight w:val="300"/>
        </w:trPr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t xml:space="preserve">fcs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rPr>
                <w:sz w:val="17"/>
                <w:szCs w:val="17"/>
              </w:rPr>
              <w:t xml:space="preserve">number</w:t>
            </w:r>
            <w:r/>
          </w:p>
          <w:p>
            <w:pPr>
              <w:pStyle w:val="707"/>
              <w:pBdr/>
              <w:spacing w:after="0" w:before="240" w:line="276" w:lineRule="auto"/>
              <w:ind/>
              <w:rPr/>
            </w:pPr>
            <w:r/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rPr>
                <w:sz w:val="17"/>
                <w:szCs w:val="17"/>
              </w:rPr>
              <w:t xml:space="preserve">Sim</w:t>
            </w:r>
            <w:r/>
          </w:p>
          <w:p>
            <w:pPr>
              <w:pStyle w:val="707"/>
              <w:pBdr/>
              <w:spacing w:after="0" w:before="240" w:line="276" w:lineRule="auto"/>
              <w:ind/>
              <w:rPr/>
            </w:pPr>
            <w:r/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t xml:space="preserve">1 (acionado) ou 0 (livre)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t xml:space="preserve">Indica se o fim de curso físico superior está pressionado.</w:t>
            </w:r>
            <w:r/>
          </w:p>
        </w:tc>
      </w:tr>
      <w:tr>
        <w:trPr>
          <w:trHeight w:val="300"/>
        </w:trPr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t xml:space="preserve">fci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rPr>
                <w:sz w:val="17"/>
                <w:szCs w:val="17"/>
              </w:rPr>
              <w:t xml:space="preserve">number</w:t>
            </w:r>
            <w:r/>
          </w:p>
          <w:p>
            <w:pPr>
              <w:pStyle w:val="707"/>
              <w:pBdr/>
              <w:spacing w:after="0" w:before="240" w:line="276" w:lineRule="auto"/>
              <w:ind/>
              <w:rPr/>
            </w:pPr>
            <w:r/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rPr>
                <w:sz w:val="17"/>
                <w:szCs w:val="17"/>
              </w:rPr>
              <w:t xml:space="preserve">Sim</w:t>
            </w:r>
            <w:r/>
          </w:p>
          <w:p>
            <w:pPr>
              <w:pStyle w:val="707"/>
              <w:pBdr/>
              <w:spacing w:after="0" w:before="240" w:line="276" w:lineRule="auto"/>
              <w:ind/>
              <w:rPr/>
            </w:pPr>
            <w:r/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t xml:space="preserve">1 (acionado) ou 0  (livre)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t xml:space="preserve">Indica se o fim de curso físico inferior está pressionado.</w:t>
            </w:r>
            <w:r/>
          </w:p>
        </w:tc>
      </w:tr>
    </w:tbl>
    <w:p>
      <w:pPr>
        <w:pStyle w:val="707"/>
        <w:pBdr/>
        <w:spacing w:after="0" w:before="240" w:line="276" w:lineRule="auto"/>
        <w:ind/>
        <w:rPr/>
      </w:pPr>
      <w:r>
        <w:rPr>
          <w:b/>
          <w:bCs/>
          <w:u w:val="single"/>
        </w:rPr>
        <w:t xml:space="preserve">Obs:</w:t>
      </w:r>
      <w:r>
        <w:rPr>
          <w:b w:val="0"/>
          <w:bCs w:val="0"/>
          <w:u w:val="none"/>
        </w:rPr>
        <w:t xml:space="preserve"> Atualmente os atuadores da equipe T2.2 possuem função predominantemente e</w:t>
      </w:r>
      <w:r>
        <w:rPr>
          <w:b w:val="0"/>
          <w:bCs w:val="0"/>
          <w:u w:val="none"/>
        </w:rPr>
        <w:t xml:space="preserve">xecutora. A maior parte dos fluxos de comunicação ocorre no sentido Camada 4 → Camada 3 (envio de comandos para os atuadores). Os dados retornados pela camada de atuadores são limitados a confirmações de execução, informações de status e mensagens de erro.</w:t>
      </w:r>
      <w:r/>
    </w:p>
    <w:p>
      <w:pPr>
        <w:pStyle w:val="707"/>
        <w:pBdr/>
        <w:spacing w:after="0" w:before="240" w:line="276" w:lineRule="auto"/>
        <w:ind/>
        <w:rPr/>
      </w:pPr>
      <w:r>
        <w:t xml:space="preserve">Caso o formato não seja JSON, descreva o padrão utilizado, incluindo estrutura, separadores, comandos, tamanho dos campos e exemplos de mensagem.</w:t>
      </w:r>
      <w:r/>
    </w:p>
    <w:p w14:paraId="155417CC">
      <w:pPr>
        <w:pStyle w:val="695"/>
        <w:pBdr/>
        <w:spacing w:before="240" w:line="276" w:lineRule="auto"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5"/>
        <w:pBdr/>
        <w:spacing w:before="240" w:line="276" w:lineRule="auto"/>
        <w:ind/>
        <w:rPr>
          <w:highlight w:val="none"/>
        </w:rPr>
      </w:pPr>
      <w:r>
        <w:t xml:space="preserve">7. Formato dos dados recebidos de outras camadas</w:t>
      </w:r>
      <w:r/>
    </w:p>
    <w:p>
      <w:pPr>
        <w:pStyle w:val="707"/>
        <w:pBdr/>
        <w:spacing w:after="0" w:before="240" w:line="276" w:lineRule="auto"/>
        <w:ind/>
        <w:rPr/>
      </w:pPr>
      <w:r>
        <w:t xml:space="preserve">Para cada camada da qual esta camada recebe dados, repita o bloco abaixo. O objetivo é documentar o que deve ser recebido e como isso será validado nos testes.</w:t>
      </w:r>
      <w:r/>
    </w:p>
    <w:p>
      <w:pPr>
        <w:pStyle w:val="696"/>
        <w:pBdr/>
        <w:spacing w:before="240" w:line="276" w:lineRule="auto"/>
        <w:ind/>
        <w:rPr/>
      </w:pPr>
      <w:r/>
      <w:bookmarkStart w:id="0" w:name="_heading=h.jc69ry63wz8i"/>
      <w:r/>
      <w:bookmarkEnd w:id="0"/>
      <w:r>
        <w:t xml:space="preserve">7.1 Dados recebidos da camada Aplicação Embutida / Programador de Atuação</w:t>
      </w:r>
      <w:r/>
    </w:p>
    <w:p>
      <w:pPr>
        <w:pStyle w:val="707"/>
        <w:pBdr/>
        <w:spacing w:after="0" w:before="240" w:line="276" w:lineRule="auto"/>
        <w:ind/>
        <w:rPr/>
      </w:pPr>
      <w:r>
        <w:t xml:space="preserve">Formato utilizado: JSON</w:t>
      </w:r>
      <w:r/>
    </w:p>
    <w:p>
      <w:pPr>
        <w:pStyle w:val="707"/>
        <w:pBdr/>
        <w:spacing w:after="0" w:before="240" w:line="276" w:lineRule="auto"/>
        <w:ind/>
        <w:rPr/>
      </w:pPr>
      <w:r>
        <w:t xml:space="preserve">Exemplo de recebimento:</w:t>
      </w:r>
      <w:r/>
    </w:p>
    <w:tbl>
      <w:tblPr>
        <w:tblInd w:w="-115" w:type="dxa"/>
        <w:tblW w:w="15250" w:type="dxa"/>
        <w:tblCellMar>
          <w:left w:w="108" w:type="dxa"/>
          <w:top w:w="100" w:type="dxa"/>
          <w:right w:w="108" w:type="dxa"/>
          <w:bottom w:w="100" w:type="dxa"/>
        </w:tblCellMar>
        <w:tblBorders/>
        <w:tblLayout w:type="fixed"/>
        <w:tblLook w:val="0400" w:firstRow="0" w:lastRow="0" w:firstColumn="0" w:lastColumn="0" w:noHBand="0" w:noVBand="1"/>
      </w:tblPr>
      <w:tblGrid>
        <w:gridCol w:w="3050"/>
        <w:gridCol w:w="3050"/>
        <w:gridCol w:w="3050"/>
        <w:gridCol w:w="3050"/>
        <w:gridCol w:w="3050"/>
      </w:tblGrid>
      <w:tr>
        <w:trPr/>
        <w:tc>
          <w:tcPr>
            <w:gridSpan w:val="5"/>
            <w:shd w:val="clear" w:color="auto" w:fill="f4f4f4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W w:w="15250" w:type="dxa"/>
          </w:tcPr>
          <w:p>
            <w:pPr>
              <w:pStyle w:val="707"/>
              <w:widowControl w:val="true"/>
              <w:pBdr/>
              <w:bidi w:val="false"/>
              <w:spacing w:after="0" w:before="240" w:line="276" w:lineRule="auto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{</w:t>
              <w:br/>
              <w:t xml:space="preserve"> "actuator": "iluminacao",</w:t>
              <w:br/>
              <w:t xml:space="preserve"> "comando": "set_color",</w:t>
              <w:br/>
              <w:t xml:space="preserve"> "r”: 255,</w:t>
              <w:br/>
              <w:t xml:space="preserve"> “g”: 0,</w:t>
              <w:br/>
              <w:t xml:space="preserve"> “b”: 0</w:t>
              <w:br/>
              <w:t xml:space="preserve">}</w:t>
            </w:r>
            <w:r/>
          </w:p>
        </w:tc>
      </w:tr>
      <w:tr>
        <w:trPr/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Tipo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Obrigatório?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Valores aceitos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Descrição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actuator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string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Sim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iluminacao, tela, motor_fixo, motor_movel, audio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Atuador de destino do comando</w:t>
            </w:r>
            <w:r/>
          </w:p>
        </w:tc>
      </w:tr>
      <w:tr>
        <w:trPr/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comando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string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Sim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Conforme atuador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Operação a ser executada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r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integer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Não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0–255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Componente vermelha da cor</w:t>
            </w:r>
            <w:r/>
          </w:p>
        </w:tc>
      </w:tr>
      <w:tr>
        <w:trPr/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t xml:space="preserve">g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t xml:space="preserve">integer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t xml:space="preserve">Não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t xml:space="preserve">0–255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t xml:space="preserve">Componente verde da cor</w:t>
            </w:r>
            <w:r/>
          </w:p>
        </w:tc>
      </w:tr>
      <w:tr>
        <w:trPr/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t xml:space="preserve">b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t xml:space="preserve">integer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t xml:space="preserve">Não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t xml:space="preserve">0–255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t xml:space="preserve">Componente azul da cor</w:t>
            </w:r>
            <w:r/>
          </w:p>
        </w:tc>
      </w:tr>
    </w:tbl>
    <w:p w14:paraId="04BB8940">
      <w:pPr>
        <w:pStyle w:val="696"/>
        <w:pBdr/>
        <w:spacing w:before="240" w:line="276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6"/>
        <w:pBdr/>
        <w:spacing w:before="240" w:line="276" w:lineRule="auto"/>
        <w:ind/>
        <w:rPr>
          <w:highlight w:val="none"/>
        </w:rPr>
      </w:pPr>
      <w:r/>
      <w:bookmarkStart w:id="1" w:name="_heading=h.jc69ry63wz8i_Copia_1"/>
      <w:r/>
      <w:bookmarkEnd w:id="1"/>
      <w:r>
        <w:t xml:space="preserve">7.2 Dados recebidos da camada Biblioteca / Atuador Central</w:t>
      </w:r>
      <w:r/>
    </w:p>
    <w:p>
      <w:pPr>
        <w:pStyle w:val="707"/>
        <w:pBdr/>
        <w:spacing w:after="0" w:before="240" w:line="276" w:lineRule="auto"/>
        <w:ind/>
        <w:rPr/>
      </w:pPr>
      <w:r>
        <w:t xml:space="preserve">Formato utilizado: JSON</w:t>
      </w:r>
      <w:r/>
    </w:p>
    <w:p>
      <w:pPr>
        <w:pStyle w:val="707"/>
        <w:pBdr/>
        <w:spacing w:after="0" w:before="240" w:line="276" w:lineRule="auto"/>
        <w:ind/>
        <w:rPr/>
      </w:pPr>
      <w:r>
        <w:t xml:space="preserve">Exemplo de recebimento:</w:t>
      </w:r>
      <w:r/>
    </w:p>
    <w:tbl>
      <w:tblPr>
        <w:tblInd w:w="-115" w:type="dxa"/>
        <w:tblW w:w="15250" w:type="dxa"/>
        <w:tblCellMar>
          <w:left w:w="108" w:type="dxa"/>
          <w:top w:w="100" w:type="dxa"/>
          <w:right w:w="108" w:type="dxa"/>
          <w:bottom w:w="100" w:type="dxa"/>
        </w:tblCellMar>
        <w:tblBorders/>
        <w:tblLayout w:type="fixed"/>
        <w:tblLook w:val="0400" w:firstRow="0" w:lastRow="0" w:firstColumn="0" w:lastColumn="0" w:noHBand="0" w:noVBand="1"/>
      </w:tblPr>
      <w:tblGrid>
        <w:gridCol w:w="3050"/>
        <w:gridCol w:w="3050"/>
        <w:gridCol w:w="3050"/>
        <w:gridCol w:w="3050"/>
        <w:gridCol w:w="3050"/>
      </w:tblGrid>
      <w:tr>
        <w:trPr/>
        <w:tc>
          <w:tcPr>
            <w:gridSpan w:val="5"/>
            <w:shd w:val="clear" w:color="auto" w:fill="f4f4f4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W w:w="15250" w:type="dxa"/>
          </w:tcPr>
          <w:p>
            <w:pPr>
              <w:pStyle w:val="707"/>
              <w:widowControl w:val="true"/>
              <w:pBdr/>
              <w:bidi w:val="false"/>
              <w:spacing w:after="0" w:before="240" w:line="276" w:lineRule="auto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{</w:t>
              <w:br/>
              <w:t xml:space="preserve"> "id": "10",</w:t>
              <w:br/>
              <w:t xml:space="preserve"> "r”: 255,</w:t>
              <w:br/>
              <w:t xml:space="preserve"> “g”: 0,</w:t>
              <w:br/>
              <w:t xml:space="preserve"> “b”: 0</w:t>
              <w:br/>
              <w:t xml:space="preserve">}</w:t>
            </w:r>
            <w:r/>
          </w:p>
        </w:tc>
      </w:tr>
      <w:tr>
        <w:trPr/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Tipo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Obrigatório?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Valores aceitos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Descrição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id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integer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Sim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IDs definidos pelo protocolo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Identifica o comando solicitado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r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integer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Não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0–255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Componente vermelha da cor</w:t>
            </w:r>
            <w:r/>
          </w:p>
        </w:tc>
      </w:tr>
      <w:tr>
        <w:trPr/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t xml:space="preserve">g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t xml:space="preserve">integer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t xml:space="preserve">Não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t xml:space="preserve">0–255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t xml:space="preserve">Componente verde da cor</w:t>
            </w:r>
            <w:r/>
          </w:p>
        </w:tc>
      </w:tr>
      <w:tr>
        <w:trPr/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t xml:space="preserve">b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t xml:space="preserve">integer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t xml:space="preserve">Não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t xml:space="preserve">0–255</w:t>
            </w:r>
            <w:r/>
          </w:p>
        </w:tc>
        <w:tc>
          <w:tcPr>
            <w:shd w:val="clear" w:color="auto" w:fill="f8fbfd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t xml:space="preserve">Componente azul da cor</w:t>
            </w:r>
            <w:r/>
          </w:p>
        </w:tc>
      </w:tr>
    </w:tbl>
    <w:p w14:paraId="3E00E949">
      <w:pPr>
        <w:pStyle w:val="696"/>
        <w:suppressLineNumbers w:val="false"/>
        <w:pBdr/>
        <w:bidi w:val="false"/>
        <w:spacing w:afterAutospacing="0" w:before="240" w:beforeAutospacing="0" w:line="276" w:lineRule="auto"/>
        <w:ind w:right="0" w:left="0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6"/>
        <w:suppressLineNumbers w:val="false"/>
        <w:pBdr/>
        <w:bidi w:val="false"/>
        <w:spacing w:afterAutospacing="0" w:before="240" w:beforeAutospacing="0" w:line="276" w:lineRule="auto"/>
        <w:ind w:right="0" w:left="0"/>
        <w:jc w:val="left"/>
        <w:rPr>
          <w:highlight w:val="none"/>
        </w:rPr>
      </w:pPr>
      <w:r>
        <w:t xml:space="preserve">7.</w:t>
      </w:r>
      <w:r>
        <w:t xml:space="preserve">3</w:t>
      </w:r>
      <w:r>
        <w:t xml:space="preserve"> Dados recebidos </w:t>
      </w:r>
      <w:r>
        <w:t xml:space="preserve">da camada Biblioteca / Atuador Central</w:t>
      </w:r>
      <w:r/>
    </w:p>
    <w:p>
      <w:pPr>
        <w:pStyle w:val="707"/>
        <w:pBdr/>
        <w:spacing w:after="0" w:before="240" w:line="276" w:lineRule="auto"/>
        <w:ind/>
        <w:rPr/>
      </w:pPr>
      <w:r>
        <w:t xml:space="preserve">Formato utilizado: </w:t>
      </w:r>
      <w:r>
        <w:rPr>
          <w:lang w:val="pt-BR"/>
        </w:rPr>
        <w:t xml:space="preserve">Texto Puro (text/plain) no corpo de requisições HTTP POST para /command</w:t>
      </w:r>
      <w:r/>
    </w:p>
    <w:p>
      <w:pPr>
        <w:pStyle w:val="707"/>
        <w:pBdr/>
        <w:spacing w:after="0" w:before="240" w:line="276" w:lineRule="auto"/>
        <w:ind/>
        <w:rPr/>
      </w:pPr>
      <w:r>
        <w:rPr>
          <w:lang w:val="pt-BR"/>
        </w:rPr>
        <w:t xml:space="preserve">Exemplo de recebimento:</w:t>
      </w:r>
      <w:r/>
    </w:p>
    <w:tbl>
      <w:tblPr>
        <w:tblInd w:w="-115" w:type="dxa"/>
        <w:tblW w:w="15250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00" w:firstRow="0" w:lastRow="0" w:firstColumn="0" w:lastColumn="0" w:noHBand="0" w:noVBand="1"/>
      </w:tblPr>
      <w:tblGrid>
        <w:gridCol w:w="3050"/>
        <w:gridCol w:w="3050"/>
        <w:gridCol w:w="3050"/>
        <w:gridCol w:w="3050"/>
        <w:gridCol w:w="3050"/>
      </w:tblGrid>
      <w:tr>
        <w:trPr>
          <w:trHeight w:val="300"/>
        </w:trPr>
        <w:tc>
          <w:tcPr>
            <w:gridSpan w:val="5"/>
            <w:shd w:val="clear" w:color="auto" w:fill="f4f4f4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W w:w="15250" w:type="dxa"/>
          </w:tcPr>
          <w:p>
            <w:pPr>
              <w:pStyle w:val="707"/>
              <w:widowControl w:val="true"/>
              <w:pBdr/>
              <w:bidi w:val="false"/>
              <w:spacing w:after="0" w:before="240" w:line="276" w:lineRule="auto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{</w:t>
              <w:br/>
              <w:t xml:space="preserve"> “</w:t>
            </w: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31</w:t>
            </w: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”</w:t>
              <w:br/>
              <w:t xml:space="preserve">}</w:t>
            </w:r>
            <w:r/>
          </w:p>
        </w:tc>
      </w:tr>
      <w:tr>
        <w:trPr>
          <w:trHeight w:val="300"/>
        </w:trPr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b/>
                <w:bCs/>
                <w:color w:val="ffffff" w:themeColor="background1"/>
                <w:sz w:val="17"/>
                <w:szCs w:val="17"/>
              </w:rPr>
              <w:t xml:space="preserve">Campo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b/>
                <w:bCs/>
                <w:color w:val="ffffff" w:themeColor="background1"/>
                <w:sz w:val="17"/>
                <w:szCs w:val="17"/>
              </w:rPr>
              <w:t xml:space="preserve">Tipo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b/>
                <w:bCs/>
                <w:color w:val="ffffff" w:themeColor="background1"/>
                <w:sz w:val="17"/>
                <w:szCs w:val="17"/>
              </w:rPr>
              <w:t xml:space="preserve">Obrigatório?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b/>
                <w:bCs/>
                <w:color w:val="ffffff" w:themeColor="background1"/>
                <w:sz w:val="17"/>
                <w:szCs w:val="17"/>
              </w:rPr>
              <w:t xml:space="preserve">Ação correspondente no Motor Móvel</w:t>
            </w:r>
            <w:r>
              <w:rPr>
                <w:b/>
                <w:bCs/>
                <w:color w:val="ffffff" w:themeColor="background1"/>
                <w:sz w:val="17"/>
                <w:szCs w:val="17"/>
              </w:rPr>
            </w:r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b/>
                <w:bCs/>
                <w:color w:val="ffffff" w:themeColor="background1"/>
                <w:sz w:val="17"/>
                <w:szCs w:val="17"/>
              </w:rPr>
            </w:r>
            <w:r>
              <w:rPr>
                <w:b/>
                <w:bCs/>
                <w:color w:val="ffffff" w:themeColor="background1"/>
                <w:sz w:val="17"/>
                <w:szCs w:val="17"/>
              </w:rPr>
            </w:r>
          </w:p>
        </w:tc>
      </w:tr>
      <w:tr>
        <w:trPr>
          <w:trHeight w:val="300"/>
        </w:trPr>
        <w:tc>
          <w:tcPr>
            <w:shd w:val="clear" w:color="auto" w:fill="ffffff" w:themeFill="background1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“</w:t>
            </w:r>
            <w:r>
              <w:rPr>
                <w:sz w:val="17"/>
                <w:szCs w:val="17"/>
              </w:rPr>
              <w:t xml:space="preserve">31”</w:t>
            </w:r>
            <w:r>
              <w:rPr>
                <w:sz w:val="17"/>
                <w:szCs w:val="17"/>
              </w:rPr>
            </w:r>
          </w:p>
        </w:tc>
        <w:tc>
          <w:tcPr>
            <w:shd w:val="clear" w:color="auto" w:fill="ffffff" w:themeFill="background1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string</w:t>
            </w:r>
            <w:r/>
          </w:p>
        </w:tc>
        <w:tc>
          <w:tcPr>
            <w:shd w:val="clear" w:color="auto" w:fill="ffffff" w:themeFill="background1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Sim</w:t>
            </w:r>
            <w:r/>
          </w:p>
        </w:tc>
        <w:tc>
          <w:tcPr>
            <w:shd w:val="clear" w:color="auto" w:fill="ffffff" w:themeFill="background1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Aciona rotação para subir a cobertura (ativa RPWM se FCS livre)</w:t>
            </w:r>
            <w:r>
              <w:rPr>
                <w:sz w:val="17"/>
                <w:szCs w:val="17"/>
              </w:rPr>
            </w:r>
          </w:p>
        </w:tc>
        <w:tc>
          <w:tcPr>
            <w:shd w:val="clear" w:color="auto" w:fill="ffffff" w:themeFill="background1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</w:r>
          </w:p>
        </w:tc>
      </w:tr>
      <w:tr>
        <w:trPr>
          <w:trHeight w:val="300"/>
        </w:trPr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“</w:t>
            </w:r>
            <w:r>
              <w:rPr>
                <w:sz w:val="17"/>
                <w:szCs w:val="17"/>
              </w:rPr>
              <w:t xml:space="preserve">32”</w:t>
            </w:r>
            <w:r>
              <w:rPr>
                <w:sz w:val="17"/>
                <w:szCs w:val="17"/>
              </w:rPr>
            </w:r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string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Sim</w:t>
            </w:r>
            <w:r/>
          </w:p>
          <w:p>
            <w:pPr>
              <w:pStyle w:val="707"/>
              <w:pBdr/>
              <w:spacing w:after="0" w:before="240" w:line="276" w:lineRule="auto"/>
              <w:ind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</w:r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Aciona rotação para descer a cobertura (ativa LPWM se FCI livre)</w:t>
            </w:r>
            <w:r>
              <w:rPr>
                <w:sz w:val="17"/>
                <w:szCs w:val="17"/>
              </w:rPr>
            </w:r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</w:r>
          </w:p>
        </w:tc>
      </w:tr>
      <w:tr>
        <w:trPr>
          <w:trHeight w:val="300"/>
        </w:trPr>
        <w:tc>
          <w:tcPr>
            <w:shd w:val="clear" w:color="auto" w:fill="ffffff" w:themeFill="background1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“</w:t>
            </w:r>
            <w:r>
              <w:rPr>
                <w:sz w:val="17"/>
                <w:szCs w:val="17"/>
              </w:rPr>
              <w:t xml:space="preserve">30”</w:t>
            </w:r>
            <w:r>
              <w:rPr>
                <w:sz w:val="17"/>
                <w:szCs w:val="17"/>
              </w:rPr>
            </w:r>
          </w:p>
        </w:tc>
        <w:tc>
          <w:tcPr>
            <w:shd w:val="clear" w:color="auto" w:fill="ffffff" w:themeFill="background1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string</w:t>
            </w:r>
            <w:r/>
          </w:p>
          <w:p>
            <w:pPr>
              <w:pStyle w:val="707"/>
              <w:pBdr/>
              <w:spacing w:after="0" w:before="240" w:line="276" w:lineRule="auto"/>
              <w:ind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</w:r>
          </w:p>
        </w:tc>
        <w:tc>
          <w:tcPr>
            <w:shd w:val="clear" w:color="auto" w:fill="ffffff" w:themeFill="background1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Sim</w:t>
            </w:r>
            <w:r/>
          </w:p>
        </w:tc>
        <w:tc>
          <w:tcPr>
            <w:shd w:val="clear" w:color="auto" w:fill="ffffff" w:themeFill="background1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Executa parada imediata (zera ambos os pinos PWM)</w:t>
            </w:r>
            <w:r>
              <w:rPr>
                <w:sz w:val="17"/>
                <w:szCs w:val="17"/>
              </w:rPr>
            </w:r>
          </w:p>
        </w:tc>
        <w:tc>
          <w:tcPr>
            <w:shd w:val="clear" w:color="auto" w:fill="ffffff" w:themeFill="background1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</w:r>
          </w:p>
        </w:tc>
      </w:tr>
      <w:tr>
        <w:trPr>
          <w:trHeight w:val="300"/>
        </w:trPr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t xml:space="preserve">“</w:t>
            </w:r>
            <w:r>
              <w:t xml:space="preserve">34”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string</w:t>
            </w:r>
            <w:r/>
          </w:p>
          <w:p>
            <w:pPr>
              <w:pStyle w:val="707"/>
              <w:pBdr/>
              <w:spacing w:after="0" w:before="240" w:line="276" w:lineRule="auto"/>
              <w:ind/>
              <w:rPr/>
            </w:pPr>
            <w:r/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Sim</w:t>
            </w:r>
            <w:r/>
          </w:p>
          <w:p>
            <w:pPr>
              <w:pStyle w:val="707"/>
              <w:pBdr/>
              <w:spacing w:after="0" w:before="240" w:line="276" w:lineRule="auto"/>
              <w:ind/>
              <w:rPr/>
            </w:pPr>
            <w:r/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t xml:space="preserve">Registra FCS por software (para o motor se estiver subindo)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/>
            <w:r/>
          </w:p>
        </w:tc>
      </w:tr>
      <w:tr>
        <w:trPr>
          <w:trHeight w:val="300"/>
        </w:trPr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t xml:space="preserve">“</w:t>
            </w:r>
            <w:r>
              <w:t xml:space="preserve">35”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string</w:t>
            </w:r>
            <w:r/>
          </w:p>
          <w:p>
            <w:pPr>
              <w:pStyle w:val="707"/>
              <w:pBdr/>
              <w:spacing w:after="0" w:before="240" w:line="276" w:lineRule="auto"/>
              <w:ind/>
              <w:rPr/>
            </w:pPr>
            <w:r/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rPr>
                <w:sz w:val="17"/>
                <w:szCs w:val="17"/>
              </w:rPr>
              <w:t xml:space="preserve">Sim</w:t>
            </w:r>
            <w:r/>
          </w:p>
          <w:p>
            <w:pPr>
              <w:pStyle w:val="707"/>
              <w:pBdr/>
              <w:spacing w:after="0" w:before="240" w:line="276" w:lineRule="auto"/>
              <w:ind/>
              <w:rPr/>
            </w:pPr>
            <w:r/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>
              <w:t xml:space="preserve">Registra FCI por software (para o motor se estiver descendo)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Mar>
              <w:top w:w="80" w:type="dxa"/>
              <w:bottom w:w="80" w:type="dxa"/>
            </w:tcMar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rPr/>
            </w:pPr>
            <w:r/>
            <w:r/>
          </w:p>
        </w:tc>
      </w:tr>
    </w:tbl>
    <w:p>
      <w:pPr>
        <w:pStyle w:val="707"/>
        <w:pBdr/>
        <w:spacing w:after="0" w:before="240" w:line="276" w:lineRule="auto"/>
        <w:ind/>
        <w:rPr>
          <w:b w:val="0"/>
          <w:bCs w:val="0"/>
        </w:rPr>
      </w:pPr>
      <w:r>
        <w:t xml:space="preserve">Caso o formato não seja JSON, descreva o padrão recebido, incluindo estrutura, separadores, comandos, tamanho dos campos e exemplos de mensagem.</w:t>
      </w:r>
      <w:r>
        <w:rPr>
          <w:b w:val="0"/>
          <w:bCs w:val="0"/>
        </w:rPr>
      </w:r>
    </w:p>
    <w:p>
      <w:pPr>
        <w:pStyle w:val="695"/>
        <w:pBdr/>
        <w:spacing w:before="240" w:line="276" w:lineRule="auto"/>
        <w:ind/>
        <w:rPr/>
      </w:pPr>
      <w:r>
        <w:t xml:space="preserve">8. Comunicação com outras camadas</w:t>
      </w:r>
      <w:r/>
    </w:p>
    <w:p>
      <w:pPr>
        <w:pStyle w:val="707"/>
        <w:pBdr/>
        <w:spacing w:after="0" w:before="240" w:line="276" w:lineRule="auto"/>
        <w:ind/>
        <w:rPr/>
      </w:pPr>
      <w:r>
        <w:rPr>
          <w:sz w:val="19"/>
          <w:szCs w:val="19"/>
        </w:rPr>
        <w:t xml:space="preserve">Informe com quais camadas ou módulos esta camada se comunica. Esta seção será usada principalmente para planejar testes de integração.</w:t>
      </w:r>
      <w:r/>
    </w:p>
    <w:tbl>
      <w:tblPr>
        <w:jc w:val="center"/>
        <w:tblInd w:w="0" w:type="dxa"/>
        <w:tblW w:w="15250" w:type="dxa"/>
        <w:tblCellMar>
          <w:left w:w="108" w:type="dxa"/>
          <w:top w:w="80" w:type="dxa"/>
          <w:right w:w="108" w:type="dxa"/>
          <w:bottom w:w="80" w:type="dxa"/>
        </w:tblCellMar>
        <w:tblBorders/>
        <w:tblLayout w:type="fixed"/>
        <w:tblLook w:val="0400" w:firstRow="0" w:lastRow="0" w:firstColumn="0" w:lastColumn="0" w:noHBand="0" w:noVBand="1"/>
      </w:tblPr>
      <w:tblGrid>
        <w:gridCol w:w="3050"/>
        <w:gridCol w:w="3050"/>
        <w:gridCol w:w="3050"/>
        <w:gridCol w:w="3050"/>
        <w:gridCol w:w="3050"/>
      </w:tblGrid>
      <w:tr>
        <w:trPr/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 xml:space="preserve">Camada de origem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 xml:space="preserve">Camada de destino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 xml:space="preserve">Sentido da comunicação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 xml:space="preserve">Objetivo da comunicação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 xml:space="preserve">Quando ocorre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Aplicação Embutida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Biblioteca / Atuadores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Aplicação Embutida -&gt; Biblioteca / Atuadores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Enviar comandos de atuação para os dispositivos físicos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Sempre que uma ação precisar ser executada</w:t>
            </w:r>
            <w:r/>
          </w:p>
        </w:tc>
      </w:tr>
      <w:tr>
        <w:trPr/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Biblioteca / Atuador Central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Biblioteca / Atuadores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Atuador Central → Atuadores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Encaminhar comandos ao atuador correspondente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Após receber um comando válido</w:t>
            </w:r>
            <w:r/>
          </w:p>
        </w:tc>
      </w:tr>
      <w:tr>
        <w:trPr/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Biblioteca / Atuadores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Hardware e Sistemas Periféricos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Biblioteca / Atuadores → Hardware e Sistemas Periféricos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Controlar dispositivos físicos conectados ao sistema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Durante a execução de comandos</w:t>
            </w:r>
            <w:r/>
          </w:p>
        </w:tc>
      </w:tr>
      <w:tr>
        <w:trPr/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Plataforma / Processador de Áudio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Biblioteca / Atuadores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Plataforma / Processador de Áudio → Biblioteca / Atuadores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Fornecer conteúdo de áudio para reprodução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Quando houver resposta sonora ao usuário</w:t>
            </w:r>
            <w:r/>
          </w:p>
        </w:tc>
      </w:tr>
      <w:tr>
        <w:trPr/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Hardware e Sistemas / Drivers e Frameworks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Biblioteca / Atuadores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Hardware e Sistemas / Drivers e Frameworks → Biblioteca / Atuadores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Disponibilizar drivers e interfaces de acesso ao hardware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Durante inicialização e operação</w:t>
            </w:r>
            <w:r/>
          </w:p>
        </w:tc>
      </w:tr>
      <w:tr>
        <w:trPr/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Biblioteca / Atuadores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Aplicação Embutida / Central de Operação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Biblioteca / Atuadores → Aplicação Embutida / Central de Operação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Informar status de execução dos atuadores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Após execução de comandos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Biblioteca / Atuadores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Biblioteca / Comunicação e Monitoramento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Biblioteca / Atuadores → Biblioteca / Comunicação e Monitoramento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Disponibilizar informações de estado e operação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Durante monitoramento do sistema</w:t>
            </w:r>
            <w:r/>
          </w:p>
        </w:tc>
      </w:tr>
    </w:tbl>
    <w:p>
      <w:pPr>
        <w:pStyle w:val="695"/>
        <w:pBdr/>
        <w:spacing w:before="240" w:line="276" w:lineRule="auto"/>
        <w:ind/>
        <w:rPr/>
      </w:pPr>
      <w:r>
        <w:t xml:space="preserve">9. Endpoints, rotas ou canais de comunicação</w:t>
      </w:r>
      <w:r/>
    </w:p>
    <w:p>
      <w:pPr>
        <w:pStyle w:val="707"/>
        <w:pBdr/>
        <w:spacing w:after="0" w:before="240" w:line="276" w:lineRule="auto"/>
        <w:ind/>
        <w:rPr/>
      </w:pPr>
      <w:r>
        <w:rPr>
          <w:sz w:val="19"/>
          <w:szCs w:val="19"/>
        </w:rPr>
        <w:t xml:space="preserve">Caso a camada utilize endpoints, rotas, tópicos ou canais específicos, preencha a tabela abaixo.</w:t>
      </w:r>
      <w:r/>
    </w:p>
    <w:tbl>
      <w:tblPr>
        <w:jc w:val="center"/>
        <w:tblInd w:w="0" w:type="dxa"/>
        <w:tblW w:w="15254" w:type="dxa"/>
        <w:tblCellMar>
          <w:left w:w="108" w:type="dxa"/>
          <w:top w:w="80" w:type="dxa"/>
          <w:right w:w="108" w:type="dxa"/>
          <w:bottom w:w="80" w:type="dxa"/>
        </w:tblCellMar>
        <w:tblBorders/>
        <w:tblLayout w:type="fixed"/>
        <w:tblLook w:val="0400" w:firstRow="0" w:lastRow="0" w:firstColumn="0" w:lastColumn="0" w:noHBand="0" w:noVBand="1"/>
      </w:tblPr>
      <w:tblGrid>
        <w:gridCol w:w="2179"/>
        <w:gridCol w:w="2178"/>
        <w:gridCol w:w="2180"/>
        <w:gridCol w:w="2178"/>
        <w:gridCol w:w="2180"/>
        <w:gridCol w:w="2178"/>
        <w:gridCol w:w="2179"/>
      </w:tblGrid>
      <w:tr>
        <w:trPr/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79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 xml:space="preserve">Endpoint / canal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78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 xml:space="preserve">Função / método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8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 xml:space="preserve">Método / protocolo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78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 xml:space="preserve">Quem envia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8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 xml:space="preserve">Quem recebe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78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 xml:space="preserve">Formato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79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 xml:space="preserve">Descrição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79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/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cmd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78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process_command_json()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8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POST / HTTP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78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Biblioteca / Atuador Central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8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t xml:space="preserve">Biblioteca / Atuadores / Tela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78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t xml:space="preserve">JSON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79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Recebe comandos para alteração de cor e estado da tela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</w:tr>
      <w:tr>
        <w:trPr/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79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/status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78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handle_status()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8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GET / HTTP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78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Biblioteca / Atuador Central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8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Biblioteca / Atuadores / Tela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78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JSON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79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Consulta informações de status da tela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</w:tr>
      <w:tr>
        <w:trPr/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79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/</w:t>
            </w:r>
            <w:r>
              <w:t xml:space="preserve">command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78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handle_command()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8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POST / HTTP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78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t xml:space="preserve">Biblioteca / Atuador Central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8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t xml:space="preserve">Biblioteca / Atuadores / Motor Fixo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78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Texto Plano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79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Recebe comandos de abertura, fechamento e parada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s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</w:tr>
      <w:tr>
        <w:trPr/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79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/</w:t>
            </w:r>
            <w:r>
              <w:t xml:space="preserve">status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78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handle_status()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8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GET / HTTP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78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t xml:space="preserve">Biblioteca / Atuador Central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8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t xml:space="preserve">Biblioteca / Atuadores / Motor Fixo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78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JSON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79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Consulta estado e informações do motor fixo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</w:tr>
      <w:tr>
        <w:trPr/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79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API interna (lighting_set_color)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78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Interface de software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8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Chamada de função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78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t xml:space="preserve">Biblioteca / Atuador Central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8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t xml:space="preserve">Biblioteca / Atuadores / Iluminação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78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RGB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79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Atualiza a cor dos LEDs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</w:tr>
      <w:tr>
        <w:trPr/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79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Canal de áudio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78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Interface de software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8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Fluxo de áudio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78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t xml:space="preserve">Plataforma / Processador de Áudio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8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t xml:space="preserve">Biblioteca / Atuadores / Áudio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78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PCM/WAV (a definir)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79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Envia áudio processado para reprodução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</w:tr>
      <w:tr>
        <w:trPr/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79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/command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78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handle_command()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8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POST / HTTP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78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Atuador Central (Camada Superior)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8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Motor Móvel (ESP8266)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78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Texto Plano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79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Recebe comandos discretos para atuação ou notificação lógica de barreiras.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</w:tr>
      <w:tr>
        <w:trPr/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79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/status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78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handle_status()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8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GET / HTTP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78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Atuador Central (Camada Superior)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8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Motor Móvel (ESP8266)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78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JSON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2179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Consulta as variáveis de estado da cobertura, hardware e sensores de limite.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</w:tr>
    </w:tbl>
    <w:p w14:paraId="09432182">
      <w:pPr>
        <w:pStyle w:val="695"/>
        <w:pBdr/>
        <w:spacing w:before="240" w:line="276" w:lineRule="auto"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5"/>
        <w:pBdr/>
        <w:spacing w:before="240" w:line="276" w:lineRule="auto"/>
        <w:ind/>
        <w:rPr>
          <w:highlight w:val="none"/>
        </w:rPr>
      </w:pPr>
      <w:r>
        <w:t xml:space="preserve">10. Casos de erro e respostas esperadas</w:t>
      </w:r>
      <w:r/>
    </w:p>
    <w:p>
      <w:pPr>
        <w:pStyle w:val="707"/>
        <w:pBdr/>
        <w:spacing w:after="0" w:before="240" w:line="276" w:lineRule="auto"/>
        <w:ind/>
        <w:rPr/>
      </w:pPr>
      <w:r>
        <w:rPr>
          <w:sz w:val="19"/>
          <w:szCs w:val="19"/>
        </w:rPr>
        <w:t xml:space="preserve">Documente os principais erros previstos para que os testes consigam validar o comportamento esperado em falhas.</w:t>
      </w:r>
      <w:r/>
    </w:p>
    <w:tbl>
      <w:tblPr>
        <w:jc w:val="center"/>
        <w:tblInd w:w="0" w:type="dxa"/>
        <w:tblW w:w="15250" w:type="dxa"/>
        <w:tblCellMar>
          <w:left w:w="108" w:type="dxa"/>
          <w:top w:w="80" w:type="dxa"/>
          <w:right w:w="108" w:type="dxa"/>
          <w:bottom w:w="80" w:type="dxa"/>
        </w:tblCellMar>
        <w:tblBorders/>
        <w:tblLayout w:type="fixed"/>
        <w:tblLook w:val="0400" w:firstRow="0" w:lastRow="0" w:firstColumn="0" w:lastColumn="0" w:noHBand="0" w:noVBand="1"/>
      </w:tblPr>
      <w:tblGrid>
        <w:gridCol w:w="3050"/>
        <w:gridCol w:w="3050"/>
        <w:gridCol w:w="3050"/>
        <w:gridCol w:w="3050"/>
        <w:gridCol w:w="3050"/>
      </w:tblGrid>
      <w:tr>
        <w:trPr/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 xml:space="preserve">Situação de erro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 xml:space="preserve">Causa provável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 xml:space="preserve">Resposta esperada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 xml:space="preserve">Código / mensagem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 xml:space="preserve">Observações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JSON inválido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Erro de formatação.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Ignorar comando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"Erro ao ler JSON"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t xml:space="preserve">Não altera estado atual.</w:t>
            </w:r>
            <w:r/>
          </w:p>
        </w:tc>
      </w:tr>
      <w:tr>
        <w:trPr/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ID desconhecido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Comando não implementado.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Ignorar comando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"ID desconhecido"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t xml:space="preserve">Mantém estado atual.</w:t>
            </w:r>
            <w:r/>
          </w:p>
        </w:tc>
      </w:tr>
      <w:tr>
        <w:trPr/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RGB fora da faixa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Valores inválidos.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Limitar ou rejeitar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"Valor RGB inválido"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t xml:space="preserve">Evita comportamento inesperado.</w:t>
            </w:r>
            <w:r/>
          </w:p>
        </w:tc>
      </w:tr>
      <w:tr>
        <w:trPr/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LED Strip não inicializado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lighting_init() não executado.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Não aplicar cor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"LED Strip não inicializado"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t xml:space="preserve">Registrado em log.</w:t>
            </w:r>
            <w:r/>
          </w:p>
        </w:tc>
      </w:tr>
      <w:tr>
        <w:trPr/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Falha na criação do driver WS2812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Problema de hardware.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Encerrar inicialização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ESP_ERROR_CHECK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t xml:space="preserve">Impede operação inconsistente.</w:t>
            </w:r>
            <w:r/>
          </w:p>
        </w:tc>
      </w:tr>
      <w:tr>
        <w:trPr/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Endpoint inexistente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URL inválida.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Retornar erro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HTTP 404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t xml:space="preserve">Sem alteração de estado.</w:t>
            </w:r>
            <w:r/>
          </w:p>
        </w:tc>
      </w:tr>
      <w:tr>
        <w:trPr/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Comando inválido para motor fixo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Texto diferente de A/F/FA/FF.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Ignorar comando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HTTP 400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t xml:space="preserve">Sem movimentação.</w:t>
            </w:r>
            <w:r/>
          </w:p>
        </w:tc>
      </w:tr>
      <w:tr>
        <w:trPr/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Comando inválido recebido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  <w:lang w:val="pt-BR"/>
              </w:rPr>
              <w:t xml:space="preserve">Camada superior enviou payload desconhecido ou requisição POST sem corpo.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Ignorar qualquer movemento do motor e retornar erro sem alterar o estado físico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400 Bad Request com string explicativa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Evita comportamentos erráticos ou disparos de ruído.</w:t>
            </w:r>
            <w:r/>
          </w:p>
        </w:tc>
      </w:tr>
      <w:tr>
        <w:trPr/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Inversão brusca de direção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Comando “31” enviado diretamente enquanto o motor estava descendo (“32”), ou vice-versa.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  <w:lang w:val="pt-BR"/>
              </w:rPr>
              <w:t xml:space="preserve">O motor é imediatamente desligado, entra em um tempo morto de segurança de 400ms(para desaceleração e descarga eletromagnética) e depois reinicia no sentido inverso.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200 OK - “Comando executado.”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Mecanismo crítico para preservar a vida útil da ponte H BTS7960 contra curtos por corrente reversa.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Tentativa de subir com FCS acionado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Usuário enviou comando “31”, mas a cobertura já tocou o fim de curso físico superior.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O sistema ignora o comando, mantém o motor parado e avisa a camada de controle.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lang w:val="pt-BR"/>
              </w:rPr>
              <w:t xml:space="preserve">200 OK - “Ignorado: fim de curso superior ja acionado.”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Impede quebras mecânicas no acoplamento do atuador.</w:t>
            </w:r>
            <w:r/>
          </w:p>
        </w:tc>
      </w:tr>
      <w:tr>
        <w:trPr/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Tentativa de descer com FCI acionado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Usuário enviou comando “32”, mas a cobertura já tocou o fim de curso físico inferior.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O sistema ignora o comando, mantém o motor parado e avisa a camada de controle.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lang w:val="pt-BR"/>
              </w:rPr>
              <w:t xml:space="preserve">200 OK - “Ignorado: fim de curso inferior ja acionado.”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Impede desenrolamento excessivo do cabo ou estresse físico.</w:t>
            </w:r>
            <w:r/>
          </w:p>
        </w:tc>
      </w:tr>
    </w:tbl>
    <w:p>
      <w:pPr>
        <w:pStyle w:val="695"/>
        <w:pBdr/>
        <w:spacing w:before="240" w:line="276" w:lineRule="auto"/>
        <w:ind/>
        <w:rPr>
          <w:highlight w:val="none"/>
        </w:rPr>
      </w:pPr>
      <w:r>
        <w:t xml:space="preserve">11. Dependências para execução dos testes</w:t>
      </w:r>
      <w:r/>
    </w:p>
    <w:p>
      <w:pPr>
        <w:pStyle w:val="707"/>
        <w:pBdr/>
        <w:spacing w:after="0" w:before="240" w:line="276" w:lineRule="auto"/>
        <w:ind/>
        <w:rPr/>
      </w:pPr>
      <w:r>
        <w:rPr>
          <w:sz w:val="19"/>
          <w:szCs w:val="19"/>
        </w:rPr>
        <w:t xml:space="preserve">Informe bibliotecas, serviços, bancos de dados, placas, sensores, APIs ou outras dependências necessárias para executar os testes.</w:t>
      </w:r>
      <w:r/>
    </w:p>
    <w:tbl>
      <w:tblPr>
        <w:jc w:val="center"/>
        <w:tblInd w:w="0" w:type="dxa"/>
        <w:tblW w:w="15250" w:type="dxa"/>
        <w:tblCellMar>
          <w:left w:w="108" w:type="dxa"/>
          <w:top w:w="80" w:type="dxa"/>
          <w:right w:w="108" w:type="dxa"/>
          <w:bottom w:w="80" w:type="dxa"/>
        </w:tblCellMar>
        <w:tblBorders/>
        <w:tblLayout w:type="fixed"/>
        <w:tblLook w:val="0400" w:firstRow="0" w:lastRow="0" w:firstColumn="0" w:lastColumn="0" w:noHBand="0" w:noVBand="1"/>
      </w:tblPr>
      <w:tblGrid>
        <w:gridCol w:w="3050"/>
        <w:gridCol w:w="3050"/>
        <w:gridCol w:w="3050"/>
        <w:gridCol w:w="3050"/>
        <w:gridCol w:w="3050"/>
      </w:tblGrid>
      <w:tr>
        <w:trPr/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 xml:space="preserve">Dependência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 xml:space="preserve">Tipo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 xml:space="preserve">Necessária para teste unitário?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 xml:space="preserve">Necessária para teste de integração?</w:t>
            </w:r>
            <w:r/>
          </w:p>
        </w:tc>
        <w:tc>
          <w:tcPr>
            <w:shd w:val="clear" w:color="auto" w:fill="1f4e79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 xml:space="preserve">Como configurar ou simular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t xml:space="preserve">Display LCD JD9365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t xml:space="preserve">Serviço/Hardware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t xml:space="preserve">Não (pode ser mockado simulando chamadas gráficas).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Sim (necessário para validar a exibição real das informações).</w:t>
            </w:r>
            <w:r/>
          </w:p>
        </w:tc>
        <w:tc>
          <w:tcPr>
            <w:shd w:val="clear" w:color="auto" w:fill="ffffff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Conectar o display à ESP32-P4 conforme especificação do fabricante e executar a interface gráfica.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</w:tr>
      <w:tr>
        <w:trPr/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t xml:space="preserve">Biblioteca LVGL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t xml:space="preserve">Software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t xml:space="preserve">Sim (necessária para compilar e executar as funções gráficas).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Sim (utilizada pelo display durante a execução real).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Adicionar a biblioteca ao projeto ESP-IDF e inicializar normalmente durante os testes.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</w:tr>
      <w:tr>
        <w:trPr/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t xml:space="preserve">Biblioteca ESP-IDF LED Strip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t xml:space="preserve">Software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t xml:space="preserve">Sim (necessária para validar as funções de controle da iluminação).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Sim (responsável pela comunicação com a fita LED real).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Adicionar o componente led_strip ao projeto e utilizar implementação simulada nos testes unitários.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</w:tr>
      <w:tr>
        <w:trPr/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t xml:space="preserve">Fita LED WS2812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t xml:space="preserve">Serviço/Hardware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t xml:space="preserve">Não (pode ser simulada verificando chamadas das funções de controle).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Sim (necessária para validar cores, brilho e atualização física dos LEDs).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Conectar a entrada de dados da fita ao GPIO configurado na ESP32-P4 e alimentar adequadamente.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</w:tr>
      <w:tr>
        <w:trPr/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t xml:space="preserve">ESP32-P4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t xml:space="preserve">Hardware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t xml:space="preserve">Não (o comportamento pode ser validado com mocks em testes unitários).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Sim (necessária para execução dos firmwares dos atuadores).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Gravar o firmware correspondente e executar os testes em hardware real.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</w:tr>
      <w:tr>
        <w:trPr/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t xml:space="preserve">ESP8266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t xml:space="preserve">Hardware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t xml:space="preserve">Não (a lógica pode ser testada isoladamente).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Sim (necessário para validar o atuador do motor fixo).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Gravar o firmware do motor fixo e conectá-lo à rede local.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</w:tr>
      <w:tr>
        <w:trPr/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t xml:space="preserve">Rede Wi-Fi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t xml:space="preserve">Serviço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t xml:space="preserve">Não (a comunicação pode ser simulada).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Sim (necessária para comunicação HTTP entre componentes).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Conectar todos os dispositivos à mesma rede local.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</w:tr>
      <w:tr>
        <w:trPr/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t xml:space="preserve">Servidor HTTP embarcado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t xml:space="preserve">Software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t xml:space="preserve">Não (os handlers podem ser testados isoladamente).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Sim (necessário para validar o fluxo completo de comunicação).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Inicializar os endpoints configurados e realizar requisições HTTP durante os testes.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</w:tr>
      <w:tr>
        <w:trPr/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t xml:space="preserve">Biblioteca cJSON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t xml:space="preserve">Software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t xml:space="preserve">Sim (necessária para processamento e validação dos comandos JSON).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Sim (utilizada durante a comunicação real).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Incluir a biblioteca no projeto e utilizá-la normalmente nos testes.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</w:tr>
      <w:tr>
        <w:trPr/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t xml:space="preserve">Amplificador de áudio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t xml:space="preserve">Serviço/Hardware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t xml:space="preserve">Não (pode ser substituído por simulação da saída de áudio).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Sim (necessário para validar a reprodução sonora).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Conectar o módulo amplificador à saída de áudio da ESP32-P4 conforme o projeto elétrico.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</w:tr>
      <w:tr>
        <w:trPr/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t xml:space="preserve">Caixas acústicas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t xml:space="preserve">Hardware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t xml:space="preserve">Não (não são necessárias para validar a lógica de software).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Sim (necessárias para verificar a reprodução efetiva do áudio).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Conectar as caixas ao amplificador e verificar a emissão sonora.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</w:tr>
      <w:tr>
        <w:trPr/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t xml:space="preserve">Processador de Áudio (Jetson)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t xml:space="preserve">Serviço/Hardware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t xml:space="preserve">Não (a lógica local pode ser testada isoladamente).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t xml:space="preserve">Sim (necessário para validar o fluxo completo de processamento e reprodução de áudio).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Configurar a Jetson para processar e transmitir o áudio para o atuador de áudio.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</w:tr>
      <w:tr>
        <w:trPr/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Driver de Potência BTS7960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Serviço/Hardware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  <w:lang w:val="pt-BR"/>
              </w:rPr>
              <w:t xml:space="preserve">Não (pode ser mockado monitorando pinos GPIO correspondentes).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Sim (necessário para validar o fluxo de potência do motor).</w:t>
            </w:r>
            <w:r/>
          </w:p>
        </w:tc>
        <w:tc>
          <w:tcPr>
            <w:shd w:val="clear" w:color="auto" w:fill="ffffff"/>
            <w:tcBorders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pBdr/>
              <w:spacing w:after="0" w:before="240" w:line="276" w:lineRule="auto"/>
              <w:ind/>
              <w:jc w:val="left"/>
              <w:rPr>
                <w:rFonts w:eastAsia="Calibri" w:cs="Calibri"/>
                <w:b w:val="0"/>
                <w:bCs w:val="0"/>
                <w:sz w:val="17"/>
                <w:szCs w:val="17"/>
              </w:rPr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  <w:lang w:val="pt-BR"/>
              </w:rPr>
              <w:t xml:space="preserve">Conectar pinos RPWM, LPWM e ENABLE_PIN ás portas correspondentes do ESP e alimentar o driver externamente (12V-24V).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</w:r>
          </w:p>
        </w:tc>
      </w:tr>
      <w:tr>
        <w:trPr/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Chaves Fim de Curso NC (Normalmente Fechadas)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Serviço/Hardware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Não 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(</w:t>
            </w: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pode ser simulado via software injetando níveis digitais).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</w:rPr>
              <w:t xml:space="preserve">Sim (para validar as transições físicas de segurança).</w:t>
            </w:r>
            <w:r/>
          </w:p>
        </w:tc>
        <w:tc>
          <w:tcPr>
            <w:shd w:val="clear" w:color="auto" w:fill="f8fbfd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tcW w:w="3050" w:type="dxa"/>
            <w:vAlign w:val="center"/>
          </w:tcPr>
          <w:p>
            <w:pPr>
              <w:pStyle w:val="707"/>
              <w:suppressLineNumbers w:val="false"/>
              <w:pBdr/>
              <w:bidi w:val="false"/>
              <w:spacing w:after="0" w:afterAutospacing="0" w:before="240" w:beforeAutospacing="0" w:line="276" w:lineRule="auto"/>
              <w:ind w:right="0" w:left="0"/>
              <w:jc w:val="left"/>
              <w:rPr/>
            </w:pPr>
            <w:r>
              <w:rPr>
                <w:rFonts w:eastAsia="Calibri" w:cs="Calibri"/>
                <w:b w:val="0"/>
                <w:bCs w:val="0"/>
                <w:sz w:val="17"/>
                <w:szCs w:val="17"/>
                <w:lang w:val="pt-BR"/>
              </w:rPr>
              <w:t xml:space="preserve">Ligar os pinos D7 e D2 ao GND passando por contatos secos fechados. Ao abrir o circuito (simulando ativação física), o pino sobe para HIGH através do pull-up interno.</w:t>
            </w:r>
            <w:r/>
          </w:p>
        </w:tc>
      </w:tr>
    </w:tbl>
    <w:p>
      <w:pPr>
        <w:pStyle w:val="707"/>
        <w:pBdr/>
        <w:spacing w:after="0" w:before="240" w:line="276" w:lineRule="auto"/>
        <w:ind/>
        <w:rPr/>
      </w:pPr>
      <w:r/>
      <w:r/>
    </w:p>
    <w:sectPr>
      <w:headerReference w:type="default" r:id="rId8"/>
      <w:footerReference w:type="default" r:id="rId9"/>
      <w:footerReference w:type="even" r:id="rId10"/>
      <w:footerReference w:type="first" r:id="rId11"/>
      <w:footnotePr/>
      <w:endnotePr/>
      <w:type w:val="nextPage"/>
      <w:pgSz w:h="11906" w:orient="landscape" w:w="16838"/>
      <w:pgMar w:top="437" w:right="792" w:bottom="777" w:left="792" w:header="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Noto Sans CJK SC">
    <w:panose1 w:val="020B0500000000000000"/>
  </w:font>
  <w:font w:name="FreeSans">
    <w:panose1 w:val="05040102010807070707"/>
  </w:font>
  <w:font w:name="Liberation Sans">
    <w:panose1 w:val="020B0604020202020204"/>
  </w:font>
  <w:font w:name="Noto Sans Mono CJK SC">
    <w:panose1 w:val="020B0500000000000000"/>
  </w:font>
  <w:font w:name="Arial">
    <w:panose1 w:val="020B0604020202020204"/>
  </w:font>
  <w:font w:name="Liberation Mono">
    <w:panose1 w:val="020704090202050204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7"/>
      <w:keepNext w:val="false"/>
      <w:keepLines w:val="false"/>
      <w:widowControl w:val="true"/>
      <w:pBdr/>
      <w:shd w:val="clear" w:color="auto" w:fill="auto"/>
      <w:tabs>
        <w:tab w:val="clear" w:leader="none" w:pos="720"/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center"/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strike w:val="0"/>
        <w:color w:val="000000"/>
        <w:position w:val="0"/>
        <w:sz w:val="19"/>
        <w:szCs w:val="19"/>
        <w:u w:val="none"/>
        <w:shd w:val="clear" w:color="auto" w:fill="auto"/>
        <w:vertAlign w:val="baseline"/>
      </w:rPr>
    </w:pPr>
    <w:r>
      <w:rPr>
        <w:rFonts w:eastAsia="Calibri" w:cs="Calibri"/>
        <w:b w:val="0"/>
        <w:bCs w:val="0"/>
        <w:i w:val="0"/>
        <w:iCs w:val="0"/>
        <w:caps w:val="0"/>
        <w:smallCaps w:val="0"/>
        <w:strike w:val="0"/>
        <w:color w:val="787878"/>
        <w:position w:val="0"/>
        <w:sz w:val="16"/>
        <w:szCs w:val="16"/>
        <w:u w:val="none"/>
        <w:shd w:val="clear" w:color="auto" w:fill="auto"/>
        <w:vertAlign w:val="baseline"/>
      </w:rPr>
      <w:t xml:space="preserve">Template de documentação da camada - testes unitários e testes de integração</w:t>
    </w:r>
    <w:r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strike w:val="0"/>
        <w:color w:val="000000"/>
        <w:position w:val="0"/>
        <w:sz w:val="19"/>
        <w:szCs w:val="19"/>
        <w:u w:val="none"/>
        <w:shd w:val="clear" w:color="auto" w:fill="auto"/>
        <w:vertAlign w:val="baseline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11"/>
      <w:pBdr/>
      <w:spacing w:after="200" w:before="0"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7"/>
      <w:keepNext w:val="false"/>
      <w:keepLines w:val="false"/>
      <w:widowControl w:val="true"/>
      <w:pBdr/>
      <w:shd w:val="clear" w:color="auto" w:fill="auto"/>
      <w:tabs>
        <w:tab w:val="clear" w:leader="none" w:pos="720"/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center"/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strike w:val="0"/>
        <w:color w:val="000000"/>
        <w:position w:val="0"/>
        <w:sz w:val="19"/>
        <w:szCs w:val="19"/>
        <w:u w:val="none"/>
        <w:shd w:val="clear" w:color="auto" w:fill="auto"/>
        <w:vertAlign w:val="baseline"/>
      </w:rPr>
    </w:pPr>
    <w:r>
      <w:rPr>
        <w:rFonts w:eastAsia="Calibri" w:cs="Calibri"/>
        <w:b w:val="0"/>
        <w:bCs w:val="0"/>
        <w:i w:val="0"/>
        <w:iCs w:val="0"/>
        <w:caps w:val="0"/>
        <w:smallCaps w:val="0"/>
        <w:strike w:val="0"/>
        <w:color w:val="787878"/>
        <w:position w:val="0"/>
        <w:sz w:val="16"/>
        <w:szCs w:val="16"/>
        <w:u w:val="none"/>
        <w:shd w:val="clear" w:color="auto" w:fill="auto"/>
        <w:vertAlign w:val="baseline"/>
      </w:rPr>
      <w:t xml:space="preserve">Template de documentação da camada - testes unitários e testes de integração</w:t>
    </w:r>
    <w:r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strike w:val="0"/>
        <w:color w:val="000000"/>
        <w:position w:val="0"/>
        <w:sz w:val="19"/>
        <w:szCs w:val="19"/>
        <w:u w:val="none"/>
        <w:shd w:val="clear" w:color="auto" w:fill="auto"/>
        <w:vertAlign w:val="baseli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5B05D0E">
    <w:pPr>
      <w:pStyle w:val="176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19"/>
        <w:szCs w:val="19"/>
        <w:lang w:val="en-U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94"/>
    <w:next w:val="69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94"/>
    <w:next w:val="69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94"/>
    <w:next w:val="69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9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0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70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4"/>
    <w:next w:val="69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9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4"/>
    <w:next w:val="69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character" w:styleId="179">
    <w:name w:val="Footer Char"/>
    <w:basedOn w:val="148"/>
    <w:link w:val="711"/>
    <w:uiPriority w:val="99"/>
    <w:pPr>
      <w:pBdr/>
      <w:spacing/>
      <w:ind/>
    </w:pPr>
  </w:style>
  <w:style w:type="paragraph" w:styleId="181">
    <w:name w:val="footnote text"/>
    <w:basedOn w:val="69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4"/>
    <w:next w:val="694"/>
    <w:uiPriority w:val="39"/>
    <w:unhideWhenUsed/>
    <w:pPr>
      <w:pBdr/>
      <w:spacing w:after="100"/>
      <w:ind/>
    </w:pPr>
  </w:style>
  <w:style w:type="paragraph" w:styleId="190">
    <w:name w:val="toc 2"/>
    <w:basedOn w:val="694"/>
    <w:next w:val="694"/>
    <w:uiPriority w:val="39"/>
    <w:unhideWhenUsed/>
    <w:pPr>
      <w:pBdr/>
      <w:spacing w:after="100"/>
      <w:ind w:left="220"/>
    </w:pPr>
  </w:style>
  <w:style w:type="paragraph" w:styleId="191">
    <w:name w:val="toc 3"/>
    <w:basedOn w:val="694"/>
    <w:next w:val="694"/>
    <w:uiPriority w:val="39"/>
    <w:unhideWhenUsed/>
    <w:pPr>
      <w:pBdr/>
      <w:spacing w:after="100"/>
      <w:ind w:left="440"/>
    </w:pPr>
  </w:style>
  <w:style w:type="paragraph" w:styleId="192">
    <w:name w:val="toc 4"/>
    <w:basedOn w:val="694"/>
    <w:next w:val="694"/>
    <w:uiPriority w:val="39"/>
    <w:unhideWhenUsed/>
    <w:pPr>
      <w:pBdr/>
      <w:spacing w:after="100"/>
      <w:ind w:left="660"/>
    </w:pPr>
  </w:style>
  <w:style w:type="paragraph" w:styleId="193">
    <w:name w:val="toc 5"/>
    <w:basedOn w:val="694"/>
    <w:next w:val="694"/>
    <w:uiPriority w:val="39"/>
    <w:unhideWhenUsed/>
    <w:pPr>
      <w:pBdr/>
      <w:spacing w:after="100"/>
      <w:ind w:left="880"/>
    </w:pPr>
  </w:style>
  <w:style w:type="paragraph" w:styleId="194">
    <w:name w:val="toc 6"/>
    <w:basedOn w:val="694"/>
    <w:next w:val="694"/>
    <w:uiPriority w:val="39"/>
    <w:unhideWhenUsed/>
    <w:pPr>
      <w:pBdr/>
      <w:spacing w:after="100"/>
      <w:ind w:left="1100"/>
    </w:pPr>
  </w:style>
  <w:style w:type="paragraph" w:styleId="195">
    <w:name w:val="toc 7"/>
    <w:basedOn w:val="694"/>
    <w:next w:val="694"/>
    <w:uiPriority w:val="39"/>
    <w:unhideWhenUsed/>
    <w:pPr>
      <w:pBdr/>
      <w:spacing w:after="100"/>
      <w:ind w:left="1320"/>
    </w:pPr>
  </w:style>
  <w:style w:type="paragraph" w:styleId="196">
    <w:name w:val="toc 8"/>
    <w:basedOn w:val="694"/>
    <w:next w:val="694"/>
    <w:uiPriority w:val="39"/>
    <w:unhideWhenUsed/>
    <w:pPr>
      <w:pBdr/>
      <w:spacing w:after="100"/>
      <w:ind w:left="1540"/>
    </w:pPr>
  </w:style>
  <w:style w:type="paragraph" w:styleId="197">
    <w:name w:val="toc 9"/>
    <w:basedOn w:val="694"/>
    <w:next w:val="69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94"/>
    <w:next w:val="694"/>
    <w:uiPriority w:val="99"/>
    <w:unhideWhenUsed/>
    <w:pPr>
      <w:pBdr/>
      <w:spacing w:after="0" w:afterAutospacing="0"/>
      <w:ind/>
    </w:pPr>
  </w:style>
  <w:style w:type="paragraph" w:styleId="694" w:default="1">
    <w:name w:val="Normal"/>
    <w:qFormat/>
    <w:pPr>
      <w:widowControl w:val="true"/>
      <w:pBdr/>
      <w:bidi w:val="false"/>
      <w:spacing w:after="200" w:before="0" w:line="276" w:lineRule="auto"/>
      <w:ind/>
      <w:jc w:val="left"/>
    </w:pPr>
    <w:rPr>
      <w:rFonts w:ascii="Calibri" w:hAnsi="Calibri" w:eastAsia="Calibri" w:cs="Calibri"/>
      <w:color w:val="auto"/>
      <w:sz w:val="19"/>
      <w:szCs w:val="19"/>
      <w:lang w:val="en-US" w:eastAsia="zh-CN" w:bidi="hi-IN"/>
    </w:rPr>
  </w:style>
  <w:style w:type="paragraph" w:styleId="695">
    <w:name w:val="Heading 1"/>
    <w:basedOn w:val="707"/>
    <w:next w:val="707"/>
    <w:qFormat/>
    <w:pPr>
      <w:keepNext w:val="true"/>
      <w:keepLines w:val="true"/>
      <w:pBdr/>
      <w:spacing w:after="0" w:before="480" w:line="240" w:lineRule="auto"/>
      <w:ind/>
    </w:pPr>
    <w:rPr>
      <w:rFonts w:ascii="Calibri" w:hAnsi="Calibri" w:eastAsia="Calibri" w:cs="Calibri"/>
      <w:b/>
      <w:bCs/>
      <w:color w:val="1f4e79"/>
      <w:sz w:val="28"/>
      <w:szCs w:val="28"/>
    </w:rPr>
  </w:style>
  <w:style w:type="paragraph" w:styleId="696">
    <w:name w:val="Heading 2"/>
    <w:basedOn w:val="707"/>
    <w:next w:val="707"/>
    <w:qFormat/>
    <w:pPr>
      <w:keepNext w:val="true"/>
      <w:keepLines w:val="true"/>
      <w:pBdr/>
      <w:spacing w:after="0" w:before="200" w:line="240" w:lineRule="auto"/>
      <w:ind/>
    </w:pPr>
    <w:rPr>
      <w:rFonts w:ascii="Calibri" w:hAnsi="Calibri" w:eastAsia="Calibri" w:cs="Calibri"/>
      <w:b/>
      <w:bCs/>
      <w:color w:val="2f75b5"/>
      <w:sz w:val="22"/>
      <w:szCs w:val="22"/>
    </w:rPr>
  </w:style>
  <w:style w:type="paragraph" w:styleId="697">
    <w:name w:val="Heading 3"/>
    <w:basedOn w:val="707"/>
    <w:next w:val="707"/>
    <w:qFormat/>
    <w:pPr>
      <w:keepNext w:val="true"/>
      <w:keepLines w:val="true"/>
      <w:pBdr/>
      <w:spacing w:after="0" w:before="200" w:line="240" w:lineRule="auto"/>
      <w:ind/>
    </w:pPr>
    <w:rPr>
      <w:rFonts w:ascii="Calibri" w:hAnsi="Calibri" w:eastAsia="Calibri" w:cs="Calibri"/>
      <w:b/>
      <w:bCs/>
      <w:color w:val="4f81bd"/>
    </w:rPr>
  </w:style>
  <w:style w:type="paragraph" w:styleId="698">
    <w:name w:val="Heading 4"/>
    <w:basedOn w:val="707"/>
    <w:next w:val="707"/>
    <w:qFormat/>
    <w:pPr>
      <w:keepNext w:val="true"/>
      <w:keepLines w:val="true"/>
      <w:pBdr/>
      <w:spacing w:after="0" w:before="200" w:line="240" w:lineRule="auto"/>
      <w:ind/>
    </w:pPr>
    <w:rPr>
      <w:rFonts w:ascii="Calibri" w:hAnsi="Calibri" w:eastAsia="Calibri" w:cs="Calibri"/>
      <w:b/>
      <w:bCs/>
      <w:i/>
      <w:iCs/>
      <w:color w:val="4f81bd"/>
    </w:rPr>
  </w:style>
  <w:style w:type="paragraph" w:styleId="699">
    <w:name w:val="Heading 5"/>
    <w:basedOn w:val="707"/>
    <w:next w:val="707"/>
    <w:qFormat/>
    <w:pPr>
      <w:keepNext w:val="true"/>
      <w:keepLines w:val="true"/>
      <w:pBdr/>
      <w:spacing w:after="0" w:before="200" w:line="240" w:lineRule="auto"/>
      <w:ind/>
    </w:pPr>
    <w:rPr>
      <w:rFonts w:ascii="Calibri" w:hAnsi="Calibri" w:eastAsia="Calibri" w:cs="Calibri"/>
      <w:color w:val="243f61"/>
    </w:rPr>
  </w:style>
  <w:style w:type="paragraph" w:styleId="700">
    <w:name w:val="Heading 6"/>
    <w:basedOn w:val="707"/>
    <w:next w:val="707"/>
    <w:qFormat/>
    <w:pPr>
      <w:keepNext w:val="true"/>
      <w:keepLines w:val="true"/>
      <w:pBdr/>
      <w:spacing w:after="0" w:before="200" w:line="240" w:lineRule="auto"/>
      <w:ind/>
    </w:pPr>
    <w:rPr>
      <w:rFonts w:ascii="Calibri" w:hAnsi="Calibri" w:eastAsia="Calibri" w:cs="Calibri"/>
      <w:i/>
      <w:iCs/>
      <w:color w:val="243f61"/>
    </w:rPr>
  </w:style>
  <w:style w:type="character" w:styleId="701">
    <w:name w:val="Código-fonte"/>
    <w:qFormat/>
    <w:pPr>
      <w:pBdr/>
      <w:spacing/>
      <w:ind/>
    </w:pPr>
    <w:rPr>
      <w:rFonts w:ascii="Liberation Mono" w:hAnsi="Liberation Mono" w:eastAsia="Noto Sans Mono CJK SC" w:cs="Liberation Mono"/>
    </w:rPr>
  </w:style>
  <w:style w:type="paragraph" w:styleId="702">
    <w:name w:val="Título"/>
    <w:basedOn w:val="694"/>
    <w:next w:val="703"/>
    <w:qFormat/>
    <w:pPr>
      <w:keepNext w:val="true"/>
      <w:pBdr/>
      <w:spacing w:after="120" w:before="240"/>
      <w:ind/>
    </w:pPr>
    <w:rPr>
      <w:rFonts w:ascii="Liberation Sans" w:hAnsi="Liberation Sans" w:eastAsia="Noto Sans CJK SC" w:cs="FreeSans"/>
      <w:sz w:val="28"/>
      <w:szCs w:val="28"/>
    </w:rPr>
  </w:style>
  <w:style w:type="paragraph" w:styleId="703">
    <w:name w:val="Body Text"/>
    <w:basedOn w:val="694"/>
    <w:pPr>
      <w:pBdr/>
      <w:spacing w:after="140" w:before="0" w:line="276" w:lineRule="auto"/>
      <w:ind/>
    </w:pPr>
  </w:style>
  <w:style w:type="paragraph" w:styleId="704">
    <w:name w:val="List"/>
    <w:basedOn w:val="703"/>
    <w:pPr>
      <w:pBdr/>
      <w:spacing/>
      <w:ind/>
    </w:pPr>
    <w:rPr>
      <w:rFonts w:cs="FreeSans"/>
    </w:rPr>
  </w:style>
  <w:style w:type="paragraph" w:styleId="705">
    <w:name w:val="Caption"/>
    <w:basedOn w:val="694"/>
    <w:qFormat/>
    <w:pPr>
      <w:suppressLineNumbers w:val="true"/>
      <w:pBdr/>
      <w:spacing w:after="120" w:before="120"/>
      <w:ind/>
    </w:pPr>
    <w:rPr>
      <w:rFonts w:cs="FreeSans"/>
      <w:i/>
      <w:iCs/>
      <w:sz w:val="24"/>
      <w:szCs w:val="24"/>
    </w:rPr>
  </w:style>
  <w:style w:type="paragraph" w:styleId="706">
    <w:name w:val="Índice"/>
    <w:basedOn w:val="694"/>
    <w:qFormat/>
    <w:pPr>
      <w:suppressLineNumbers w:val="true"/>
      <w:pBdr/>
      <w:spacing/>
      <w:ind/>
    </w:pPr>
    <w:rPr>
      <w:rFonts w:cs="FreeSans"/>
    </w:rPr>
  </w:style>
  <w:style w:type="paragraph" w:styleId="707">
    <w:name w:val="normal1"/>
    <w:qFormat/>
    <w:pPr>
      <w:widowControl w:val="true"/>
      <w:pBdr/>
      <w:bidi w:val="false"/>
      <w:spacing w:after="200" w:before="0" w:line="276" w:lineRule="auto"/>
      <w:ind/>
      <w:jc w:val="left"/>
    </w:pPr>
    <w:rPr>
      <w:rFonts w:ascii="Calibri" w:hAnsi="Calibri" w:eastAsia="Calibri" w:cs="Calibri"/>
      <w:color w:val="auto"/>
      <w:sz w:val="19"/>
      <w:szCs w:val="19"/>
      <w:lang w:val="en-US" w:eastAsia="zh-CN" w:bidi="hi-IN"/>
    </w:rPr>
  </w:style>
  <w:style w:type="paragraph" w:styleId="708">
    <w:name w:val="Title"/>
    <w:basedOn w:val="707"/>
    <w:next w:val="707"/>
    <w:qFormat/>
    <w:pPr>
      <w:pBdr>
        <w:bottom w:val="single" w:color="4f81bd" w:sz="8" w:space="4"/>
      </w:pBdr>
      <w:spacing w:after="300" w:before="0" w:line="240" w:lineRule="auto"/>
      <w:ind/>
    </w:pPr>
    <w:rPr>
      <w:rFonts w:ascii="Calibri" w:hAnsi="Calibri" w:eastAsia="Calibri" w:cs="Calibri"/>
      <w:color w:val="1f4e79"/>
      <w:sz w:val="40"/>
      <w:szCs w:val="40"/>
    </w:rPr>
  </w:style>
  <w:style w:type="paragraph" w:styleId="709">
    <w:name w:val="Subtitle"/>
    <w:basedOn w:val="707"/>
    <w:next w:val="707"/>
    <w:qFormat/>
    <w:pPr>
      <w:pBdr/>
      <w:spacing/>
      <w:ind/>
    </w:pPr>
    <w:rPr>
      <w:rFonts w:ascii="Calibri" w:hAnsi="Calibri" w:eastAsia="Calibri" w:cs="Calibri"/>
      <w:i/>
      <w:iCs/>
      <w:color w:val="666666"/>
      <w:sz w:val="22"/>
      <w:szCs w:val="22"/>
    </w:rPr>
  </w:style>
  <w:style w:type="paragraph" w:styleId="710">
    <w:name w:val="Cabeçalho e rodapé"/>
    <w:basedOn w:val="694"/>
    <w:qFormat/>
    <w:pPr>
      <w:pBdr/>
      <w:spacing/>
      <w:ind/>
    </w:pPr>
  </w:style>
  <w:style w:type="paragraph" w:styleId="711">
    <w:name w:val="Footer"/>
    <w:basedOn w:val="710"/>
    <w:pPr>
      <w:pBdr/>
      <w:spacing/>
      <w:ind/>
    </w:pPr>
  </w:style>
  <w:style w:type="paragraph" w:styleId="712">
    <w:name w:val="Conteúdo da tabela"/>
    <w:basedOn w:val="694"/>
    <w:qFormat/>
    <w:pPr>
      <w:widowControl w:val="false"/>
      <w:suppressLineNumbers w:val="true"/>
      <w:pBdr/>
      <w:spacing/>
      <w:ind/>
    </w:pPr>
  </w:style>
  <w:style w:type="paragraph" w:styleId="713">
    <w:name w:val="Título de tabela"/>
    <w:basedOn w:val="712"/>
    <w:qFormat/>
    <w:pPr>
      <w:suppressLineNumbers w:val="true"/>
      <w:pBdr/>
      <w:spacing/>
      <w:ind/>
      <w:jc w:val="center"/>
    </w:pPr>
    <w:rPr>
      <w:b/>
      <w:bCs/>
    </w:rPr>
  </w:style>
  <w:style w:type="table" w:styleId="714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footer" Target="footer3.xml" /><Relationship Id="rId12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8e6CaiVufmGkgiki0hq7FD+2KNQ==">CgMxLjAyDmguamM2OXJ5NjN3ejhpOAByITFLOVBWUkV1WjRqUThLdElSOWVCNGlMR1BVb0hBSjRWQQ==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pt-BR</dc:language>
  <cp:revision>6</cp:revision>
  <dcterms:modified xsi:type="dcterms:W3CDTF">2026-06-23T00:35:47Z</dcterms:modified>
</cp:coreProperties>
</file>