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b/>
          <w:bCs/>
        </w:rPr>
        <w:t>Documentação da Camada 2.2</w:t>
      </w:r>
    </w:p>
    <w:p>
      <w:pPr>
        <w:pStyle w:val="Subtitle"/>
        <w:jc w:val="center"/>
        <w:rPr/>
      </w:pPr>
      <w:r>
        <w:rPr/>
        <w:t>Template para especificação de informações necessárias aos testes unitários e testes de integração</w:t>
      </w:r>
    </w:p>
    <w:tbl>
      <w:tblPr>
        <w:tblStyle w:val="Table1"/>
        <w:tblW w:w="15250" w:type="dxa"/>
        <w:jc w:val="left"/>
        <w:tblInd w:w="-115" w:type="dxa"/>
        <w:tblLayout w:type="fixed"/>
        <w:tblCellMar>
          <w:top w:w="120" w:type="dxa"/>
          <w:left w:w="108" w:type="dxa"/>
          <w:bottom w:w="120" w:type="dxa"/>
          <w:right w:w="108" w:type="dxa"/>
        </w:tblCellMar>
        <w:tblLook w:val="0400"/>
      </w:tblPr>
      <w:tblGrid>
        <w:gridCol w:w="15250"/>
      </w:tblGrid>
      <w:tr>
        <w:trPr/>
        <w:tc>
          <w:tcPr>
            <w:tcW w:w="15250" w:type="dxa"/>
            <w:tcBorders>
              <w:top w:val="single" w:sz="8" w:space="0" w:color="9ECAE1"/>
              <w:left w:val="single" w:sz="8" w:space="0" w:color="9ECAE1"/>
              <w:bottom w:val="single" w:sz="8" w:space="0" w:color="9ECAE1"/>
              <w:right w:val="single" w:sz="8" w:space="0" w:color="9ECAE1"/>
            </w:tcBorders>
            <w:shd w:fill="EAF3F8" w:val="clear"/>
          </w:tcPr>
          <w:p>
            <w:pPr>
              <w:pStyle w:val="normal1"/>
              <w:rPr/>
            </w:pPr>
            <w:r>
              <w:rPr>
                <w:b/>
                <w:bCs/>
                <w:color w:val="1F4E79"/>
                <w:sz w:val="20"/>
                <w:szCs w:val="20"/>
              </w:rPr>
              <w:t>Objetivo</w:t>
            </w:r>
          </w:p>
          <w:p>
            <w:pPr>
              <w:pStyle w:val="normal1"/>
              <w:spacing w:lineRule="auto" w:line="240" w:before="0" w:after="0"/>
              <w:rPr/>
            </w:pPr>
            <w:r>
              <w:rPr>
                <w:sz w:val="19"/>
                <w:szCs w:val="19"/>
              </w:rPr>
              <w:t>Padronizar as informações de cada camada para que seja possível planejar, implementar e validar testes unitários e testes de integração,</w:t>
            </w:r>
            <w:r>
              <w:rPr/>
              <w:t xml:space="preserve"> </w:t>
            </w:r>
            <w:r>
              <w:rPr>
                <w:sz w:val="19"/>
                <w:szCs w:val="19"/>
              </w:rPr>
              <w:t>apoiando a validação ponta a ponta do sistema.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1"/>
        <w:spacing w:lineRule="auto" w:line="240" w:before="160" w:after="80"/>
        <w:rPr/>
      </w:pPr>
      <w:r>
        <w:rPr/>
        <w:t>Orientação geral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Para organizarmos a integração entre as camadas do sistema, pedimos que cada equipe responsável por uma camada preencha este modelo com as informações da sua parte.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As informações preenchidas serão usadas para dois objetivos: testar cada camada isoladamente, por meio de testes unitários, e testar a comunicação entre camadas, por meio de testes de integração.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Por isso, é importante especificar funções, entradas, saídas, formatos de dados, endpoints, dependências, cenários de sucesso, cenários de erro e critérios de verificação.</w:t>
      </w:r>
    </w:p>
    <w:p>
      <w:pPr>
        <w:pStyle w:val="Heading1"/>
        <w:spacing w:lineRule="auto" w:line="240" w:before="160" w:after="80"/>
        <w:rPr/>
      </w:pPr>
      <w:r>
        <w:rPr/>
        <w:t>1. Identificação da camada</w:t>
      </w:r>
    </w:p>
    <w:tbl>
      <w:tblPr>
        <w:tblStyle w:val="Table2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7625"/>
        <w:gridCol w:w="7624"/>
      </w:tblGrid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Preenchimento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Nome da camada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Atuadores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Equipe responsável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Arthur Vieira Silva, Leonardo Patias Johansson, Diogo Augusto Martins Honorato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Repositório / pasta / link relacionado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https://github.com/Projeto-Guarda-Chuva/T2.2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Breve descrição da camada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Camada responsável por atuar sobre os periféricos por software, depois permitir uma interface para comando a partir da camada superior.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2. Responsabilidades da camada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Liste as principais responsabilidades que esta camada executa dentro do sistema. Essas informações ajudam a definir o que precisa ser testado isoladamente.</w:t>
      </w:r>
    </w:p>
    <w:tbl>
      <w:tblPr>
        <w:tblStyle w:val="Table3"/>
        <w:tblW w:w="15248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812"/>
        <w:gridCol w:w="3812"/>
        <w:gridCol w:w="3812"/>
        <w:gridCol w:w="3811"/>
      </w:tblGrid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Responsabilidade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Entradas usadas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Saídas geradas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Executar comandos de atuação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das camadas superiores e executa ações físicas nos dispositivos.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de atuação, parâmetros.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Ação executada ou erro.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 gráfico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 sobre o display da ESP32-P4 alterando cores, estados visuais e futuras interfaces gráficas.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exibição, cores e parâmetros visuais.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Atualização visual da tela.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 motor móvel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Controla o atuador linear móvel através do driver BTS7960.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movimento, direção e velocidade.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PWM e direção enviados ao driver BTS7960.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 de áudio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áudio processado pela Jetson e realiza sua reprodução através do sistema de amplificação e caixas acústicas.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Fluxo de áudio, comandos de reprodução e volume.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de áudio enviados ao amplificador.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Atuador de iluminação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Controla a fita LED WS2812 sincronizando a iluminação com os estados visuais do sistema.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cor e intensidade luminosa.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digitais enviados à fita LED.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Atuador motor fixo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Controla a abertura, fechamento e parada do portão através de uma placa ESP8266 conectada ao automatizador Rossi.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HTTP de abertura, fechamento e controle de fim de curso.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Requisições HTTP enviadas ao ESP8266 e movimentação do portão.</w:t>
            </w:r>
          </w:p>
        </w:tc>
      </w:tr>
      <w:tr>
        <w:trPr/>
        <w:tc>
          <w:tcPr>
            <w:tcW w:w="381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Monitorar estado do motor fixo</w:t>
            </w:r>
          </w:p>
        </w:tc>
        <w:tc>
          <w:tcPr>
            <w:tcW w:w="381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Consulta informações operacionais da placa responsável pelo motor fixo.</w:t>
            </w:r>
          </w:p>
        </w:tc>
        <w:tc>
          <w:tcPr>
            <w:tcW w:w="381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Requisição HTTP GET 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/status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.</w:t>
            </w:r>
          </w:p>
        </w:tc>
        <w:tc>
          <w:tcPr>
            <w:tcW w:w="381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Informações de RSSI, memória livre e tempo de execução em formato JSON.</w:t>
            </w:r>
          </w:p>
        </w:tc>
      </w:tr>
      <w:tr>
        <w:trPr>
          <w:trHeight w:val="588" w:hRule="atLeast"/>
        </w:trPr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Gerenciar roteamento de comandos entre atuadores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das camadas superiores e encaminha cada comando para o atuador correspondente.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recebidos do sistema.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recebidos do sistema.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3. Funções, métodos, classes e arquivos principais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Preencha esta seção com os elementos internos que precisam ser conhecidos para construir testes unitários. Inclua funções, métodos, classes, rotas, arquivos ou módulos importantes.</w:t>
      </w:r>
    </w:p>
    <w:tbl>
      <w:tblPr>
        <w:tblStyle w:val="Table4"/>
        <w:tblW w:w="15252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542"/>
        <w:gridCol w:w="2541"/>
        <w:gridCol w:w="2543"/>
        <w:gridCol w:w="2542"/>
        <w:gridCol w:w="2541"/>
        <w:gridCol w:w="2542"/>
      </w:tblGrid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Nome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Arquivo / módulo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 que faz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Entradas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Saídas / retorno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handle_command()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Processa comandos recebidos via HTTP POST e altera o estado do portão.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HTTP (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A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F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FA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FF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)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Resposta HTTP e alteração do estado interno.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handle_status()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Retorna informações de status do dispositivo.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Requisição HTTP GET.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 contendo RSSI, heap e uptime.</w:t>
            </w:r>
          </w:p>
        </w:tc>
      </w:tr>
      <w:tr>
        <w:trPr/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update_pulse()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Gerencia os pulsos não bloqueantes utilizados para acionamento do portão.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atual do pulso e temporização.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dos pinos e transição de estados.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open_gate()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 o processo de abertura do portão.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dos pinos e estado para abertura.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close_gate()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 o processo de fechamento do portão.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dos pinos e estado para fechamento.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stop_gate()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Interrompe o movimento do portão.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alterado para parado.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connect_wifi()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Conecta ou reconecta o dispositivo à rede Wi-Fi.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SSID configurado.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Conexão estabelecida ou tentativa de reconexão.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display_init()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o display JD9365, LVGL e tarefas gráficas.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Sistema gráfico inicializado.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display_set_bg_color()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 a cor de fundo exibida na tela.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RGB.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Atualização visual do display.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display_lock()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Obtém acesso exclusivo aos recursos do LVGL.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Tempo limite em ms.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true ou false.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process_command_json()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protocol.c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Processa comandos JSON recebidos e executa ações na tela.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String JSON.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 estado visual da tela.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start_web_server()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http_server.c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o servidor HTTP.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Servidor HTTP em execução.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comando_post_handler()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http_server.c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Recebe comandos HTTP POST e encaminha para processamento.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Requisição HTTP contendo JSON.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Resposta HTTP e acionamento do processamento.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wifi_init_simple()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wifi_manager.c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e conecta a placa à rede Wi-Fi.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SSID e senha configurados.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Conexão Wi-Fi estabelecida.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lighting_init()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a fita LED WS2812 e o driver RMT.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Sistema de iluminação pronto para operação.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lighting_set_intensity()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Ajusta a intensidade global da iluminação.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Intensidade (0–255).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Intensidade luminosa atualizada.</w:t>
            </w:r>
          </w:p>
        </w:tc>
      </w:tr>
      <w:tr>
        <w:trPr>
          <w:trHeight w:val="474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lighting_set_color()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Define a cor exibida pelos LEDs RGB.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RGB.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Atualização visual da fita LED.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lighting_off()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Desliga todos os LEDs da fita.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LEDs apagados e estado visual zerado.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motor_parar()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Interrompe imediatamente os sinais de PWM enviados ao driver BTS7960 e define o estado como PARADO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motor_subir()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Zera o sentido de descida (LPWM) e aplica o sinal PWM de velocidade(Velocidade = 200) no sentido de subida (RPWM). Define o estado como SUBINDO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motor_descer()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Zera o sentido de subida (RPWM) e aplica o sinal PWM de velocidade(Velocidade = 200) no sentido de descida (LPWM). Define o estado como DESCENDO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fim_superior()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Lê o estado do pino físico do fim de curso superior (FCS_PIN). Como a chave é Normalmente Fechada(NC), o sinal é invertido logicamente.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Retorna 1 (true) se acionado (Pino em LOW), ou 0 (false) se livre (pino em HIGH).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fim_inferior()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200"/>
              <w:ind w:left="0" w:right="0"/>
              <w:jc w:val="left"/>
              <w:rPr/>
            </w:pPr>
            <w:r>
              <w:rPr>
                <w:lang w:val="pt-BR"/>
              </w:rPr>
              <w:t>Lê o estado do pino físico do fim de curso inferior (FCI_PIN). Também utiliza lógica invertida para chave Normalmente Fechada (NC).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Retorna 1 (true) se acionado (Pino em LOW), ou 0 (false) se livre (pino em HIGH).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verificar_fins_de_curso()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Executa a cada ciclo do loop(). Se o motor estiver se movendo em um sentido e o respectivo sensor de fim de curso for acionado, desliga o motor imediatamente por hardware (segurança local).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wifi_conectar()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Gerencia a conexão Wi-Fi com o SSID “ESP_F85DED” de forma assíncrona (não-bloqueante), tentando reconectar a cada 10 segundos se houver queda.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handle_command()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Processa as requisições HTTP POST / command, interpretando comandos de controle em formato texto plano e executando o intertravamento de segurança antes de acionar as saídas.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Corpo da requisição recebida (ex: “31”, “32”, “30”...)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Resposta HTTP 200 com status textual do comando, ou 400 para comando inválido.</w:t>
            </w:r>
          </w:p>
        </w:tc>
      </w:tr>
      <w:tr>
        <w:trPr>
          <w:trHeight w:val="75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handle_status()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Motor_movel(main.cpp)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Processa requisições HTTP GET /status, construindo a string JSON com os parâmetros atuais da placa e dos atuadores.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Resposta HTTP 200 com payload JSON contendo RSSI, heap, uptime, estado e sensores.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4. Entradas da camada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Descreva quais dados, comandos, mensagens ou requisições esta camada recebe.</w:t>
      </w:r>
    </w:p>
    <w:tbl>
      <w:tblPr>
        <w:tblStyle w:val="Table5"/>
        <w:tblW w:w="15252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542"/>
        <w:gridCol w:w="2541"/>
        <w:gridCol w:w="2543"/>
        <w:gridCol w:w="2542"/>
        <w:gridCol w:w="2541"/>
        <w:gridCol w:w="2542"/>
      </w:tblGrid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Origem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 / formato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Validação esperada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>
          <w:trHeight w:val="493" w:hRule="atLeast"/>
        </w:trPr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de atuação da tela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Atuador Central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 via HTTP POST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Deve conter ID de comando válido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Solicita alteração visual da tela.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ID do comando da tela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Corpo da requisição HTTP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Inteiro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ID suportado pelo protocolo (10–15)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Define a ação gráfica a ser executada.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RGB da tela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Corpo da requisição HTTP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Inteiros (0–255)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entre 0 e 255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Utilizados para definir cor personalizada da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Consulta de status da tela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informações de estado da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do motor móvel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suportado pelo controlador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movimentação, parada ou alteração de velocidade do motor móvel.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Consulta de status do motor móvel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informações de estado do motor móvel.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do motor fixo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A, F, FA ou FF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abertura, fechamento, parada ou acionamento dos fins de curso do motor fixo.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Consulta de status do motor fixo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informações de monitoramento do motor fixo.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cor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de tela / protocolo da tela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 interna (</w:t>
            </w:r>
            <w:r>
              <w:rPr>
                <w:rStyle w:val="Cdigo-fonte"/>
              </w:rPr>
              <w:t>lighting_set_color</w:t>
            </w:r>
            <w:r>
              <w:rPr/>
              <w:t>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RGB entre 0 e 255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Replica nos LEDs a mesma cor definida para a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intensidade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Inteiro (0–255)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Faixa válida de intensidade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Ajusta o brilho da fita LED.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desligamento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interno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reconhecido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Desliga todos os LEDs da fita.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do áudio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 / Jetson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suportado pelo módulo de áudio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reprodução ou interrupção de áudio.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Dados de áudio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Jetson Orin Nano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Fluxo de áudio digital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Formato compatível com a implementação adotada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Conteúdo sonoro processado pela Jetson e enviado para reprodução pela P4.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Sensor de Fim de Curso Superior(FCS)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Hardware (Chave mecânica NC no pino D7)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Digital discreto(LOW/HIGH)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Sim</w:t>
            </w:r>
            <w:r>
              <w:rPr/>
              <w:softHyphen/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Estado físico LOW indica que o curso superior foi atingido mecânica ou eletricamente.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Chave física de segurança para autodesligamento de subida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Sensor de Fim de Curso Inferior(FCI)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Hardware (Chave mecânica NC no pino D2)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Digital discreto (LOW/HIGH)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Estado físico LOW indica que o curso inferior foi atingido mecânica ou eletricamente.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>
                <w:lang w:val="pt-BR"/>
              </w:rPr>
              <w:t>Chave física de segurança para autodesligamento de descida.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5. Saídas da camada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Descreva quais dados, comandos, mensagens ou respostas esta camada envia para outras camadas ou componentes.</w:t>
      </w:r>
    </w:p>
    <w:tbl>
      <w:tblPr>
        <w:tblStyle w:val="Table6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Destino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 / formato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Quando é gerada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Atualização visual da tela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Display ESP32-P4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Chamada de função / RGB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Após processamento de comando de tela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Altera a cor ou conteúdo exibido no display.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visual atualizado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interno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execução de comando gráfico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Indica que a operação visual foi aplicada com sucesso.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Sinal PWM e direção do motor móvel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Driver BTS7960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Sinais elétricos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comando de movimento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Controla velocidade e sentido do motor móvel.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do motor móvel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Status interno / JSON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movimentação ou consulta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Informa condição atual do motor móvel.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Requisição HTTP para motor fixo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ESP8266 do motor fixo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POST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comando de abertura ou fechamento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Encaminha comando para o controlador do motor fixo.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Resposta HTTP do motor fixo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/ Texto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processamento de comando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Confirma recebimento e execução do comando.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Status do motor fixo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consulta de status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Retorna RSSI, heap disponível e uptime.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Atualização da iluminação RGB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Fita LED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Sinal digital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comando de cor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Define a cor exibida pelos LEDs.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Atualização da intensidade luminosa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Fita LED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Sinal digital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comando de intensidade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Ajusta o brilho da iluminação.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Desligamento da iluminação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Fita LED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Sinal digital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comando de desligamento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Apaga todos os LEDs do sistema.</w:t>
            </w:r>
          </w:p>
        </w:tc>
      </w:tr>
      <w:tr>
        <w:trPr>
          <w:trHeight w:val="388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Sinal de áudio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Amplificador TPA3118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Sinal de áudio analógico/PWM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comando de reprodução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Encaminha áudio para amplificação e reprodução.</w:t>
            </w:r>
          </w:p>
        </w:tc>
      </w:tr>
      <w:tr>
        <w:trPr>
          <w:trHeight w:val="516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do sistema de áudio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Status interno / JSON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consulta ou reprodução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Informa disponibilidade ou estado do subsistema de áudio.</w:t>
            </w:r>
          </w:p>
        </w:tc>
      </w:tr>
      <w:tr>
        <w:trPr>
          <w:trHeight w:val="516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Confirmação de execução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Camada superior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ou código de status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qualquer comando válido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Indica sucesso ou falha da operação solicitada.</w:t>
            </w:r>
          </w:p>
        </w:tc>
      </w:tr>
      <w:tr>
        <w:trPr>
          <w:trHeight w:val="516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Mensagem de erro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Camada superior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ou texto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Quando ocorre falha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Informa erro de validação, comunicação ou execução.</w:t>
            </w:r>
          </w:p>
        </w:tc>
      </w:tr>
      <w:tr>
        <w:trPr>
          <w:trHeight w:val="516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RPWM/LPWM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Hardware (Driver BTS7960</w:t>
            </w:r>
            <w:r>
              <w:rPr/>
              <w:t>)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lang w:val="pt-BR"/>
              </w:rPr>
              <w:t>Sinais elétricos PWM de frequência fixa(pinos D5 e D6).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lang w:val="pt-BR"/>
              </w:rPr>
              <w:t>Sempre que o estado de movimento (state) muda de parado para subindo ou descendo.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lang w:val="pt-BR"/>
              </w:rPr>
              <w:t>Fornece sinal de atuação com duty cycle de ~78% (valor 200 de 255) para rotacionar o atuador.</w:t>
            </w:r>
          </w:p>
        </w:tc>
      </w:tr>
      <w:tr>
        <w:trPr>
          <w:trHeight w:val="516" w:hRule="atLeast"/>
        </w:trPr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ENABLE_PIN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Hardware (Habilitação lógica do driver BTS7960)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Digital discreto(HIGH no pino D1)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Executada uma única vez durante a rotina setup().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Seta as portas R_EN e L_EN do driver em nível lógico alto para ativar o circuito de potência.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6 Formato dos dados enviados para outras camadas</w:t>
      </w:r>
    </w:p>
    <w:p>
      <w:pPr>
        <w:pStyle w:val="normal1"/>
        <w:spacing w:lineRule="auto" w:line="240" w:before="0" w:after="60"/>
        <w:rPr/>
      </w:pPr>
      <w:r>
        <w:rPr/>
        <w:t>Para cada camada que recebe dados desta camada, repita o bloco abaixo. O objetivo é deixar claro o payload, os campos e os valores aceitos.</w:t>
      </w:r>
    </w:p>
    <w:p>
      <w:pPr>
        <w:pStyle w:val="Heading2"/>
        <w:spacing w:lineRule="auto" w:line="240" w:before="120" w:after="80"/>
        <w:rPr/>
      </w:pPr>
      <w:r>
        <w:rPr/>
        <w:t xml:space="preserve">6.1 Dados enviados para a camada </w:t>
      </w:r>
      <w:r>
        <w:rPr/>
        <w:t>Biblioteca</w:t>
      </w:r>
      <w:r>
        <w:rPr/>
        <w:t xml:space="preserve"> / Programador de Atuação</w:t>
      </w:r>
    </w:p>
    <w:p>
      <w:pPr>
        <w:pStyle w:val="normal1"/>
        <w:spacing w:lineRule="auto" w:line="240" w:before="0" w:after="60"/>
        <w:rPr/>
      </w:pPr>
      <w:r>
        <w:rPr/>
        <w:t>Formato utilizado: JSON</w:t>
      </w:r>
    </w:p>
    <w:p>
      <w:pPr>
        <w:pStyle w:val="normal1"/>
        <w:spacing w:lineRule="auto" w:line="240" w:before="0" w:after="60"/>
        <w:rPr/>
      </w:pPr>
      <w:r>
        <w:rPr/>
        <w:t>Exemplo de envio:</w:t>
      </w:r>
    </w:p>
    <w:tbl>
      <w:tblPr>
        <w:tblStyle w:val="Table7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 "actuator": "lighting",</w:t>
              <w:br/>
              <w:t xml:space="preserve">  "status": "success",</w:t>
              <w:br/>
              <w:t xml:space="preserve">  "timestamp": "2026-05-29T10:30:00"</w:t>
              <w:br/>
              <w:t>}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actuator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lighting, display, audio, motor_fixed, motor_mobile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Atuador que executou a operação.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success, error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Resultado da execução do comando.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timestamp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Data/hora ISO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Momento em que o comando foi gerado.</w:t>
            </w:r>
          </w:p>
        </w:tc>
      </w:tr>
    </w:tbl>
    <w:p>
      <w:pPr>
        <w:pStyle w:val="Heading2"/>
        <w:spacing w:lineRule="auto" w:line="240" w:before="120" w:after="80"/>
        <w:rPr/>
      </w:pPr>
      <w:r>
        <w:rPr/>
        <w:t>6.2 Dados enviados para a camada Aplicação Embutida / Central de Operação</w:t>
      </w:r>
    </w:p>
    <w:p>
      <w:pPr>
        <w:pStyle w:val="normal1"/>
        <w:spacing w:lineRule="auto" w:line="240" w:before="0" w:after="60"/>
        <w:rPr/>
      </w:pPr>
      <w:r>
        <w:rPr/>
        <w:t xml:space="preserve">Formato utilizado: </w:t>
      </w:r>
      <w:r>
        <w:rPr>
          <w:lang w:val="pt-BR"/>
        </w:rPr>
        <w:t>Texto Puro (text/plain) no corpo de requisições HTTP POST para /command</w:t>
      </w:r>
    </w:p>
    <w:p>
      <w:pPr>
        <w:pStyle w:val="normal1"/>
        <w:spacing w:lineRule="auto" w:line="240" w:before="0" w:after="60"/>
        <w:rPr/>
      </w:pPr>
      <w:r>
        <w:rPr/>
        <w:t>Exemplo de envio:</w:t>
      </w:r>
    </w:p>
    <w:tbl>
      <w:tblPr>
        <w:tblStyle w:val="Table7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 "actuator": "motor_fixed",</w:t>
              <w:br/>
              <w:t xml:space="preserve">  "command": "A",</w:t>
              <w:br/>
              <w:t xml:space="preserve">  "status": "executed"</w:t>
              <w:br/>
              <w:t>}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actuator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motor_fixed, motor_mobile, display, lighting, audio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Atuador acionado.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command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Comando válido do atuador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Comando executado.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executed, failed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Resultado da execução.</w:t>
            </w:r>
          </w:p>
        </w:tc>
      </w:tr>
    </w:tbl>
    <w:p>
      <w:pPr>
        <w:pStyle w:val="normal1"/>
        <w:spacing w:lineRule="auto" w:line="240" w:before="0" w:after="60"/>
        <w:rPr/>
      </w:pPr>
      <w:r>
        <w:rPr/>
      </w:r>
    </w:p>
    <w:p>
      <w:pPr>
        <w:pStyle w:val="Heading2"/>
        <w:suppressLineNumbers w:val="0"/>
        <w:bidi w:val="0"/>
        <w:spacing w:lineRule="auto" w:line="240" w:beforeAutospacing="0" w:before="120" w:afterAutospacing="0" w:after="80"/>
        <w:ind w:left="0" w:right="0"/>
        <w:jc w:val="left"/>
        <w:rPr/>
      </w:pPr>
      <w:r>
        <w:rPr/>
        <w:t>6.</w:t>
      </w:r>
      <w:r>
        <w:rPr/>
        <w:t>3</w:t>
      </w:r>
      <w:r>
        <w:rPr/>
        <w:t xml:space="preserve"> Dados enviados p</w:t>
      </w:r>
      <w:r>
        <w:rPr/>
        <w:t>ara a camada Biblioteca / Atuador Central</w:t>
      </w:r>
    </w:p>
    <w:p>
      <w:pPr>
        <w:pStyle w:val="normal1"/>
        <w:spacing w:lineRule="auto" w:line="240" w:before="0" w:after="60"/>
        <w:rPr/>
      </w:pPr>
      <w:r>
        <w:rPr/>
        <w:t>Formato utilizado: JSON</w:t>
      </w:r>
    </w:p>
    <w:p>
      <w:pPr>
        <w:pStyle w:val="normal1"/>
        <w:spacing w:lineRule="auto" w:line="240" w:before="0" w:after="60"/>
        <w:rPr/>
      </w:pPr>
      <w:r>
        <w:rPr/>
        <w:t>Exemplo de envio:</w:t>
      </w:r>
    </w:p>
    <w:tbl>
      <w:tblPr>
        <w:tblW w:w="15250" w:type="dxa"/>
        <w:jc w:val="left"/>
        <w:tblInd w:w="-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3050"/>
        <w:gridCol w:w="3050"/>
        <w:gridCol w:w="3050"/>
        <w:gridCol w:w="3050"/>
        <w:gridCol w:w="3050"/>
      </w:tblGrid>
      <w:tr>
        <w:trPr>
          <w:trHeight w:val="300" w:hRule="atLeast"/>
        </w:trPr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color="auto"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"rssi": -65,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"heap": 45312,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"uptime": 245000,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"state": "descendo",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"fcs": 0,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"fci": 1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}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Descrição</w:t>
            </w:r>
          </w:p>
        </w:tc>
      </w:tr>
      <w:tr>
        <w:trPr>
          <w:trHeight w:val="525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rssi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number</w:t>
            </w:r>
          </w:p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Inteiros negativos (ex: -100 a 0)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Força do sinal Wi-Fi em dBm.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heap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number</w:t>
            </w:r>
          </w:p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Inteiros positivos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Quantidade de memória RAM livre no microcontrolador em bytes.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uptime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Inteiros positivos</w:t>
            </w:r>
          </w:p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Tempo decorrido desde a inicialização do ESP8266 em milissegundos.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state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Sim</w:t>
            </w:r>
          </w:p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“</w:t>
            </w:r>
            <w:r>
              <w:rPr/>
              <w:t>subindo”, “descendo”, “parado”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Estado mecânico atual do motor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fcs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number</w:t>
            </w:r>
          </w:p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Sim</w:t>
            </w:r>
          </w:p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1 (acionado) ou 0 (livre)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Indica se o fim de curso físico superior está pressionado.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fci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number</w:t>
            </w:r>
          </w:p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>Sim</w:t>
            </w:r>
          </w:p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1 (acionado) ou 0  (livre)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Indica se o fim de curso físico inferior está pressionado.</w:t>
            </w:r>
          </w:p>
        </w:tc>
      </w:tr>
    </w:tbl>
    <w:p>
      <w:pPr>
        <w:pStyle w:val="normal1"/>
        <w:spacing w:lineRule="auto" w:line="240" w:before="0" w:after="60"/>
        <w:rPr/>
      </w:pPr>
      <w:r>
        <w:rPr>
          <w:b/>
          <w:bCs/>
          <w:u w:val="single"/>
        </w:rPr>
        <w:t>Obs:</w:t>
      </w:r>
      <w:r>
        <w:rPr>
          <w:b w:val="false"/>
          <w:bCs w:val="false"/>
          <w:u w:val="none"/>
        </w:rPr>
        <w:t xml:space="preserve"> Atualmente os atuadores da equipe T2.2 possuem função predominantemente executora. A maior parte dos fluxos de comunicação ocorre no sentido Camada 4 → Camada 3 (envio de comandos para os atuadores). Os dados retornados pela camada de atuadores são limitados a confirmações de execução, informações de status e mensagens de erro.</w:t>
      </w:r>
    </w:p>
    <w:p>
      <w:pPr>
        <w:pStyle w:val="normal1"/>
        <w:spacing w:lineRule="auto" w:line="240" w:before="0" w:after="60"/>
        <w:rPr/>
      </w:pPr>
      <w:r>
        <w:rPr/>
        <w:t>Caso o formato não seja JSON, descreva o padrão utilizado, incluindo estrutura, separadores, comandos, tamanho dos campos e exemplos de mensagem.</w:t>
      </w:r>
    </w:p>
    <w:p>
      <w:pPr>
        <w:pStyle w:val="Heading1"/>
        <w:spacing w:lineRule="auto" w:line="240" w:before="160" w:after="80"/>
        <w:rPr/>
      </w:pPr>
      <w:r>
        <w:rPr/>
        <w:t>7. Formato dos dados recebidos de outras camadas</w:t>
      </w:r>
    </w:p>
    <w:p>
      <w:pPr>
        <w:pStyle w:val="normal1"/>
        <w:spacing w:lineRule="auto" w:line="240" w:before="0" w:after="60"/>
        <w:rPr/>
      </w:pPr>
      <w:r>
        <w:rPr/>
        <w:t>Para cada camada da qual esta camada recebe dados, repita o bloco abaixo. O objetivo é documentar o que deve ser recebido e como isso será validado nos testes.</w:t>
      </w:r>
    </w:p>
    <w:p>
      <w:pPr>
        <w:pStyle w:val="Heading2"/>
        <w:spacing w:lineRule="auto" w:line="240" w:before="120" w:after="80"/>
        <w:rPr/>
      </w:pPr>
      <w:bookmarkStart w:id="0" w:name="_heading=h.jc69ry63wz8i"/>
      <w:bookmarkEnd w:id="0"/>
      <w:r>
        <w:rPr/>
        <w:t>7.1 Dados recebidos da camada Aplicação Embutida / Programador de Atuação</w:t>
      </w:r>
    </w:p>
    <w:p>
      <w:pPr>
        <w:pStyle w:val="normal1"/>
        <w:spacing w:lineRule="auto" w:line="240" w:before="0" w:after="60"/>
        <w:rPr/>
      </w:pPr>
      <w:r>
        <w:rPr/>
        <w:t>Formato utilizado: JSON</w:t>
      </w:r>
    </w:p>
    <w:p>
      <w:pPr>
        <w:pStyle w:val="normal1"/>
        <w:spacing w:lineRule="auto" w:line="240" w:before="0" w:after="60"/>
        <w:rPr/>
      </w:pPr>
      <w:r>
        <w:rPr/>
        <w:t>Exemplo de recebimento:</w:t>
      </w:r>
    </w:p>
    <w:tbl>
      <w:tblPr>
        <w:tblStyle w:val="Table8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"actuator": "iluminacao",</w:t>
              <w:br/>
              <w:t xml:space="preserve"> "comando": "set_color",</w:t>
              <w:br/>
              <w:t xml:space="preserve"> "r”: 255,</w:t>
              <w:br/>
              <w:t xml:space="preserve"> “g”: 0,</w:t>
              <w:br/>
              <w:t xml:space="preserve"> “b”: 0</w:t>
              <w:br/>
              <w:t>}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actuator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iluminacao, tela, motor_fixo, motor_movel, audio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Atuador de destino do comando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comando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Conforme atuador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Operação a ser executada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integer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0–255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Componente vermelha da cor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integer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0–255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Componente verde da cor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b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integer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Não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0–255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Componente azul da cor</w:t>
            </w:r>
          </w:p>
        </w:tc>
      </w:tr>
    </w:tbl>
    <w:p>
      <w:pPr>
        <w:pStyle w:val="Heading2"/>
        <w:spacing w:lineRule="auto" w:line="240" w:before="120" w:after="80"/>
        <w:rPr/>
      </w:pPr>
      <w:bookmarkStart w:id="1" w:name="_heading=h.jc69ry63wz8i_Copia_1"/>
      <w:bookmarkEnd w:id="1"/>
      <w:r>
        <w:rPr/>
        <w:t>7.2 Dados recebidos da camada Biblioteca / Atuador Central</w:t>
      </w:r>
    </w:p>
    <w:p>
      <w:pPr>
        <w:pStyle w:val="normal1"/>
        <w:spacing w:lineRule="auto" w:line="240" w:before="0" w:after="60"/>
        <w:rPr/>
      </w:pPr>
      <w:r>
        <w:rPr/>
        <w:t>Formato utilizado: JSON</w:t>
      </w:r>
    </w:p>
    <w:p>
      <w:pPr>
        <w:pStyle w:val="normal1"/>
        <w:spacing w:lineRule="auto" w:line="240" w:before="0" w:after="60"/>
        <w:rPr/>
      </w:pPr>
      <w:r>
        <w:rPr/>
        <w:t>Exemplo de recebimento:</w:t>
      </w:r>
    </w:p>
    <w:tbl>
      <w:tblPr>
        <w:tblStyle w:val="Table8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"id": "10",</w:t>
              <w:br/>
              <w:t xml:space="preserve"> "r”: 255,</w:t>
              <w:br/>
              <w:t xml:space="preserve"> “g”: 0,</w:t>
              <w:br/>
              <w:t xml:space="preserve"> “b”: 0</w:t>
              <w:br/>
              <w:t>}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integer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IDs definidos pelo protocolo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Identifica o comando solicitado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integer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0–255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Componente vermelha da cor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integer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0–255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Componente verde da cor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b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integer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Não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0–255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Componente azul da cor</w:t>
            </w:r>
          </w:p>
        </w:tc>
      </w:tr>
    </w:tbl>
    <w:p>
      <w:pPr>
        <w:pStyle w:val="normal1"/>
        <w:spacing w:lineRule="auto" w:line="240" w:before="0" w:after="6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suppressLineNumbers w:val="0"/>
        <w:bidi w:val="0"/>
        <w:spacing w:lineRule="auto" w:line="240" w:beforeAutospacing="0" w:before="120" w:afterAutospacing="0" w:after="80"/>
        <w:ind w:left="0" w:right="0"/>
        <w:jc w:val="left"/>
        <w:rPr/>
      </w:pPr>
      <w:r>
        <w:rPr/>
        <w:t>7.</w:t>
      </w:r>
      <w:r>
        <w:rPr/>
        <w:t>3</w:t>
      </w:r>
      <w:r>
        <w:rPr/>
        <w:t xml:space="preserve"> Dados recebidos </w:t>
      </w:r>
      <w:r>
        <w:rPr/>
        <w:t>da camada Biblioteca / Atuador Central</w:t>
      </w:r>
    </w:p>
    <w:p>
      <w:pPr>
        <w:pStyle w:val="normal1"/>
        <w:spacing w:lineRule="auto" w:line="240" w:before="0" w:after="60"/>
        <w:rPr/>
      </w:pPr>
      <w:r>
        <w:rPr/>
        <w:t xml:space="preserve">Formato utilizado: </w:t>
      </w:r>
      <w:r>
        <w:rPr>
          <w:lang w:val="pt-BR"/>
        </w:rPr>
        <w:t>Texto Puro (text/plain) no corpo de requisições HTTP POST para /command</w:t>
      </w:r>
    </w:p>
    <w:p>
      <w:pPr>
        <w:pStyle w:val="normal1"/>
        <w:spacing w:lineRule="auto" w:line="240" w:before="0" w:after="60"/>
        <w:rPr/>
      </w:pPr>
      <w:r>
        <w:rPr>
          <w:lang w:val="pt-BR"/>
        </w:rPr>
        <w:t>Exemplo de recebimento:</w:t>
      </w:r>
    </w:p>
    <w:tbl>
      <w:tblPr>
        <w:tblW w:w="15250" w:type="dxa"/>
        <w:jc w:val="left"/>
        <w:tblInd w:w="-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3050"/>
        <w:gridCol w:w="3050"/>
        <w:gridCol w:w="3050"/>
        <w:gridCol w:w="3050"/>
        <w:gridCol w:w="3050"/>
      </w:tblGrid>
      <w:tr>
        <w:trPr>
          <w:trHeight w:val="300" w:hRule="atLeast"/>
        </w:trPr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color="auto"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“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31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”</w:t>
              <w:br/>
              <w:t>}</w:t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b/>
                <w:bCs/>
                <w:color w:themeColor="background1" w:val="FFFFFF"/>
                <w:sz w:val="17"/>
                <w:szCs w:val="17"/>
              </w:rPr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  <w:t>Ação correspondente no Motor Móvel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b/>
                <w:bCs/>
                <w:color w:themeColor="background1" w:val="FFFFFF"/>
                <w:sz w:val="17"/>
                <w:szCs w:val="17"/>
              </w:rPr>
            </w:pPr>
            <w:r>
              <w:rPr>
                <w:b/>
                <w:bCs/>
                <w:color w:themeColor="background1" w:val="FFFFFF"/>
                <w:sz w:val="17"/>
                <w:szCs w:val="17"/>
              </w:rPr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“</w:t>
            </w:r>
            <w:r>
              <w:rPr>
                <w:sz w:val="17"/>
                <w:szCs w:val="17"/>
              </w:rPr>
              <w:t>31”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Aciona rotação para subir a cobertura (ativa RPWM se FCS livre)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“</w:t>
            </w:r>
            <w:r>
              <w:rPr>
                <w:sz w:val="17"/>
                <w:szCs w:val="17"/>
              </w:rPr>
              <w:t>32”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Aciona rotação para descer a cobertura (ativa LPWM se FCI livre)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“</w:t>
            </w:r>
            <w:r>
              <w:rPr>
                <w:sz w:val="17"/>
                <w:szCs w:val="17"/>
              </w:rPr>
              <w:t>30”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Executa parada imediata (zera ambos os pinos PWM)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FFFFF" w:themeFill="background1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“</w:t>
            </w:r>
            <w:r>
              <w:rPr/>
              <w:t>34”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  <w:t>Registra FCS por software (para o motor se estiver subindo)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“</w:t>
            </w:r>
            <w:r>
              <w:rPr/>
              <w:t>35”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  <w:t>Registra FCI por software (para o motor se estiver descendo)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color="auto"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rPr/>
            </w:pPr>
            <w:r>
              <w:rPr/>
            </w:r>
          </w:p>
        </w:tc>
      </w:tr>
    </w:tbl>
    <w:p>
      <w:pPr>
        <w:pStyle w:val="normal1"/>
        <w:spacing w:lineRule="auto" w:line="240" w:before="0" w:after="60"/>
        <w:rPr>
          <w:b w:val="false"/>
          <w:bCs w:val="false"/>
        </w:rPr>
      </w:pPr>
      <w:r>
        <w:rPr/>
        <w:t>Caso o formato não seja JSON, descreva o padrão recebido, incluindo estrutura, separadores, comandos, tamanho dos campos e exemplos de mensagem.</w:t>
      </w:r>
    </w:p>
    <w:p>
      <w:pPr>
        <w:pStyle w:val="Heading1"/>
        <w:spacing w:lineRule="auto" w:line="240" w:before="160" w:after="80"/>
        <w:rPr/>
      </w:pPr>
      <w:r>
        <w:rPr/>
        <w:t>8. Comunicação com outras camadas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Informe com quais camadas ou módulos esta camada se comunica. Esta seção será usada principalmente para planejar testes de integração.</w:t>
      </w:r>
    </w:p>
    <w:tbl>
      <w:tblPr>
        <w:tblStyle w:val="Table9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Camada de origem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Camada de destino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Sentido da comunicação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Objetivo da comunicação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Quando ocorre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Aplicação Embutida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Biblioteca / Atuadores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Aplicação Embutida -&gt; Biblioteca / Atuadores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Enviar comandos de atuação para os dispositivos físicos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Sempre que uma ação precisar ser executada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 Central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 →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Encaminhar comandos ao atuador correspondente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receber um comando válido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Hardware e Sistemas Periféricos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 → Hardware e Sistemas Periféricos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Controlar dispositivos físicos conectados ao sistema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Durante a execução de comandos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Plataforma / Processador de Áudio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Plataforma / Processador de Áudio → Biblioteca /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Fornecer conteúdo de áudio para reprodução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Quando houver resposta sonora ao usuário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Hardware e Sistemas / Drivers e Frameworks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Hardware e Sistemas / Drivers e Frameworks → Biblioteca / Atuadores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Disponibilizar drivers e interfaces de acesso ao 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Durante inicialização e operação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Aplicação Embutida / Central de Operação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 → Aplicação Embutida / Central de Operação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Informar status de execução dos atuadores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Após execução de comandos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Comunicação e Monitoramento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Biblioteca / Atuadores → Biblioteca / Comunicação e Monitoramento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Disponibilizar informações de estado e operação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Durante monitoramento do sistema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9. Endpoints, rotas ou canais de comunicação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Caso a camada utilize endpoints, rotas, tópicos ou canais específicos, preencha a tabela abaixo.</w:t>
      </w:r>
    </w:p>
    <w:tbl>
      <w:tblPr>
        <w:tblStyle w:val="Table10"/>
        <w:tblW w:w="15254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179"/>
        <w:gridCol w:w="2178"/>
        <w:gridCol w:w="2180"/>
        <w:gridCol w:w="2178"/>
        <w:gridCol w:w="2180"/>
        <w:gridCol w:w="2178"/>
        <w:gridCol w:w="2179"/>
      </w:tblGrid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Endpoint / canal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Função / método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Método / protocolo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Quem envia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Quem recebe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Formato</w:t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/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cmd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process_command_json()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POST / HTTP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Biblioteca / Atuador Central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Atuadores / Tela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JSON</w:t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para alteração de cor e estado da tela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/status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handle_status()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GET / HTTP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Biblioteca / Atuador Central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Biblioteca / Atuadores / Tela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Consulta informações de status da tela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/</w:t>
            </w:r>
            <w:r>
              <w:rPr/>
              <w:t>command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handle_command()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POST / HTTP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 Central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Atuadores / Motor Fixo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Texto Plano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de abertura, fechamento e parada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/</w:t>
            </w:r>
            <w:r>
              <w:rPr/>
              <w:t>status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handle_status()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GET / HTTP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 Central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Atuadores / Motor Fixo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Consulta estado e informações do motor fixo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API interna (lighting_set_color)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Interface de software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Chamada de função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 Central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Atuadores / Iluminação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RGB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Atualiza a cor dos LEDs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Canal de áudio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Interface de software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Fluxo de áudio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Plataforma / Processador de Áudio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/ Atuadores / Áudio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PCM/WAV (a definir)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Envia áudio processado para reprodução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/command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handle_command()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POST / HTTP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Atuador Central (Camada Superior)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 Móvel (ESP8266)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Texto Plano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discretos para atuação ou notificação lógica de barreiras.</w:t>
            </w:r>
          </w:p>
        </w:tc>
      </w:tr>
      <w:tr>
        <w:trPr/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/status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handle_status()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GET / HTTP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Atuador Central (Camada Superior)</w:t>
            </w:r>
          </w:p>
        </w:tc>
        <w:tc>
          <w:tcPr>
            <w:tcW w:w="218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 Móvel (ESP8266)</w:t>
            </w:r>
          </w:p>
        </w:tc>
        <w:tc>
          <w:tcPr>
            <w:tcW w:w="2178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179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Consulta as variáveis de estado da cobertura, hardware e sensores de limite.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10. Casos de erro e respostas esperadas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Documente os principais erros previstos para que os testes consigam validar o comportamento esperado em falhas.</w:t>
      </w:r>
    </w:p>
    <w:tbl>
      <w:tblPr>
        <w:tblStyle w:val="Table11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Situação de erro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Causa provável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Resposta esperada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Código / mensagem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Observações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 inválido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Erro de formatação.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Ignorar comando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"Erro ao ler JSON"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altera estado atual.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ID desconhecido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não implementado.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Ignorar comando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"ID desconhecido"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Mantém estado atual.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RGB fora da faixa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Valores inválidos.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Limitar ou rejeitar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"Valor RGB inválido"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Evita comportamento inesperado.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LED Strip não inicializado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lighting_init() não executado.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Não aplicar cor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"LED Strip não inicializado"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Registrado em log.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Falha na criação do driver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Problema de hardware.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Encerrar inicialização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ESP_ERROR_CHECK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Impede operação inconsistente.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Endpoint inexistente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URL inválida.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Retornar erro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HTTP 404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Sem alteração de estado.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inválido para motor fixo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Texto diferente de A/F/FA/FF.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Ignorar comando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HTTP 400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Sem movimentação.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inválido recebido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  <w:lang w:val="pt-BR"/>
              </w:rPr>
              <w:t>Camada superior enviou payload desconhecido ou requisição POST sem corpo.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Ignorar qualquer movemento do motor e retornar erro sem alterar o estado físico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400 Bad Request com string explicativa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Evita comportamentos erráticos ou disparos de ruído.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Inversão brusca de direção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“31” enviado diretamente enquanto o motor estava descendo (“32”), ou vice-versa.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  <w:lang w:val="pt-BR"/>
              </w:rPr>
              <w:t>O motor é imediatamente desligado, entra em um tempo morto de segurança de 400ms(para desaceleração e descarga eletromagnética) e depois reinicia no sentido inverso.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200 OK - “Comando executado.”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Mecanismo crítico para preservar a vida útil da ponte H BTS7960 contra curtos por corrente reversa.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Tentativa de subir com FCS acionado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Usuário enviou comando “31”, mas a cobertura já tocou o fim de curso físico superior.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O sistema ignora o comando, mantém o motor parado e avisa a camada de controle.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lang w:val="pt-BR"/>
              </w:rPr>
              <w:t>200 OK - “Ignorado: fim de curso superior ja acionado.”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Impede quebras mecânicas no acoplamento do atuador.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Tentativa de descer com FCI acionado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Usuário enviou comando “32”, mas a cobertura já tocou o fim de curso físico inferior.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O sistema ignora o comando, mantém o motor parado e avisa a camada de controle.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lang w:val="pt-BR"/>
              </w:rPr>
              <w:t>200 OK - “Ignorado: fim de curso inferior ja acionado.”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200"/>
              <w:jc w:val="left"/>
              <w:rPr/>
            </w:pPr>
            <w:r>
              <w:rPr/>
              <w:t>Impede desenrolamento excessivo do cabo ou estresse físico.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11. Dependências para execução dos testes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Informe bibliotecas, serviços, bancos de dados, placas, sensores, APIs ou outras dependências necessárias para executar os testes.</w:t>
      </w:r>
    </w:p>
    <w:tbl>
      <w:tblPr>
        <w:tblStyle w:val="Table12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Dependência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Necessária para teste unitário?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Necessária para teste de integração?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Como configurar ou simular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Display LCD JD9365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Serviço/Hardware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(pode ser mockado simulando chamadas gráficas).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(necessário para validar a exibição real das informações).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Conectar o display à ESP32-P4 conforme especificação do fabricante e executar a interface gráfica.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LVGL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Software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Sim (necessária para compilar e executar as funções gráficas).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(utilizada pelo display durante a execução real).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Adicionar a biblioteca ao projeto ESP-IDF e inicializar normalmente durante os testes.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ESP-IDF LED Strip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Software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Sim (necessária para validar as funções de controle da iluminação).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(responsável pela comunicação com a fita LED real).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Adicionar o componente led_strip ao projeto e utilizar implementação simulada nos testes unitários.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Fita LED WS2812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Serviço/Hardware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(pode ser simulada verificando chamadas das funções de controle).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(necessária para validar cores, brilho e atualização física dos LEDs).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Conectar a entrada de dados da fita ao GPIO configurado na ESP32-P4 e alimentar adequadamente.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ESP32-P4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(o comportamento pode ser validado com mocks em testes unitários).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(necessária para execução dos firmwares dos atuadores).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Gravar o firmware correspondente e executar os testes em hardware real.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ESP8266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(a lógica pode ser testada isoladamente).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(necessário para validar o atuador do motor fixo).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Gravar o firmware do motor fixo e conectá-lo à rede local.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Rede Wi-Fi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Serviço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(a comunicação pode ser simulada).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(necessária para comunicação HTTP entre componentes).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Conectar todos os dispositivos à mesma rede local.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Servidor HTTP embarcado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Software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(os handlers podem ser testados isoladamente).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(necessário para validar o fluxo completo de comunicação).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Inicializar os endpoints configurados e realizar requisições HTTP durante os testes.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Biblioteca cJSON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Software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Sim (necessária para processamento e validação dos comandos JSON).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(utilizada durante a comunicação real).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Incluir a biblioteca no projeto e utilizá-la normalmente nos testes.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Amplificador de áudio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Serviço/Hardware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(pode ser substituído por simulação da saída de áudio).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(necessário para validar a reprodução sonora).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Conectar o módulo amplificador à saída de áudio da ESP32-P4 conforme o projeto elétrico.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Caixas acústicas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(não são necessárias para validar a lógica de software).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(necessárias para verificar a reprodução efetiva do áudio).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Conectar as caixas ao amplificador e verificar a emissão sonora.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Processador de Áudio (Jetson)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Serviço/Hardware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/>
              <w:t>Não (a lógica local pode ser testada isoladamente).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 (necessário para validar o fluxo completo de processamento e reprodução de áudio).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Configurar a Jetson para processar e transmitir o áudio para o atuador de áudio.</w:t>
            </w:r>
          </w:p>
        </w:tc>
      </w:tr>
      <w:tr>
        <w:trPr/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Driver de Potência BTS7960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Serviço/Hardware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  <w:lang w:val="pt-BR"/>
              </w:rPr>
              <w:t>Não (pode ser mockado monitorando pinos GPIO correspondentes).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 (necessário para validar o fluxo de potência do motor).</w:t>
            </w:r>
          </w:p>
        </w:tc>
        <w:tc>
          <w:tcPr>
            <w:tcW w:w="3050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  <w:lang w:val="pt-BR"/>
              </w:rPr>
              <w:t>Conectar pinos RPWM, LPWM e ENABLE_PIN ás portas correspondentes do ESP e alimentar o driver externamente (12V-24V).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Chaves Fim de Curso NC (Normalmente Fechadas)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Serviço/Hardware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Não 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(</w:t>
            </w: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pode ser simulado via software injetando níveis digitais).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 (para validar as transições físicas de segurança).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uppressLineNumbers w:val="0"/>
              <w:bidi w:val="0"/>
              <w:spacing w:lineRule="auto" w:line="240" w:beforeAutospacing="0" w:before="0" w:afterAutospacing="0" w:after="0"/>
              <w:ind w:left="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  <w:lang w:val="pt-BR"/>
              </w:rPr>
              <w:t>Ligar os pinos D7 e D2 ao GND passando por contatos secos fechados. Ao abrir o circuito (simulando ativação física), o pino sobe para HIGH através do pull-up interno.</w:t>
            </w:r>
          </w:p>
        </w:tc>
      </w:tr>
    </w:tbl>
    <w:p>
      <w:pPr>
        <w:pStyle w:val="normal1"/>
        <w:spacing w:lineRule="auto" w:line="240" w:before="0" w:after="2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orient="landscape" w:w="16838" w:h="11906"/>
      <w:pgMar w:left="792" w:right="792" w:gutter="0" w:header="0" w:top="720" w:footer="720" w:bottom="777"/>
      <w:pgNumType w:start="1" w:fmt="decimal"/>
      <w:formProt w:val="false"/>
      <w:textDirection w:val="lrTb"/>
      <w:docGrid w:type="default" w:linePitch="100" w:charSpace="983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9"/>
        <w:sz w:val="19"/>
        <w:szCs w:val="19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787878"/>
        <w:position w:val="0"/>
        <w:sz w:val="16"/>
        <w:sz w:val="16"/>
        <w:szCs w:val="16"/>
        <w:u w:val="none"/>
        <w:shd w:fill="auto" w:val="clear"/>
        <w:vertAlign w:val="baseline"/>
      </w:rPr>
      <w:t>Template de documentação da camada - testes unitários e testes de integração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9"/>
        <w:sz w:val="19"/>
        <w:szCs w:val="19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787878"/>
        <w:position w:val="0"/>
        <w:sz w:val="16"/>
        <w:sz w:val="16"/>
        <w:szCs w:val="16"/>
        <w:u w:val="none"/>
        <w:shd w:fill="auto" w:val="clear"/>
        <w:vertAlign w:val="baseline"/>
      </w:rPr>
      <w:t>Template de documentação da camada - testes unitários e testes de integração</w:t>
    </w:r>
  </w:p>
</w:ft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19"/>
        <w:szCs w:val="19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19"/>
      <w:szCs w:val="19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1F4E79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2F75B5"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19"/>
      <w:szCs w:val="19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F4E79"/>
      <w:sz w:val="40"/>
      <w:szCs w:val="40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666666"/>
      <w:sz w:val="22"/>
      <w:szCs w:val="22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Cabealhoerodap"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8e6CaiVufmGkgiki0hq7FD+2KNQ==">CgMxLjAyDmguamM2OXJ5NjN3ejhpOAByITFLOVBWUkV1WjRqUThLdElSOWVCNGlMR1BVb0hBSjRWQQ==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LibreOffice/24.2.7.2$Linux_X86_64 LibreOffice_project/420$Build-2</Application>
  <AppVersion>15.0000</AppVersion>
  <Pages>16</Pages>
  <Words>3970</Words>
  <Characters>23017</Characters>
  <CharactersWithSpaces>26166</CharactersWithSpaces>
  <Paragraphs>845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2026-06-22T16:14:05Z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