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976F" w14:textId="3C209177" w:rsidR="0080211C" w:rsidRPr="00853AFB" w:rsidRDefault="00000000" w:rsidP="00531608">
      <w:pPr>
        <w:pStyle w:val="Ttulo"/>
        <w:jc w:val="center"/>
        <w:rPr>
          <w:rFonts w:asciiTheme="minorHAnsi" w:hAnsiTheme="minorHAnsi"/>
          <w:b/>
          <w:bCs/>
          <w:sz w:val="48"/>
          <w:szCs w:val="48"/>
          <w:lang w:val="pt-BR"/>
        </w:rPr>
      </w:pPr>
      <w:r w:rsidRPr="00853AFB">
        <w:rPr>
          <w:rFonts w:asciiTheme="minorHAnsi" w:hAnsiTheme="minorHAnsi"/>
          <w:b/>
          <w:bCs/>
          <w:sz w:val="48"/>
          <w:szCs w:val="48"/>
          <w:lang w:val="pt-BR"/>
        </w:rPr>
        <w:t xml:space="preserve">QSOFT </w:t>
      </w:r>
      <w:r w:rsidR="00531608" w:rsidRPr="00853AFB">
        <w:rPr>
          <w:rFonts w:asciiTheme="minorHAnsi" w:hAnsiTheme="minorHAnsi"/>
          <w:b/>
          <w:bCs/>
          <w:sz w:val="48"/>
          <w:szCs w:val="48"/>
          <w:lang w:val="pt-BR"/>
        </w:rPr>
        <w:t xml:space="preserve">- </w:t>
      </w:r>
      <w:r w:rsidRPr="00853AFB">
        <w:rPr>
          <w:rFonts w:asciiTheme="minorHAnsi" w:hAnsiTheme="minorHAnsi"/>
          <w:b/>
          <w:bCs/>
          <w:sz w:val="48"/>
          <w:szCs w:val="48"/>
          <w:lang w:val="pt-BR"/>
        </w:rPr>
        <w:t>Plano de marketing estratégico</w:t>
      </w:r>
    </w:p>
    <w:p w14:paraId="28D525B6" w14:textId="1988B181" w:rsidR="0080211C" w:rsidRPr="00853AFB" w:rsidRDefault="00000000" w:rsidP="00531608">
      <w:pPr>
        <w:jc w:val="center"/>
        <w:rPr>
          <w:rFonts w:asciiTheme="minorHAnsi" w:hAnsiTheme="minorHAnsi"/>
          <w:sz w:val="24"/>
          <w:szCs w:val="24"/>
          <w:lang w:val="pt-BR"/>
        </w:rPr>
      </w:pPr>
      <w:r w:rsidRPr="00853AFB">
        <w:rPr>
          <w:rFonts w:asciiTheme="minorHAnsi" w:hAnsiTheme="minorHAnsi"/>
          <w:sz w:val="24"/>
          <w:szCs w:val="24"/>
          <w:lang w:val="pt-BR"/>
        </w:rPr>
        <w:t xml:space="preserve">Gustavo </w:t>
      </w:r>
      <w:r w:rsidR="00531608" w:rsidRPr="00853AFB">
        <w:rPr>
          <w:rFonts w:asciiTheme="minorHAnsi" w:hAnsiTheme="minorHAnsi"/>
          <w:sz w:val="24"/>
          <w:szCs w:val="24"/>
          <w:lang w:val="pt-BR"/>
        </w:rPr>
        <w:t>Carvalho, Julia</w:t>
      </w:r>
      <w:r w:rsidRPr="00853AFB">
        <w:rPr>
          <w:rFonts w:asciiTheme="minorHAnsi" w:hAnsiTheme="minorHAnsi"/>
          <w:sz w:val="24"/>
          <w:szCs w:val="24"/>
          <w:lang w:val="pt-BR"/>
        </w:rPr>
        <w:t xml:space="preserve"> Egute</w:t>
      </w:r>
      <w:r w:rsidR="00531608" w:rsidRPr="00853AFB">
        <w:rPr>
          <w:rFonts w:asciiTheme="minorHAnsi" w:hAnsiTheme="minorHAnsi"/>
          <w:sz w:val="24"/>
          <w:szCs w:val="24"/>
          <w:lang w:val="pt-BR"/>
        </w:rPr>
        <w:t xml:space="preserve">, </w:t>
      </w:r>
      <w:r w:rsidRPr="00853AFB">
        <w:rPr>
          <w:rFonts w:asciiTheme="minorHAnsi" w:hAnsiTheme="minorHAnsi"/>
          <w:sz w:val="24"/>
          <w:szCs w:val="24"/>
          <w:lang w:val="pt-BR"/>
        </w:rPr>
        <w:t xml:space="preserve">Pablo </w:t>
      </w:r>
      <w:r w:rsidR="00531608" w:rsidRPr="00853AFB">
        <w:rPr>
          <w:rFonts w:asciiTheme="minorHAnsi" w:hAnsiTheme="minorHAnsi"/>
          <w:sz w:val="24"/>
          <w:szCs w:val="24"/>
          <w:lang w:val="pt-BR"/>
        </w:rPr>
        <w:t xml:space="preserve">Perez e </w:t>
      </w:r>
      <w:r w:rsidRPr="00853AFB">
        <w:rPr>
          <w:rFonts w:asciiTheme="minorHAnsi" w:hAnsiTheme="minorHAnsi"/>
          <w:sz w:val="24"/>
          <w:szCs w:val="24"/>
          <w:lang w:val="pt-BR"/>
        </w:rPr>
        <w:t>Pedro Perroni</w:t>
      </w:r>
    </w:p>
    <w:p w14:paraId="1414918F" w14:textId="77777777" w:rsidR="0080211C" w:rsidRPr="00853AFB" w:rsidRDefault="00000000" w:rsidP="00531608">
      <w:pPr>
        <w:jc w:val="center"/>
        <w:rPr>
          <w:rFonts w:asciiTheme="minorHAnsi" w:hAnsiTheme="minorHAnsi"/>
          <w:sz w:val="24"/>
          <w:szCs w:val="24"/>
          <w:lang w:val="pt-BR"/>
        </w:rPr>
      </w:pPr>
      <w:r w:rsidRPr="00853AFB">
        <w:rPr>
          <w:rFonts w:asciiTheme="minorHAnsi" w:hAnsiTheme="minorHAnsi"/>
          <w:sz w:val="24"/>
          <w:szCs w:val="24"/>
          <w:lang w:val="pt-BR"/>
        </w:rPr>
        <w:t>Marketing Estratégico • ESPM • Outubro de 2026</w:t>
      </w:r>
    </w:p>
    <w:p w14:paraId="3F81DE88" w14:textId="77777777" w:rsidR="00531608" w:rsidRDefault="00531608">
      <w:pPr>
        <w:pStyle w:val="Ttulo2"/>
        <w:rPr>
          <w:rFonts w:asciiTheme="minorHAnsi" w:hAnsiTheme="minorHAnsi"/>
          <w:lang w:val="pt-BR"/>
        </w:rPr>
      </w:pPr>
    </w:p>
    <w:p w14:paraId="3AFA0090" w14:textId="77777777" w:rsidR="00853AFB" w:rsidRPr="00853AFB" w:rsidRDefault="00853AFB" w:rsidP="00853AFB">
      <w:pPr>
        <w:rPr>
          <w:lang w:val="pt-BR"/>
        </w:rPr>
      </w:pPr>
    </w:p>
    <w:p w14:paraId="7420D7A3" w14:textId="2C0E6693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Síntese da proposta</w:t>
      </w:r>
    </w:p>
    <w:p w14:paraId="2AFD8D5D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Propomos concentrar a atuação em organizações de saúde médias e grandes com operações de dados complexas, priorizando as contas atuais da QSOFT. Os critérios de porte e a elegibilidade de cada conta devem ser confirmados com a empresa. A escolha combina referências em saúde, conhecimento dos processos dos clientes e acesso à base existente.</w:t>
      </w:r>
    </w:p>
    <w:p w14:paraId="5C24FA15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QSOFT IA Governada é o nome de trabalho de uma proposta do grupo: um serviço de diagnóstico, controles, integração, capacitação e acompanhamento do uso corporativo de IA. Os materiais disponíveis não comprovam seu lançamento, contratação ou resultados. A decisão inicial é qualificar contas e preparar um piloto, sujeito à aprovação da QSOFT e do cliente.</w:t>
      </w:r>
    </w:p>
    <w:p w14:paraId="4665ECF0" w14:textId="77777777" w:rsidR="00531608" w:rsidRPr="00853AFB" w:rsidRDefault="00531608">
      <w:pPr>
        <w:pStyle w:val="Ttulo2"/>
        <w:rPr>
          <w:rFonts w:asciiTheme="minorHAnsi" w:hAnsiTheme="minorHAnsi"/>
        </w:rPr>
      </w:pPr>
    </w:p>
    <w:p w14:paraId="7BD894F6" w14:textId="7442EC08" w:rsidR="0080211C" w:rsidRPr="00853AFB" w:rsidRDefault="00000000">
      <w:pPr>
        <w:pStyle w:val="Ttulo2"/>
        <w:rPr>
          <w:rFonts w:asciiTheme="minorHAnsi" w:hAnsiTheme="minorHAnsi"/>
        </w:rPr>
      </w:pPr>
      <w:proofErr w:type="spellStart"/>
      <w:r w:rsidRPr="00853AFB">
        <w:rPr>
          <w:rFonts w:asciiTheme="minorHAnsi" w:hAnsiTheme="minorHAnsi"/>
        </w:rPr>
        <w:t>Coerência</w:t>
      </w:r>
      <w:proofErr w:type="spellEnd"/>
      <w:r w:rsidRPr="00853AFB">
        <w:rPr>
          <w:rFonts w:asciiTheme="minorHAnsi" w:hAnsiTheme="minorHAnsi"/>
        </w:rPr>
        <w:t xml:space="preserve"> dos </w:t>
      </w:r>
      <w:proofErr w:type="spellStart"/>
      <w:r w:rsidRPr="00853AFB">
        <w:rPr>
          <w:rFonts w:asciiTheme="minorHAnsi" w:hAnsiTheme="minorHAnsi"/>
        </w:rPr>
        <w:t>cinco</w:t>
      </w:r>
      <w:proofErr w:type="spellEnd"/>
      <w:r w:rsidRPr="00853AFB">
        <w:rPr>
          <w:rFonts w:asciiTheme="minorHAnsi" w:hAnsiTheme="minorHAnsi"/>
        </w:rPr>
        <w:t xml:space="preserve"> </w:t>
      </w:r>
      <w:proofErr w:type="spellStart"/>
      <w:r w:rsidRPr="00853AFB">
        <w:rPr>
          <w:rFonts w:asciiTheme="minorHAnsi" w:hAnsiTheme="minorHAnsi"/>
        </w:rPr>
        <w:t>entregáveis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540"/>
      </w:tblGrid>
      <w:tr w:rsidR="0080211C" w:rsidRPr="00853AFB" w14:paraId="04C8D78A" w14:textId="77777777" w:rsidTr="00531608">
        <w:trPr>
          <w:cantSplit/>
          <w:tblHeader/>
          <w:jc w:val="center"/>
        </w:trPr>
        <w:tc>
          <w:tcPr>
            <w:tcW w:w="2324" w:type="dxa"/>
          </w:tcPr>
          <w:p w14:paraId="3ED7919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Entregável</w:t>
            </w:r>
          </w:p>
        </w:tc>
        <w:tc>
          <w:tcPr>
            <w:tcW w:w="7540" w:type="dxa"/>
          </w:tcPr>
          <w:p w14:paraId="6EF9EB6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b/>
                <w:sz w:val="18"/>
                <w:lang w:val="pt-BR"/>
              </w:rPr>
              <w:t xml:space="preserve">Decisão comum ao plano e ao </w:t>
            </w:r>
            <w:proofErr w:type="spellStart"/>
            <w:r w:rsidRPr="00853AFB">
              <w:rPr>
                <w:rFonts w:asciiTheme="minorHAnsi" w:hAnsiTheme="minorHAnsi"/>
                <w:b/>
                <w:sz w:val="18"/>
                <w:lang w:val="pt-BR"/>
              </w:rPr>
              <w:t>pitch</w:t>
            </w:r>
            <w:proofErr w:type="spellEnd"/>
          </w:p>
        </w:tc>
      </w:tr>
      <w:tr w:rsidR="0080211C" w:rsidRPr="00853AFB" w14:paraId="7598989D" w14:textId="77777777">
        <w:trPr>
          <w:cantSplit/>
          <w:jc w:val="center"/>
        </w:trPr>
        <w:tc>
          <w:tcPr>
            <w:tcW w:w="2324" w:type="dxa"/>
          </w:tcPr>
          <w:p w14:paraId="28018C3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Segmentação</w:t>
            </w:r>
            <w:proofErr w:type="spellEnd"/>
          </w:p>
        </w:tc>
        <w:tc>
          <w:tcPr>
            <w:tcW w:w="7540" w:type="dxa"/>
          </w:tcPr>
          <w:p w14:paraId="5E6C237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Foco em saúde e entrada pela base atual; demais setores são secundários ou exploração futura.</w:t>
            </w:r>
          </w:p>
        </w:tc>
      </w:tr>
      <w:tr w:rsidR="0080211C" w:rsidRPr="00853AFB" w14:paraId="1F5D3E0B" w14:textId="77777777">
        <w:trPr>
          <w:cantSplit/>
          <w:jc w:val="center"/>
        </w:trPr>
        <w:tc>
          <w:tcPr>
            <w:tcW w:w="2324" w:type="dxa"/>
          </w:tcPr>
          <w:p w14:paraId="7A23B4D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Posicionamento</w:t>
            </w:r>
            <w:proofErr w:type="spellEnd"/>
          </w:p>
        </w:tc>
        <w:tc>
          <w:tcPr>
            <w:tcW w:w="7540" w:type="dxa"/>
          </w:tcPr>
          <w:p w14:paraId="46DCCAC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Consultoria de governança de IA aplicada ao contexto operacional das contas de saúde.</w:t>
            </w:r>
          </w:p>
        </w:tc>
      </w:tr>
      <w:tr w:rsidR="0080211C" w:rsidRPr="00853AFB" w14:paraId="5D20C8AF" w14:textId="77777777">
        <w:trPr>
          <w:cantSplit/>
          <w:jc w:val="center"/>
        </w:trPr>
        <w:tc>
          <w:tcPr>
            <w:tcW w:w="2324" w:type="dxa"/>
          </w:tcPr>
          <w:p w14:paraId="5721F37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Proposta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de valor</w:t>
            </w:r>
          </w:p>
        </w:tc>
        <w:tc>
          <w:tcPr>
            <w:tcW w:w="7540" w:type="dxa"/>
          </w:tcPr>
          <w:p w14:paraId="4C86741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Organizar usos e responsabilidades, integrar controles e acompanhar benefícios verificáveis.</w:t>
            </w:r>
          </w:p>
        </w:tc>
      </w:tr>
      <w:tr w:rsidR="0080211C" w:rsidRPr="00853AFB" w14:paraId="07BA7C0C" w14:textId="77777777">
        <w:trPr>
          <w:cantSplit/>
          <w:jc w:val="center"/>
        </w:trPr>
        <w:tc>
          <w:tcPr>
            <w:tcW w:w="2324" w:type="dxa"/>
          </w:tcPr>
          <w:p w14:paraId="4DBFC71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Business Model Canvas</w:t>
            </w:r>
          </w:p>
        </w:tc>
        <w:tc>
          <w:tcPr>
            <w:tcW w:w="7540" w:type="dxa"/>
          </w:tcPr>
          <w:p w14:paraId="51460F0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Venda consultiva, entrega por especialistas e contratação por escopo, com recorrência a validar.</w:t>
            </w:r>
          </w:p>
        </w:tc>
      </w:tr>
      <w:tr w:rsidR="0080211C" w:rsidRPr="00853AFB" w14:paraId="0FDB138C" w14:textId="77777777">
        <w:trPr>
          <w:cantSplit/>
          <w:jc w:val="center"/>
        </w:trPr>
        <w:tc>
          <w:tcPr>
            <w:tcW w:w="2324" w:type="dxa"/>
          </w:tcPr>
          <w:p w14:paraId="1835944E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Pitch deck</w:t>
            </w:r>
          </w:p>
        </w:tc>
        <w:tc>
          <w:tcPr>
            <w:tcW w:w="7540" w:type="dxa"/>
          </w:tcPr>
          <w:p w14:paraId="5A8733C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Apresenta a proposta, as evidências existentes, o pedido de qualificação/piloto e suas condições.</w:t>
            </w:r>
          </w:p>
        </w:tc>
      </w:tr>
    </w:tbl>
    <w:p w14:paraId="5154B6C5" w14:textId="77777777" w:rsidR="00531608" w:rsidRPr="00853AFB" w:rsidRDefault="00531608">
      <w:pPr>
        <w:pStyle w:val="Ttulo2"/>
        <w:rPr>
          <w:rFonts w:asciiTheme="minorHAnsi" w:hAnsiTheme="minorHAnsi"/>
          <w:lang w:val="pt-BR"/>
        </w:rPr>
      </w:pPr>
    </w:p>
    <w:p w14:paraId="520DA31B" w14:textId="4F3F7ABE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Como interpretar as informações</w:t>
      </w:r>
    </w:p>
    <w:p w14:paraId="70371A8C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Relatos da empresa e cases institucionais são evidências documentais, sem auditoria independente. Escolhas de público, posicionamento, mix e execução são recomendações do grupo. A persona é um perfil de trabalho, ainda sem validação direta com compradores. Informação ausente permanece não apurada; não significa zero ou desempenho baixo.</w:t>
      </w:r>
    </w:p>
    <w:p w14:paraId="0D02619A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As pendências para concluir a atividade estão reunidas na seção 10. Não há base para atribuir classes ABC, fases do ciclo de vida ou posições em BCG e GE às quatro ofertas existentes.</w:t>
      </w:r>
    </w:p>
    <w:p w14:paraId="2F67046C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br w:type="page"/>
      </w:r>
    </w:p>
    <w:p w14:paraId="1E2174E9" w14:textId="77777777" w:rsidR="0080211C" w:rsidRPr="00853AFB" w:rsidRDefault="00000000">
      <w:pPr>
        <w:pStyle w:val="Ttulo1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lastRenderedPageBreak/>
        <w:t>1 Segmentação e mercado alvo</w:t>
      </w:r>
    </w:p>
    <w:p w14:paraId="048EC1AD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O público-alvo proposto é composto por organizações de saúde médias e grandes com operações de dados complexas, priorizando as contas atuais da QSOFT. Saúde é a prioridade setorial; porte e complexidade precisam de critérios verificáveis por conta, sem faixas numéricas presumidas.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824"/>
      </w:tblGrid>
      <w:tr w:rsidR="0080211C" w:rsidRPr="00853AFB" w14:paraId="54625D10" w14:textId="77777777" w:rsidTr="00853AFB">
        <w:trPr>
          <w:cantSplit/>
          <w:tblHeader/>
          <w:jc w:val="center"/>
        </w:trPr>
        <w:tc>
          <w:tcPr>
            <w:tcW w:w="2041" w:type="dxa"/>
          </w:tcPr>
          <w:p w14:paraId="73A8B1B5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Base B2B</w:t>
            </w:r>
          </w:p>
        </w:tc>
        <w:tc>
          <w:tcPr>
            <w:tcW w:w="7824" w:type="dxa"/>
          </w:tcPr>
          <w:p w14:paraId="29B65ED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b/>
                <w:sz w:val="18"/>
                <w:lang w:val="pt-BR"/>
              </w:rPr>
              <w:t>Critério de seleção ou qualificação</w:t>
            </w:r>
          </w:p>
        </w:tc>
      </w:tr>
      <w:tr w:rsidR="0080211C" w:rsidRPr="00853AFB" w14:paraId="4A67FC8C" w14:textId="77777777">
        <w:trPr>
          <w:cantSplit/>
          <w:jc w:val="center"/>
        </w:trPr>
        <w:tc>
          <w:tcPr>
            <w:tcW w:w="2041" w:type="dxa"/>
          </w:tcPr>
          <w:p w14:paraId="5C9916A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Setor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porte</w:t>
            </w:r>
            <w:proofErr w:type="spellEnd"/>
          </w:p>
        </w:tc>
        <w:tc>
          <w:tcPr>
            <w:tcW w:w="7824" w:type="dxa"/>
          </w:tcPr>
          <w:p w14:paraId="7807482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Organizações de saúde; foco proposto em médio e grande porte. Definir com a QSOFT o critério de enquadramento.</w:t>
            </w:r>
          </w:p>
        </w:tc>
      </w:tr>
      <w:tr w:rsidR="0080211C" w:rsidRPr="00853AFB" w14:paraId="24987B1E" w14:textId="77777777">
        <w:trPr>
          <w:cantSplit/>
          <w:jc w:val="center"/>
        </w:trPr>
        <w:tc>
          <w:tcPr>
            <w:tcW w:w="2041" w:type="dxa"/>
          </w:tcPr>
          <w:p w14:paraId="125074C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Operação</w:t>
            </w:r>
            <w:proofErr w:type="spellEnd"/>
          </w:p>
        </w:tc>
        <w:tc>
          <w:tcPr>
            <w:tcW w:w="7824" w:type="dxa"/>
          </w:tcPr>
          <w:p w14:paraId="339CE20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 xml:space="preserve">Mapear sistemas, legados, integrações e responsáveis do processo candidato.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Solicitar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exemplos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da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complexidade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>.</w:t>
            </w:r>
          </w:p>
        </w:tc>
      </w:tr>
      <w:tr w:rsidR="0080211C" w:rsidRPr="00853AFB" w14:paraId="5080F9A5" w14:textId="77777777">
        <w:trPr>
          <w:cantSplit/>
          <w:jc w:val="center"/>
        </w:trPr>
        <w:tc>
          <w:tcPr>
            <w:tcW w:w="2041" w:type="dxa"/>
          </w:tcPr>
          <w:p w14:paraId="08B7ED7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Necessidade</w:t>
            </w:r>
          </w:p>
        </w:tc>
        <w:tc>
          <w:tcPr>
            <w:tcW w:w="7824" w:type="dxa"/>
          </w:tcPr>
          <w:p w14:paraId="131CBCB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Confirmar dor relacionada ao uso de IA, integração ou mensuração de valor e sua prioridade para a conta.</w:t>
            </w:r>
          </w:p>
        </w:tc>
      </w:tr>
      <w:tr w:rsidR="0080211C" w:rsidRPr="00853AFB" w14:paraId="10AA2ED2" w14:textId="77777777">
        <w:trPr>
          <w:cantSplit/>
          <w:jc w:val="center"/>
        </w:trPr>
        <w:tc>
          <w:tcPr>
            <w:tcW w:w="2041" w:type="dxa"/>
          </w:tcPr>
          <w:p w14:paraId="7EF6131E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Compra</w:t>
            </w:r>
          </w:p>
        </w:tc>
        <w:tc>
          <w:tcPr>
            <w:tcW w:w="7824" w:type="dxa"/>
          </w:tcPr>
          <w:p w14:paraId="4148607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Identificar responsável pelo processo, patrocinador, áreas avaliadoras e caminho de aprovação e orçamento.</w:t>
            </w:r>
          </w:p>
        </w:tc>
      </w:tr>
      <w:tr w:rsidR="0080211C" w:rsidRPr="00853AFB" w14:paraId="5CA50753" w14:textId="77777777">
        <w:trPr>
          <w:cantSplit/>
          <w:jc w:val="center"/>
        </w:trPr>
        <w:tc>
          <w:tcPr>
            <w:tcW w:w="2041" w:type="dxa"/>
          </w:tcPr>
          <w:p w14:paraId="6BD2E37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 xml:space="preserve">Geografia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acesso</w:t>
            </w:r>
            <w:proofErr w:type="spellEnd"/>
          </w:p>
        </w:tc>
        <w:tc>
          <w:tcPr>
            <w:tcW w:w="7824" w:type="dxa"/>
          </w:tcPr>
          <w:p w14:paraId="146E0AE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Priorizar acesso às contas atuais. A cobertura nacional relatada não sustenta uma preferência por estados específicos.</w:t>
            </w:r>
          </w:p>
        </w:tc>
      </w:tr>
    </w:tbl>
    <w:p w14:paraId="4216D8F6" w14:textId="39F4850C" w:rsidR="0080211C" w:rsidRPr="00853AFB" w:rsidRDefault="0080211C">
      <w:pPr>
        <w:spacing w:before="60" w:after="160"/>
        <w:rPr>
          <w:rFonts w:asciiTheme="minorHAnsi" w:hAnsiTheme="minorHAnsi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757"/>
        <w:gridCol w:w="5726"/>
      </w:tblGrid>
      <w:tr w:rsidR="0080211C" w:rsidRPr="00853AFB" w14:paraId="12B70617" w14:textId="77777777" w:rsidTr="00853AFB">
        <w:trPr>
          <w:cantSplit/>
          <w:tblHeader/>
          <w:jc w:val="center"/>
        </w:trPr>
        <w:tc>
          <w:tcPr>
            <w:tcW w:w="2381" w:type="dxa"/>
          </w:tcPr>
          <w:p w14:paraId="018E3F1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Segmento</w:t>
            </w:r>
          </w:p>
        </w:tc>
        <w:tc>
          <w:tcPr>
            <w:tcW w:w="1757" w:type="dxa"/>
          </w:tcPr>
          <w:p w14:paraId="49173A8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Prioridade</w:t>
            </w:r>
          </w:p>
        </w:tc>
        <w:tc>
          <w:tcPr>
            <w:tcW w:w="5726" w:type="dxa"/>
          </w:tcPr>
          <w:p w14:paraId="1B2C6F50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Justificativa e condição</w:t>
            </w:r>
          </w:p>
        </w:tc>
      </w:tr>
      <w:tr w:rsidR="0080211C" w:rsidRPr="00853AFB" w14:paraId="11C752E9" w14:textId="77777777">
        <w:trPr>
          <w:cantSplit/>
          <w:jc w:val="center"/>
        </w:trPr>
        <w:tc>
          <w:tcPr>
            <w:tcW w:w="2381" w:type="dxa"/>
          </w:tcPr>
          <w:p w14:paraId="1271526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Saúde na base atual</w:t>
            </w:r>
          </w:p>
        </w:tc>
        <w:tc>
          <w:tcPr>
            <w:tcW w:w="1757" w:type="dxa"/>
          </w:tcPr>
          <w:p w14:paraId="20734683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Principal</w:t>
            </w:r>
          </w:p>
        </w:tc>
        <w:tc>
          <w:tcPr>
            <w:tcW w:w="5726" w:type="dxa"/>
          </w:tcPr>
          <w:p w14:paraId="0164C43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Referências setoriais e conhecimento das contas. Selecionar dor, patrocinador e caso de uso elegíveis.</w:t>
            </w:r>
          </w:p>
        </w:tc>
      </w:tr>
      <w:tr w:rsidR="0080211C" w:rsidRPr="00853AFB" w14:paraId="6AA97184" w14:textId="77777777">
        <w:trPr>
          <w:cantSplit/>
          <w:jc w:val="center"/>
        </w:trPr>
        <w:tc>
          <w:tcPr>
            <w:tcW w:w="2381" w:type="dxa"/>
          </w:tcPr>
          <w:p w14:paraId="26C47696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 xml:space="preserve">Outros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setores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da base</w:t>
            </w:r>
          </w:p>
        </w:tc>
        <w:tc>
          <w:tcPr>
            <w:tcW w:w="1757" w:type="dxa"/>
          </w:tcPr>
          <w:p w14:paraId="5A06117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Secundária</w:t>
            </w:r>
          </w:p>
        </w:tc>
        <w:tc>
          <w:tcPr>
            <w:tcW w:w="5726" w:type="dxa"/>
          </w:tcPr>
          <w:p w14:paraId="35D94143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Atender apenas com necessidade comprovada, aderência e capacidade disponível.</w:t>
            </w:r>
          </w:p>
        </w:tc>
      </w:tr>
      <w:tr w:rsidR="0080211C" w:rsidRPr="00853AFB" w14:paraId="0B207EC0" w14:textId="77777777">
        <w:trPr>
          <w:cantSplit/>
          <w:jc w:val="center"/>
        </w:trPr>
        <w:tc>
          <w:tcPr>
            <w:tcW w:w="2381" w:type="dxa"/>
          </w:tcPr>
          <w:p w14:paraId="0174CE6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Seguros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financeiro</w:t>
            </w:r>
            <w:proofErr w:type="spellEnd"/>
          </w:p>
        </w:tc>
        <w:tc>
          <w:tcPr>
            <w:tcW w:w="1757" w:type="dxa"/>
          </w:tcPr>
          <w:p w14:paraId="791F7CD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Exploração futura</w:t>
            </w:r>
          </w:p>
        </w:tc>
        <w:tc>
          <w:tcPr>
            <w:tcW w:w="5726" w:type="dxa"/>
          </w:tcPr>
          <w:p w14:paraId="4805371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Há interesse em seguros relatado; validar demanda, requisitos, referências e capacidade antes de priorizar.</w:t>
            </w:r>
          </w:p>
        </w:tc>
      </w:tr>
    </w:tbl>
    <w:p w14:paraId="6006FC60" w14:textId="77777777" w:rsidR="00531608" w:rsidRPr="00853AFB" w:rsidRDefault="00531608">
      <w:pPr>
        <w:pStyle w:val="Ttulo2"/>
        <w:rPr>
          <w:rFonts w:asciiTheme="minorHAnsi" w:hAnsiTheme="minorHAnsi"/>
          <w:lang w:val="pt-BR"/>
        </w:rPr>
      </w:pPr>
    </w:p>
    <w:p w14:paraId="5CED4282" w14:textId="74A10342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proofErr w:type="spellStart"/>
      <w:r w:rsidRPr="00853AFB">
        <w:rPr>
          <w:rFonts w:asciiTheme="minorHAnsi" w:hAnsiTheme="minorHAnsi"/>
          <w:lang w:val="pt-BR"/>
        </w:rPr>
        <w:t>Targeting</w:t>
      </w:r>
      <w:proofErr w:type="spellEnd"/>
      <w:r w:rsidRPr="00853AFB">
        <w:rPr>
          <w:rFonts w:asciiTheme="minorHAnsi" w:hAnsiTheme="minorHAnsi"/>
          <w:lang w:val="pt-BR"/>
        </w:rPr>
        <w:t xml:space="preserve"> concentrado por contas</w:t>
      </w:r>
    </w:p>
    <w:p w14:paraId="151D5AC2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A escolha privilegia a competitividade no recorte de saúde: acesso, conhecimento do cliente e referências. A atratividade deve ser testada por intensidade da dor, orçamento, disposição de pagar e esforço de implantação. Não há dados comparáveis suficientes para um ranking quantitativo dos segmentos.</w:t>
      </w:r>
    </w:p>
    <w:p w14:paraId="222F7CAD" w14:textId="77777777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Regra de avanço</w:t>
      </w:r>
    </w:p>
    <w:p w14:paraId="12CEB52B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Iniciar o desenho quando houver dor e patrocinador confirmados. Executar apenas após acordar escopo e contratação, acessos autorizados, responsáveis, capacidade e métricas. Registrar evidência, fonte, data e situação dos critérios no CRM.</w:t>
      </w:r>
    </w:p>
    <w:p w14:paraId="1F08EE91" w14:textId="77777777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Dimensionamento pendente</w:t>
      </w:r>
    </w:p>
    <w:p w14:paraId="34B4F024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Apurar contas elegíveis e gasto potencial com a oferta. O tamanho do nicho permanece desconhecido; o mercado agregado de TI não o substitui.</w:t>
      </w:r>
    </w:p>
    <w:p w14:paraId="2C67A901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br w:type="page"/>
      </w:r>
    </w:p>
    <w:p w14:paraId="1FCB48CF" w14:textId="77777777" w:rsidR="0080211C" w:rsidRPr="00853AFB" w:rsidRDefault="00000000">
      <w:pPr>
        <w:pStyle w:val="Ttulo1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lastRenderedPageBreak/>
        <w:t>2 Persona de trabalho e decisão de compra</w:t>
      </w:r>
    </w:p>
    <w:p w14:paraId="54B4DE93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Interlocutor proposto: liderança de TI/dados de uma conta do público-alvo. Esse papel participa da avaliação técnica, sem pressupor poder final de compra. O perfil combina diagnóstico documental e case público; não representa uma pessoa entrevistada.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365"/>
        <w:gridCol w:w="3798"/>
      </w:tblGrid>
      <w:tr w:rsidR="0080211C" w:rsidRPr="00853AFB" w14:paraId="78EDC89A" w14:textId="77777777" w:rsidTr="00531608">
        <w:trPr>
          <w:cantSplit/>
          <w:tblHeader/>
          <w:jc w:val="center"/>
        </w:trPr>
        <w:tc>
          <w:tcPr>
            <w:tcW w:w="1701" w:type="dxa"/>
          </w:tcPr>
          <w:p w14:paraId="39CBA224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Bloco</w:t>
            </w:r>
          </w:p>
        </w:tc>
        <w:tc>
          <w:tcPr>
            <w:tcW w:w="4365" w:type="dxa"/>
          </w:tcPr>
          <w:p w14:paraId="541818C4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Perfil de trabalho</w:t>
            </w:r>
          </w:p>
        </w:tc>
        <w:tc>
          <w:tcPr>
            <w:tcW w:w="3798" w:type="dxa"/>
          </w:tcPr>
          <w:p w14:paraId="3B7B014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O que confirmar</w:t>
            </w:r>
          </w:p>
        </w:tc>
      </w:tr>
      <w:tr w:rsidR="0080211C" w:rsidRPr="00853AFB" w14:paraId="12E6BAAC" w14:textId="77777777">
        <w:trPr>
          <w:cantSplit/>
          <w:jc w:val="center"/>
        </w:trPr>
        <w:tc>
          <w:tcPr>
            <w:tcW w:w="1701" w:type="dxa"/>
          </w:tcPr>
          <w:p w14:paraId="5535AFC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Identidade</w:t>
            </w:r>
          </w:p>
        </w:tc>
        <w:tc>
          <w:tcPr>
            <w:tcW w:w="4365" w:type="dxa"/>
          </w:tcPr>
          <w:p w14:paraId="07A584F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Liderança de TI/dados em organização de saúde elegível.</w:t>
            </w:r>
          </w:p>
        </w:tc>
        <w:tc>
          <w:tcPr>
            <w:tcW w:w="3798" w:type="dxa"/>
          </w:tcPr>
          <w:p w14:paraId="73EAD47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Cargo, autonomia e participação na compra.</w:t>
            </w:r>
          </w:p>
        </w:tc>
      </w:tr>
      <w:tr w:rsidR="0080211C" w:rsidRPr="00853AFB" w14:paraId="2DC3B2B9" w14:textId="77777777">
        <w:trPr>
          <w:cantSplit/>
          <w:jc w:val="center"/>
        </w:trPr>
        <w:tc>
          <w:tcPr>
            <w:tcW w:w="1701" w:type="dxa"/>
          </w:tcPr>
          <w:p w14:paraId="3894045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Rotina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contexto</w:t>
            </w:r>
            <w:proofErr w:type="spellEnd"/>
          </w:p>
        </w:tc>
        <w:tc>
          <w:tcPr>
            <w:tcW w:w="4365" w:type="dxa"/>
          </w:tcPr>
          <w:p w14:paraId="21767B3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Demandas de modernização, integração e capacidade. O case Unimed relata consolidação de dados lenta.</w:t>
            </w:r>
          </w:p>
        </w:tc>
        <w:tc>
          <w:tcPr>
            <w:tcW w:w="3798" w:type="dxa"/>
          </w:tcPr>
          <w:p w14:paraId="59625E2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Rotina, frequência e processo candidato.</w:t>
            </w:r>
          </w:p>
        </w:tc>
      </w:tr>
      <w:tr w:rsidR="0080211C" w:rsidRPr="00853AFB" w14:paraId="26872C6E" w14:textId="77777777">
        <w:trPr>
          <w:cantSplit/>
          <w:jc w:val="center"/>
        </w:trPr>
        <w:tc>
          <w:tcPr>
            <w:tcW w:w="1701" w:type="dxa"/>
          </w:tcPr>
          <w:p w14:paraId="47AC3CE5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Comportamento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mídia</w:t>
            </w:r>
            <w:proofErr w:type="spellEnd"/>
          </w:p>
        </w:tc>
        <w:tc>
          <w:tcPr>
            <w:tcW w:w="4365" w:type="dxa"/>
          </w:tcPr>
          <w:p w14:paraId="35A9074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Site, eventos e relacionamento são canais relatados da QSOFT.</w:t>
            </w:r>
          </w:p>
        </w:tc>
        <w:tc>
          <w:tcPr>
            <w:tcW w:w="3798" w:type="dxa"/>
          </w:tcPr>
          <w:p w14:paraId="30898384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Canais usados e fontes de confiança do comprador.</w:t>
            </w:r>
          </w:p>
        </w:tc>
      </w:tr>
      <w:tr w:rsidR="0080211C" w:rsidRPr="00853AFB" w14:paraId="3DC8898B" w14:textId="77777777">
        <w:trPr>
          <w:cantSplit/>
          <w:jc w:val="center"/>
        </w:trPr>
        <w:tc>
          <w:tcPr>
            <w:tcW w:w="1701" w:type="dxa"/>
          </w:tcPr>
          <w:p w14:paraId="2AC04AC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Tarefas</w:t>
            </w:r>
            <w:proofErr w:type="spellEnd"/>
          </w:p>
        </w:tc>
        <w:tc>
          <w:tcPr>
            <w:tcW w:w="4365" w:type="dxa"/>
          </w:tcPr>
          <w:p w14:paraId="2E00C34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Melhorar operação e decisão. Organizar usos de IA é uma tarefa proposta.</w:t>
            </w:r>
          </w:p>
        </w:tc>
        <w:tc>
          <w:tcPr>
            <w:tcW w:w="3798" w:type="dxa"/>
          </w:tcPr>
          <w:p w14:paraId="6E513E1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Prioridade funcional; confiança pessoal e legitimidade são hipóteses.</w:t>
            </w:r>
          </w:p>
        </w:tc>
      </w:tr>
      <w:tr w:rsidR="0080211C" w:rsidRPr="00853AFB" w14:paraId="674C47DB" w14:textId="77777777">
        <w:trPr>
          <w:cantSplit/>
          <w:jc w:val="center"/>
        </w:trPr>
        <w:tc>
          <w:tcPr>
            <w:tcW w:w="1701" w:type="dxa"/>
          </w:tcPr>
          <w:p w14:paraId="51517D86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Dores</w:t>
            </w:r>
          </w:p>
        </w:tc>
        <w:tc>
          <w:tcPr>
            <w:tcW w:w="4365" w:type="dxa"/>
          </w:tcPr>
          <w:p w14:paraId="3E496A53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Retorno e governança são temas do diagnóstico; o case relata atrasos e dificuldade de escala.</w:t>
            </w:r>
          </w:p>
        </w:tc>
        <w:tc>
          <w:tcPr>
            <w:tcW w:w="3798" w:type="dxa"/>
          </w:tcPr>
          <w:p w14:paraId="2180DA8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Impacto, urgência e disposição de pagar por governança de IA.</w:t>
            </w:r>
          </w:p>
        </w:tc>
      </w:tr>
      <w:tr w:rsidR="0080211C" w:rsidRPr="00853AFB" w14:paraId="798FCABE" w14:textId="77777777">
        <w:trPr>
          <w:cantSplit/>
          <w:jc w:val="center"/>
        </w:trPr>
        <w:tc>
          <w:tcPr>
            <w:tcW w:w="1701" w:type="dxa"/>
          </w:tcPr>
          <w:p w14:paraId="746D7C1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Ganhos</w:t>
            </w:r>
            <w:proofErr w:type="spellEnd"/>
          </w:p>
        </w:tc>
        <w:tc>
          <w:tcPr>
            <w:tcW w:w="4365" w:type="dxa"/>
          </w:tcPr>
          <w:p w14:paraId="273E6EE6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Eficiência, segurança e continuidade aparecem no diagnóstico; o case descreve confiabilidade dos indicadores.</w:t>
            </w:r>
          </w:p>
        </w:tc>
        <w:tc>
          <w:tcPr>
            <w:tcW w:w="3798" w:type="dxa"/>
          </w:tcPr>
          <w:p w14:paraId="213140C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Critérios de sucesso e metas para o escopo proposto.</w:t>
            </w:r>
          </w:p>
        </w:tc>
      </w:tr>
    </w:tbl>
    <w:p w14:paraId="147C381E" w14:textId="77777777" w:rsidR="00531608" w:rsidRPr="00853AFB" w:rsidRDefault="00531608">
      <w:pPr>
        <w:rPr>
          <w:rFonts w:asciiTheme="minorHAnsi" w:hAnsiTheme="minorHAnsi"/>
          <w:color w:val="52616B"/>
          <w:sz w:val="16"/>
          <w:lang w:val="pt-BR"/>
        </w:rPr>
      </w:pPr>
    </w:p>
    <w:p w14:paraId="6DEDF6CD" w14:textId="070CE364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Frase-síntese do grupo: viabilizar IA com controle dos dados e evidência de resultado. É uma formulação analítica, não uma citação de cliente.</w:t>
      </w:r>
    </w:p>
    <w:p w14:paraId="0F30A75D" w14:textId="77777777" w:rsidR="00531608" w:rsidRPr="00853AFB" w:rsidRDefault="00531608">
      <w:pPr>
        <w:rPr>
          <w:rFonts w:asciiTheme="minorHAnsi" w:hAnsiTheme="minorHAnsi"/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80211C" w:rsidRPr="00853AFB" w14:paraId="3B4853B8" w14:textId="77777777" w:rsidTr="00531608">
        <w:trPr>
          <w:cantSplit/>
          <w:tblHeader/>
          <w:jc w:val="center"/>
        </w:trPr>
        <w:tc>
          <w:tcPr>
            <w:tcW w:w="2835" w:type="dxa"/>
          </w:tcPr>
          <w:p w14:paraId="5D22128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 xml:space="preserve">Papel </w:t>
            </w:r>
            <w:proofErr w:type="spellStart"/>
            <w:r w:rsidRPr="00853AFB">
              <w:rPr>
                <w:rFonts w:asciiTheme="minorHAnsi" w:hAnsiTheme="minorHAnsi"/>
                <w:b/>
                <w:sz w:val="18"/>
              </w:rPr>
              <w:t>na</w:t>
            </w:r>
            <w:proofErr w:type="spellEnd"/>
            <w:r w:rsidRPr="00853AFB">
              <w:rPr>
                <w:rFonts w:asciiTheme="minorHAnsi" w:hAnsiTheme="minorHAnsi"/>
                <w:b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b/>
                <w:sz w:val="18"/>
              </w:rPr>
              <w:t>compra</w:t>
            </w:r>
            <w:proofErr w:type="spellEnd"/>
          </w:p>
        </w:tc>
        <w:tc>
          <w:tcPr>
            <w:tcW w:w="7030" w:type="dxa"/>
          </w:tcPr>
          <w:p w14:paraId="7F2EA3A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b/>
                <w:sz w:val="18"/>
                <w:lang w:val="pt-BR"/>
              </w:rPr>
              <w:t>Participação a confirmar por conta</w:t>
            </w:r>
          </w:p>
        </w:tc>
      </w:tr>
      <w:tr w:rsidR="0080211C" w:rsidRPr="00853AFB" w14:paraId="43BC7318" w14:textId="77777777">
        <w:trPr>
          <w:cantSplit/>
          <w:jc w:val="center"/>
        </w:trPr>
        <w:tc>
          <w:tcPr>
            <w:tcW w:w="2835" w:type="dxa"/>
          </w:tcPr>
          <w:p w14:paraId="60C099F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Usuários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influenciadores</w:t>
            </w:r>
            <w:proofErr w:type="spellEnd"/>
          </w:p>
        </w:tc>
        <w:tc>
          <w:tcPr>
            <w:tcW w:w="7030" w:type="dxa"/>
          </w:tcPr>
          <w:p w14:paraId="57DFE76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Dados/BI e negócio: necessidades, uso e critérios funcionais.</w:t>
            </w:r>
          </w:p>
        </w:tc>
      </w:tr>
      <w:tr w:rsidR="0080211C" w:rsidRPr="00853AFB" w14:paraId="6D992628" w14:textId="77777777">
        <w:trPr>
          <w:cantSplit/>
          <w:jc w:val="center"/>
        </w:trPr>
        <w:tc>
          <w:tcPr>
            <w:tcW w:w="2835" w:type="dxa"/>
          </w:tcPr>
          <w:p w14:paraId="2F98270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Avaliadores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técnicos</w:t>
            </w:r>
            <w:proofErr w:type="spellEnd"/>
          </w:p>
        </w:tc>
        <w:tc>
          <w:tcPr>
            <w:tcW w:w="7030" w:type="dxa"/>
          </w:tcPr>
          <w:p w14:paraId="7B1EF490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TI, segurança e privacidade/jurídico: arquitetura, acessos e riscos.</w:t>
            </w:r>
          </w:p>
        </w:tc>
      </w:tr>
      <w:tr w:rsidR="0080211C" w:rsidRPr="00853AFB" w14:paraId="27A56828" w14:textId="77777777">
        <w:trPr>
          <w:cantSplit/>
          <w:jc w:val="center"/>
        </w:trPr>
        <w:tc>
          <w:tcPr>
            <w:tcW w:w="2835" w:type="dxa"/>
          </w:tcPr>
          <w:p w14:paraId="2759B176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 xml:space="preserve">Comprador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avaliador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econômico</w:t>
            </w:r>
            <w:proofErr w:type="spellEnd"/>
          </w:p>
        </w:tc>
        <w:tc>
          <w:tcPr>
            <w:tcW w:w="7030" w:type="dxa"/>
          </w:tcPr>
          <w:p w14:paraId="36F9C91E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Compras e financeiro: negociação, orçamento e retorno.</w:t>
            </w:r>
          </w:p>
        </w:tc>
      </w:tr>
      <w:tr w:rsidR="0080211C" w:rsidRPr="00853AFB" w14:paraId="36DA447A" w14:textId="77777777">
        <w:trPr>
          <w:cantSplit/>
          <w:jc w:val="center"/>
        </w:trPr>
        <w:tc>
          <w:tcPr>
            <w:tcW w:w="2835" w:type="dxa"/>
          </w:tcPr>
          <w:p w14:paraId="0F997B5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Decisor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patrocinador</w:t>
            </w:r>
            <w:proofErr w:type="spellEnd"/>
          </w:p>
        </w:tc>
        <w:tc>
          <w:tcPr>
            <w:tcW w:w="7030" w:type="dxa"/>
          </w:tcPr>
          <w:p w14:paraId="0E1E2E13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 xml:space="preserve">Diretoria ou </w:t>
            </w:r>
            <w:proofErr w:type="spellStart"/>
            <w:r w:rsidRPr="00853AFB">
              <w:rPr>
                <w:rFonts w:asciiTheme="minorHAnsi" w:hAnsiTheme="minorHAnsi"/>
                <w:sz w:val="18"/>
                <w:lang w:val="pt-BR"/>
              </w:rPr>
              <w:t>sponsor</w:t>
            </w:r>
            <w:proofErr w:type="spellEnd"/>
            <w:r w:rsidRPr="00853AFB">
              <w:rPr>
                <w:rFonts w:asciiTheme="minorHAnsi" w:hAnsiTheme="minorHAnsi"/>
                <w:sz w:val="18"/>
                <w:lang w:val="pt-BR"/>
              </w:rPr>
              <w:t>: prioridade e aprovação, conforme o contrato.</w:t>
            </w:r>
          </w:p>
        </w:tc>
      </w:tr>
    </w:tbl>
    <w:p w14:paraId="592F351D" w14:textId="77777777" w:rsidR="00531608" w:rsidRPr="00853AFB" w:rsidRDefault="00531608">
      <w:pPr>
        <w:pStyle w:val="Ttulo2"/>
        <w:rPr>
          <w:rFonts w:asciiTheme="minorHAnsi" w:hAnsiTheme="minorHAnsi"/>
          <w:lang w:val="pt-BR"/>
        </w:rPr>
      </w:pPr>
    </w:p>
    <w:p w14:paraId="0546DCFA" w14:textId="58914C76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Validação necessária</w:t>
      </w:r>
    </w:p>
    <w:p w14:paraId="0A981540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Confrontar os seis blocos com pesquisa junto aos diferentes papéis de compra e registros do CRM. Registrar conta, papel, data, evidência e fonte; analisar padrões e divergências. Não há entrevistas com compradores coletadas para validar esta persona.</w:t>
      </w:r>
    </w:p>
    <w:p w14:paraId="0773F518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br w:type="page"/>
      </w:r>
    </w:p>
    <w:p w14:paraId="068E6015" w14:textId="77777777" w:rsidR="0080211C" w:rsidRPr="00853AFB" w:rsidRDefault="00000000">
      <w:pPr>
        <w:pStyle w:val="Ttulo1"/>
        <w:rPr>
          <w:rFonts w:asciiTheme="minorHAnsi" w:hAnsiTheme="minorHAnsi"/>
        </w:rPr>
      </w:pPr>
      <w:r w:rsidRPr="00853AFB">
        <w:rPr>
          <w:rFonts w:asciiTheme="minorHAnsi" w:hAnsiTheme="minorHAnsi"/>
        </w:rPr>
        <w:lastRenderedPageBreak/>
        <w:t xml:space="preserve">3 </w:t>
      </w:r>
      <w:proofErr w:type="spellStart"/>
      <w:r w:rsidRPr="00853AFB">
        <w:rPr>
          <w:rFonts w:asciiTheme="minorHAnsi" w:hAnsiTheme="minorHAnsi"/>
        </w:rPr>
        <w:t>Posicionamento</w:t>
      </w:r>
      <w:proofErr w:type="spellEnd"/>
      <w:r w:rsidRPr="00853AFB">
        <w:rPr>
          <w:rFonts w:asciiTheme="minorHAnsi" w:hAnsiTheme="minorHAnsi"/>
        </w:rPr>
        <w:t xml:space="preserve"> </w:t>
      </w:r>
      <w:proofErr w:type="spellStart"/>
      <w:r w:rsidRPr="00853AFB">
        <w:rPr>
          <w:rFonts w:asciiTheme="minorHAnsi" w:hAnsiTheme="minorHAnsi"/>
        </w:rPr>
        <w:t>estratégico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483"/>
      </w:tblGrid>
      <w:tr w:rsidR="0080211C" w:rsidRPr="00853AFB" w14:paraId="5A98C0AC" w14:textId="77777777" w:rsidTr="00853AFB">
        <w:trPr>
          <w:cantSplit/>
          <w:tblHeader/>
          <w:jc w:val="center"/>
        </w:trPr>
        <w:tc>
          <w:tcPr>
            <w:tcW w:w="2381" w:type="dxa"/>
          </w:tcPr>
          <w:p w14:paraId="1F08A840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Elemento</w:t>
            </w:r>
          </w:p>
        </w:tc>
        <w:tc>
          <w:tcPr>
            <w:tcW w:w="7483" w:type="dxa"/>
          </w:tcPr>
          <w:p w14:paraId="2A2B4F95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Formulação proposta</w:t>
            </w:r>
          </w:p>
        </w:tc>
      </w:tr>
      <w:tr w:rsidR="0080211C" w:rsidRPr="00853AFB" w14:paraId="09D8590E" w14:textId="77777777">
        <w:trPr>
          <w:cantSplit/>
          <w:jc w:val="center"/>
        </w:trPr>
        <w:tc>
          <w:tcPr>
            <w:tcW w:w="2381" w:type="dxa"/>
          </w:tcPr>
          <w:p w14:paraId="3124738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Público-alvo</w:t>
            </w:r>
          </w:p>
        </w:tc>
        <w:tc>
          <w:tcPr>
            <w:tcW w:w="7483" w:type="dxa"/>
          </w:tcPr>
          <w:p w14:paraId="5E7000B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Organizações de saúde médias e grandes com operações de dados complexas, priorizando as contas atuais da QSOFT.</w:t>
            </w:r>
          </w:p>
        </w:tc>
      </w:tr>
      <w:tr w:rsidR="0080211C" w:rsidRPr="00853AFB" w14:paraId="0472FDE6" w14:textId="77777777">
        <w:trPr>
          <w:cantSplit/>
          <w:jc w:val="center"/>
        </w:trPr>
        <w:tc>
          <w:tcPr>
            <w:tcW w:w="2381" w:type="dxa"/>
          </w:tcPr>
          <w:p w14:paraId="4BDD292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Categoria</w:t>
            </w:r>
            <w:proofErr w:type="spellEnd"/>
          </w:p>
        </w:tc>
        <w:tc>
          <w:tcPr>
            <w:tcW w:w="7483" w:type="dxa"/>
          </w:tcPr>
          <w:p w14:paraId="7E7FB5E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Consultoria B2B de dados, integração e governança do uso corporativo de IA.</w:t>
            </w:r>
          </w:p>
        </w:tc>
      </w:tr>
      <w:tr w:rsidR="0080211C" w:rsidRPr="00853AFB" w14:paraId="4A7F00A6" w14:textId="77777777">
        <w:trPr>
          <w:cantSplit/>
          <w:jc w:val="center"/>
        </w:trPr>
        <w:tc>
          <w:tcPr>
            <w:tcW w:w="2381" w:type="dxa"/>
          </w:tcPr>
          <w:p w14:paraId="4A83080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 xml:space="preserve">Pontos de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paridade</w:t>
            </w:r>
            <w:proofErr w:type="spellEnd"/>
          </w:p>
        </w:tc>
        <w:tc>
          <w:tcPr>
            <w:tcW w:w="7483" w:type="dxa"/>
          </w:tcPr>
          <w:p w14:paraId="1FD85D46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Competência técnica, implantação, suporte, capacitação e integração ao ambiente do cliente.</w:t>
            </w:r>
          </w:p>
        </w:tc>
      </w:tr>
      <w:tr w:rsidR="0080211C" w:rsidRPr="00853AFB" w14:paraId="00F18F62" w14:textId="77777777">
        <w:trPr>
          <w:cantSplit/>
          <w:jc w:val="center"/>
        </w:trPr>
        <w:tc>
          <w:tcPr>
            <w:tcW w:w="2381" w:type="dxa"/>
          </w:tcPr>
          <w:p w14:paraId="0548BF5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Diferença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pretendida</w:t>
            </w:r>
            <w:proofErr w:type="spellEnd"/>
          </w:p>
        </w:tc>
        <w:tc>
          <w:tcPr>
            <w:tcW w:w="7483" w:type="dxa"/>
          </w:tcPr>
          <w:p w14:paraId="52E04630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Aplicar controles ao processo real da conta de saúde, com conhecimento do contexto e acompanhamento de benefícios.</w:t>
            </w:r>
          </w:p>
        </w:tc>
      </w:tr>
      <w:tr w:rsidR="0080211C" w:rsidRPr="00853AFB" w14:paraId="18198945" w14:textId="77777777">
        <w:trPr>
          <w:cantSplit/>
          <w:jc w:val="center"/>
        </w:trPr>
        <w:tc>
          <w:tcPr>
            <w:tcW w:w="2381" w:type="dxa"/>
          </w:tcPr>
          <w:p w14:paraId="4E166450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Razões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para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acreditar</w:t>
            </w:r>
            <w:proofErr w:type="spellEnd"/>
          </w:p>
        </w:tc>
        <w:tc>
          <w:tcPr>
            <w:tcW w:w="7483" w:type="dxa"/>
          </w:tcPr>
          <w:p w14:paraId="4C13365E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Referências em saúde e relacionamento plurianual documentados. O resultado do case Unimed refere-se a dados/processos, não à proposta IA Governada.</w:t>
            </w:r>
          </w:p>
        </w:tc>
      </w:tr>
    </w:tbl>
    <w:p w14:paraId="783DF78A" w14:textId="77777777" w:rsidR="00531608" w:rsidRPr="00853AFB" w:rsidRDefault="00531608">
      <w:pPr>
        <w:spacing w:before="60" w:after="160"/>
        <w:rPr>
          <w:rFonts w:asciiTheme="minorHAnsi" w:hAnsiTheme="minorHAnsi"/>
          <w:color w:val="52616B"/>
          <w:sz w:val="16"/>
          <w:lang w:val="pt-BR"/>
        </w:rPr>
      </w:pPr>
    </w:p>
    <w:p w14:paraId="5D27C268" w14:textId="77777777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Declaração de posicionamento</w:t>
      </w:r>
    </w:p>
    <w:p w14:paraId="5959ECC4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Para organizações de saúde do público-alvo que precisam adotar IA com controle e justificativa econômica, o grupo propõe QSOFT IA Governada, uma consultoria que conecta governança aos processos existentes e acompanha benefícios. A proposta se apoia nas referências em saúde e no conhecimento das contas. Como alternativa à execução exclusivamente interna, prevê complementar a equipe com especialistas, conforme a capacidade disponível.</w:t>
      </w:r>
    </w:p>
    <w:p w14:paraId="69DD0500" w14:textId="77777777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Comparação e prova da diferença</w:t>
      </w:r>
    </w:p>
    <w:p w14:paraId="5F15BD1F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 xml:space="preserve">O relatório da Sprint 1 identifica ofertas de governança de dados/IA em </w:t>
      </w:r>
      <w:proofErr w:type="spellStart"/>
      <w:r w:rsidRPr="00853AFB">
        <w:rPr>
          <w:rFonts w:asciiTheme="minorHAnsi" w:hAnsiTheme="minorHAnsi"/>
          <w:lang w:val="pt-BR"/>
        </w:rPr>
        <w:t>Indicium</w:t>
      </w:r>
      <w:proofErr w:type="spellEnd"/>
      <w:r w:rsidRPr="00853AFB">
        <w:rPr>
          <w:rFonts w:asciiTheme="minorHAnsi" w:hAnsiTheme="minorHAnsi"/>
          <w:lang w:val="pt-BR"/>
        </w:rPr>
        <w:t xml:space="preserve"> e </w:t>
      </w:r>
      <w:proofErr w:type="spellStart"/>
      <w:r w:rsidRPr="00853AFB">
        <w:rPr>
          <w:rFonts w:asciiTheme="minorHAnsi" w:hAnsiTheme="minorHAnsi"/>
          <w:lang w:val="pt-BR"/>
        </w:rPr>
        <w:t>Keyrus</w:t>
      </w:r>
      <w:proofErr w:type="spellEnd"/>
      <w:r w:rsidRPr="00853AFB">
        <w:rPr>
          <w:rFonts w:asciiTheme="minorHAnsi" w:hAnsiTheme="minorHAnsi"/>
          <w:lang w:val="pt-BR"/>
        </w:rPr>
        <w:t>, além de outras consultorias, equipes internas e recursos nativos das plataformas. Governança e integração, isoladamente, não demonstram exclusividade. A comparação exige escopos equivalentes, referências em saúde e evidências de entrega.</w:t>
      </w:r>
    </w:p>
    <w:p w14:paraId="60052C38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No piloto, verificar a adaptação por mapa do processo, responsáveis, controles incorporados ao fluxo e indicadores antes/depois. São entregáveis propostos; sua existência futura não comprova superioridade competitiva.</w:t>
      </w:r>
    </w:p>
    <w:p w14:paraId="067DEC21" w14:textId="511FD61D" w:rsidR="00531608" w:rsidRPr="00853AFB" w:rsidRDefault="00531608">
      <w:pPr>
        <w:spacing w:before="60" w:after="160"/>
        <w:rPr>
          <w:rFonts w:asciiTheme="minorHAnsi" w:hAnsiTheme="minorHAnsi"/>
          <w:color w:val="52616B"/>
          <w:sz w:val="16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1814"/>
        <w:gridCol w:w="2551"/>
        <w:gridCol w:w="1871"/>
      </w:tblGrid>
      <w:tr w:rsidR="0080211C" w:rsidRPr="00853AFB" w14:paraId="291AA450" w14:textId="77777777" w:rsidTr="00853AFB">
        <w:trPr>
          <w:cantSplit/>
          <w:tblHeader/>
          <w:jc w:val="center"/>
        </w:trPr>
        <w:tc>
          <w:tcPr>
            <w:tcW w:w="1701" w:type="dxa"/>
          </w:tcPr>
          <w:p w14:paraId="2702FB4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20"/>
              </w:rPr>
              <w:t>Para quem</w:t>
            </w:r>
          </w:p>
        </w:tc>
        <w:tc>
          <w:tcPr>
            <w:tcW w:w="1928" w:type="dxa"/>
          </w:tcPr>
          <w:p w14:paraId="386E8F43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20"/>
              </w:rPr>
              <w:t>O quê</w:t>
            </w:r>
          </w:p>
        </w:tc>
        <w:tc>
          <w:tcPr>
            <w:tcW w:w="1814" w:type="dxa"/>
          </w:tcPr>
          <w:p w14:paraId="047AC73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20"/>
              </w:rPr>
              <w:t>Benefício</w:t>
            </w:r>
          </w:p>
        </w:tc>
        <w:tc>
          <w:tcPr>
            <w:tcW w:w="2551" w:type="dxa"/>
          </w:tcPr>
          <w:p w14:paraId="75398CE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20"/>
              </w:rPr>
              <w:t>Diferença pretendida</w:t>
            </w:r>
          </w:p>
        </w:tc>
        <w:tc>
          <w:tcPr>
            <w:tcW w:w="1871" w:type="dxa"/>
          </w:tcPr>
          <w:p w14:paraId="3BE05B4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20"/>
              </w:rPr>
              <w:t>Personalidade</w:t>
            </w:r>
          </w:p>
        </w:tc>
      </w:tr>
      <w:tr w:rsidR="0080211C" w:rsidRPr="00853AFB" w14:paraId="490B2ED7" w14:textId="77777777">
        <w:trPr>
          <w:cantSplit/>
          <w:jc w:val="center"/>
        </w:trPr>
        <w:tc>
          <w:tcPr>
            <w:tcW w:w="1701" w:type="dxa"/>
          </w:tcPr>
          <w:p w14:paraId="7E1E4BA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20"/>
              </w:rPr>
              <w:t>Saúde</w:t>
            </w:r>
          </w:p>
        </w:tc>
        <w:tc>
          <w:tcPr>
            <w:tcW w:w="1928" w:type="dxa"/>
          </w:tcPr>
          <w:p w14:paraId="6B494784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20"/>
              </w:rPr>
              <w:t>Consultoria</w:t>
            </w:r>
          </w:p>
        </w:tc>
        <w:tc>
          <w:tcPr>
            <w:tcW w:w="1814" w:type="dxa"/>
          </w:tcPr>
          <w:p w14:paraId="75498AE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20"/>
              </w:rPr>
              <w:t>Controle</w:t>
            </w:r>
          </w:p>
        </w:tc>
        <w:tc>
          <w:tcPr>
            <w:tcW w:w="2551" w:type="dxa"/>
          </w:tcPr>
          <w:p w14:paraId="2163058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20"/>
              </w:rPr>
              <w:t>Contexto</w:t>
            </w:r>
          </w:p>
        </w:tc>
        <w:tc>
          <w:tcPr>
            <w:tcW w:w="1871" w:type="dxa"/>
          </w:tcPr>
          <w:p w14:paraId="6ED6FF40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20"/>
              </w:rPr>
              <w:t>Confiabilidade</w:t>
            </w:r>
          </w:p>
        </w:tc>
      </w:tr>
    </w:tbl>
    <w:p w14:paraId="5B393F3E" w14:textId="77777777" w:rsidR="00531608" w:rsidRPr="00853AFB" w:rsidRDefault="00531608">
      <w:pPr>
        <w:rPr>
          <w:rFonts w:asciiTheme="minorHAnsi" w:hAnsiTheme="minorHAnsi"/>
          <w:color w:val="52616B"/>
          <w:sz w:val="16"/>
          <w:lang w:val="pt-BR"/>
        </w:rPr>
      </w:pPr>
    </w:p>
    <w:p w14:paraId="15B6F8E7" w14:textId="4D65F372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Contexto significa adaptar controles aos processos da conta. Mantra interno: IA governada, valor demonstrável. Slogan proposto: Inteligência com controle. Valor com evidência. Ambos orientam a proposta; não são apresentados como comunicação oficial da empresa.</w:t>
      </w:r>
    </w:p>
    <w:p w14:paraId="27777070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br w:type="page"/>
      </w:r>
    </w:p>
    <w:p w14:paraId="2C214D35" w14:textId="77777777" w:rsidR="0080211C" w:rsidRPr="00853AFB" w:rsidRDefault="00000000">
      <w:pPr>
        <w:pStyle w:val="Ttulo1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lastRenderedPageBreak/>
        <w:t>4 Proposta de valor</w:t>
      </w:r>
    </w:p>
    <w:p w14:paraId="149BBFE6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QSOFT IA Governada é uma proposta do grupo, sem lançamento ou resultado comprovado nos materiais. Seu escopo combina diagnóstico, controles e integração em piloto, capacitação e acompanhamento.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458"/>
        <w:gridCol w:w="3572"/>
      </w:tblGrid>
      <w:tr w:rsidR="0080211C" w:rsidRPr="00853AFB" w14:paraId="7B35F1A0" w14:textId="77777777" w:rsidTr="00853AFB">
        <w:trPr>
          <w:cantSplit/>
          <w:tblHeader/>
          <w:jc w:val="center"/>
        </w:trPr>
        <w:tc>
          <w:tcPr>
            <w:tcW w:w="2835" w:type="dxa"/>
          </w:tcPr>
          <w:p w14:paraId="361DA5A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b/>
                <w:sz w:val="18"/>
              </w:rPr>
              <w:t>Perfil</w:t>
            </w:r>
            <w:proofErr w:type="spellEnd"/>
            <w:r w:rsidRPr="00853AFB">
              <w:rPr>
                <w:rFonts w:asciiTheme="minorHAnsi" w:hAnsiTheme="minorHAnsi"/>
                <w:b/>
                <w:sz w:val="18"/>
              </w:rPr>
              <w:t xml:space="preserve"> do </w:t>
            </w:r>
            <w:proofErr w:type="spellStart"/>
            <w:r w:rsidRPr="00853AFB">
              <w:rPr>
                <w:rFonts w:asciiTheme="minorHAnsi" w:hAnsiTheme="minorHAnsi"/>
                <w:b/>
                <w:sz w:val="18"/>
              </w:rPr>
              <w:t>cliente</w:t>
            </w:r>
            <w:proofErr w:type="spellEnd"/>
          </w:p>
        </w:tc>
        <w:tc>
          <w:tcPr>
            <w:tcW w:w="3458" w:type="dxa"/>
          </w:tcPr>
          <w:p w14:paraId="2A6811D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Mapa de valor proposto</w:t>
            </w:r>
          </w:p>
        </w:tc>
        <w:tc>
          <w:tcPr>
            <w:tcW w:w="3572" w:type="dxa"/>
          </w:tcPr>
          <w:p w14:paraId="758144B6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Verificação do encaixe</w:t>
            </w:r>
          </w:p>
        </w:tc>
      </w:tr>
      <w:tr w:rsidR="0080211C" w:rsidRPr="00853AFB" w14:paraId="030DCCF0" w14:textId="77777777">
        <w:trPr>
          <w:cantSplit/>
          <w:jc w:val="center"/>
        </w:trPr>
        <w:tc>
          <w:tcPr>
            <w:tcW w:w="2835" w:type="dxa"/>
          </w:tcPr>
          <w:p w14:paraId="5F837C8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 xml:space="preserve">Tarefas: mapear usos de </w:t>
            </w:r>
            <w:proofErr w:type="gramStart"/>
            <w:r w:rsidRPr="00853AFB">
              <w:rPr>
                <w:rFonts w:asciiTheme="minorHAnsi" w:hAnsiTheme="minorHAnsi"/>
                <w:sz w:val="18"/>
                <w:lang w:val="pt-BR"/>
              </w:rPr>
              <w:t>IA, integrar</w:t>
            </w:r>
            <w:proofErr w:type="gramEnd"/>
            <w:r w:rsidRPr="00853AFB">
              <w:rPr>
                <w:rFonts w:asciiTheme="minorHAnsi" w:hAnsiTheme="minorHAnsi"/>
                <w:sz w:val="18"/>
                <w:lang w:val="pt-BR"/>
              </w:rPr>
              <w:t xml:space="preserve"> dados, definir responsáveis e demonstrar valor.</w:t>
            </w:r>
          </w:p>
        </w:tc>
        <w:tc>
          <w:tcPr>
            <w:tcW w:w="3458" w:type="dxa"/>
          </w:tcPr>
          <w:p w14:paraId="524D85E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Serviços: diagnóstico e linha de base; desenho de controles; integração e piloto; capacitação e acompanhamento.</w:t>
            </w:r>
          </w:p>
        </w:tc>
        <w:tc>
          <w:tcPr>
            <w:tcW w:w="3572" w:type="dxa"/>
          </w:tcPr>
          <w:p w14:paraId="0316217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Confirmar utilidade, viabilidade técnica e aderência ao orçamento e às responsabilidades da conta.</w:t>
            </w:r>
          </w:p>
        </w:tc>
      </w:tr>
      <w:tr w:rsidR="0080211C" w:rsidRPr="00853AFB" w14:paraId="5E4CBA70" w14:textId="77777777">
        <w:trPr>
          <w:cantSplit/>
          <w:jc w:val="center"/>
        </w:trPr>
        <w:tc>
          <w:tcPr>
            <w:tcW w:w="2835" w:type="dxa"/>
          </w:tcPr>
          <w:p w14:paraId="437BC15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Dores: falta de visibilidade, controles dispersos, integração complexa e retorno incerto.</w:t>
            </w:r>
          </w:p>
        </w:tc>
        <w:tc>
          <w:tcPr>
            <w:tcW w:w="3458" w:type="dxa"/>
          </w:tcPr>
          <w:p w14:paraId="7DB5399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Aliviadores: inventário, matriz de riscos e responsabilidades, aprovação e revisão humana, comparação antes/depois.</w:t>
            </w:r>
          </w:p>
        </w:tc>
        <w:tc>
          <w:tcPr>
            <w:tcW w:w="3572" w:type="dxa"/>
          </w:tcPr>
          <w:p w14:paraId="2C6FF66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Associar cada entregável a uma dor confirmada e verificar se o controle funciona no fluxo real.</w:t>
            </w:r>
          </w:p>
        </w:tc>
      </w:tr>
      <w:tr w:rsidR="0080211C" w:rsidRPr="00853AFB" w14:paraId="4E4BC80B" w14:textId="77777777">
        <w:trPr>
          <w:cantSplit/>
          <w:jc w:val="center"/>
        </w:trPr>
        <w:tc>
          <w:tcPr>
            <w:tcW w:w="2835" w:type="dxa"/>
          </w:tcPr>
          <w:p w14:paraId="40993F8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Ganhos: rastreabilidade, adoção assistida, continuidade e indicadores confiáveis.</w:t>
            </w:r>
          </w:p>
        </w:tc>
        <w:tc>
          <w:tcPr>
            <w:tcW w:w="3458" w:type="dxa"/>
          </w:tcPr>
          <w:p w14:paraId="52277DB4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Criadores de ganhos: painel de adoção/riscos, relatórios por decisor, documentação e plano de expansão por área.</w:t>
            </w:r>
          </w:p>
        </w:tc>
        <w:tc>
          <w:tcPr>
            <w:tcW w:w="3572" w:type="dxa"/>
          </w:tcPr>
          <w:p w14:paraId="500E43C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Avaliar adesão, qualidade dos registros e benefício percebido pelos usuários e aprovadores.</w:t>
            </w:r>
          </w:p>
        </w:tc>
      </w:tr>
    </w:tbl>
    <w:p w14:paraId="234EC5CA" w14:textId="77777777" w:rsidR="00531608" w:rsidRPr="00853AFB" w:rsidRDefault="00531608">
      <w:pPr>
        <w:pStyle w:val="Ttulo2"/>
        <w:rPr>
          <w:rFonts w:asciiTheme="minorHAnsi" w:hAnsiTheme="minorHAnsi"/>
          <w:lang w:val="pt-BR"/>
        </w:rPr>
      </w:pPr>
    </w:p>
    <w:p w14:paraId="3B3F253C" w14:textId="3E3C1DC4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Frase da proposta de valor</w:t>
      </w:r>
    </w:p>
    <w:p w14:paraId="00843023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A proposta QSOFT IA Governada ajuda lideranças de TI e áreas de negócio do público-alvo a organizar usos e responsabilidades, integrar controles e acompanhar benefícios. Frente a controles dispersos entre áreas, prevê diagnóstico, implantação e acompanhamento coordenados, com encaixe a validar em cada conta.</w:t>
      </w:r>
    </w:p>
    <w:p w14:paraId="6A37712D" w14:textId="77777777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Exemplo de aplicação</w:t>
      </w:r>
    </w:p>
    <w:p w14:paraId="6BFDA99B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Cenário ilustrativo: apoio de IA à elaboração de relatório gerencial interno. O piloto poderia delimitar fontes autorizadas, acessos, responsável e revisão humana, comparando tempo por relatório, correções e proporção de registros revisados. O exemplo não descreve cliente ou implantação da QSOFT, não pressupõe dados de pacientes e não indica decisões clínicas.</w:t>
      </w:r>
    </w:p>
    <w:p w14:paraId="7D6097F1" w14:textId="77777777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Limites da promessa</w:t>
      </w:r>
    </w:p>
    <w:p w14:paraId="264847F5" w14:textId="77777777" w:rsidR="00531608" w:rsidRPr="00853AFB" w:rsidRDefault="00000000" w:rsidP="00531608">
      <w:pPr>
        <w:rPr>
          <w:rFonts w:asciiTheme="minorHAnsi" w:hAnsiTheme="minorHAnsi"/>
          <w:color w:val="52616B"/>
          <w:sz w:val="16"/>
          <w:lang w:val="pt-BR"/>
        </w:rPr>
      </w:pPr>
      <w:r w:rsidRPr="00853AFB">
        <w:rPr>
          <w:rFonts w:asciiTheme="minorHAnsi" w:hAnsiTheme="minorHAnsi"/>
          <w:lang w:val="pt-BR"/>
        </w:rPr>
        <w:t>Acordar escopo, linha de base, custos, período e critérios de aceite antes de executar. Tempo liberado não equivale automaticamente a economia financeira, e controles não garantem conformidade jurídica. O case Unimed não é prova da proposta de governança de IA.</w:t>
      </w:r>
    </w:p>
    <w:p w14:paraId="721BC067" w14:textId="3AE2B50B" w:rsidR="0080211C" w:rsidRPr="00853AFB" w:rsidRDefault="00000000" w:rsidP="00531608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br w:type="page"/>
      </w:r>
    </w:p>
    <w:p w14:paraId="2DB12F8C" w14:textId="77777777" w:rsidR="0080211C" w:rsidRPr="00853AFB" w:rsidRDefault="00000000">
      <w:pPr>
        <w:pStyle w:val="Ttulo1"/>
        <w:rPr>
          <w:rFonts w:asciiTheme="minorHAnsi" w:hAnsiTheme="minorHAnsi"/>
        </w:rPr>
      </w:pPr>
      <w:r w:rsidRPr="00853AFB">
        <w:rPr>
          <w:rFonts w:asciiTheme="minorHAnsi" w:hAnsiTheme="minorHAnsi"/>
        </w:rPr>
        <w:lastRenderedPageBreak/>
        <w:t>5 Entrega e mix de serviços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483"/>
      </w:tblGrid>
      <w:tr w:rsidR="0080211C" w:rsidRPr="00853AFB" w14:paraId="3524E549" w14:textId="77777777" w:rsidTr="00853AFB">
        <w:trPr>
          <w:cantSplit/>
          <w:tblHeader/>
          <w:jc w:val="center"/>
        </w:trPr>
        <w:tc>
          <w:tcPr>
            <w:tcW w:w="2381" w:type="dxa"/>
          </w:tcPr>
          <w:p w14:paraId="0179D8B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Nível da oferta</w:t>
            </w:r>
          </w:p>
        </w:tc>
        <w:tc>
          <w:tcPr>
            <w:tcW w:w="7483" w:type="dxa"/>
          </w:tcPr>
          <w:p w14:paraId="3A7BA99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Definição proposta</w:t>
            </w:r>
          </w:p>
        </w:tc>
      </w:tr>
      <w:tr w:rsidR="0080211C" w:rsidRPr="00853AFB" w14:paraId="0839EDB5" w14:textId="77777777">
        <w:trPr>
          <w:cantSplit/>
          <w:jc w:val="center"/>
        </w:trPr>
        <w:tc>
          <w:tcPr>
            <w:tcW w:w="2381" w:type="dxa"/>
          </w:tcPr>
          <w:p w14:paraId="637CFD0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Benefício central</w:t>
            </w:r>
          </w:p>
        </w:tc>
        <w:tc>
          <w:tcPr>
            <w:tcW w:w="7483" w:type="dxa"/>
          </w:tcPr>
          <w:p w14:paraId="4D030740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Viabilizar IA com controle e visibilidade dos benefícios.</w:t>
            </w:r>
          </w:p>
        </w:tc>
      </w:tr>
      <w:tr w:rsidR="0080211C" w:rsidRPr="00853AFB" w14:paraId="2DF9F91F" w14:textId="77777777">
        <w:trPr>
          <w:cantSplit/>
          <w:jc w:val="center"/>
        </w:trPr>
        <w:tc>
          <w:tcPr>
            <w:tcW w:w="2381" w:type="dxa"/>
          </w:tcPr>
          <w:p w14:paraId="3160E8D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Serviço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básico</w:t>
            </w:r>
            <w:proofErr w:type="spellEnd"/>
          </w:p>
        </w:tc>
        <w:tc>
          <w:tcPr>
            <w:tcW w:w="7483" w:type="dxa"/>
          </w:tcPr>
          <w:p w14:paraId="6DD20AE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Diagnóstico, desenho de controles e piloto delimitado.</w:t>
            </w:r>
          </w:p>
        </w:tc>
      </w:tr>
      <w:tr w:rsidR="0080211C" w:rsidRPr="00853AFB" w14:paraId="12B238D7" w14:textId="77777777">
        <w:trPr>
          <w:cantSplit/>
          <w:jc w:val="center"/>
        </w:trPr>
        <w:tc>
          <w:tcPr>
            <w:tcW w:w="2381" w:type="dxa"/>
          </w:tcPr>
          <w:p w14:paraId="69D6D7A0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Serviço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esperado</w:t>
            </w:r>
            <w:proofErr w:type="spellEnd"/>
          </w:p>
        </w:tc>
        <w:tc>
          <w:tcPr>
            <w:tcW w:w="7483" w:type="dxa"/>
          </w:tcPr>
          <w:p w14:paraId="721B0C4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Escopo, responsabilidades, acessos, aceite e suporte acordados.</w:t>
            </w:r>
          </w:p>
        </w:tc>
      </w:tr>
      <w:tr w:rsidR="0080211C" w:rsidRPr="00853AFB" w14:paraId="2EC62285" w14:textId="77777777">
        <w:trPr>
          <w:cantSplit/>
          <w:jc w:val="center"/>
        </w:trPr>
        <w:tc>
          <w:tcPr>
            <w:tcW w:w="2381" w:type="dxa"/>
          </w:tcPr>
          <w:p w14:paraId="5A3B432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Serviço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ampliado</w:t>
            </w:r>
            <w:proofErr w:type="spellEnd"/>
          </w:p>
        </w:tc>
        <w:tc>
          <w:tcPr>
            <w:tcW w:w="7483" w:type="dxa"/>
          </w:tcPr>
          <w:p w14:paraId="2E8B3D94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Capacitação, documentação e acompanhamento adaptados à conta.</w:t>
            </w:r>
          </w:p>
        </w:tc>
      </w:tr>
      <w:tr w:rsidR="0080211C" w:rsidRPr="00853AFB" w14:paraId="7DBB6082" w14:textId="77777777">
        <w:trPr>
          <w:cantSplit/>
          <w:jc w:val="center"/>
        </w:trPr>
        <w:tc>
          <w:tcPr>
            <w:tcW w:w="2381" w:type="dxa"/>
          </w:tcPr>
          <w:p w14:paraId="0227144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Serviço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potencial</w:t>
            </w:r>
            <w:proofErr w:type="spellEnd"/>
          </w:p>
        </w:tc>
        <w:tc>
          <w:tcPr>
            <w:tcW w:w="7483" w:type="dxa"/>
          </w:tcPr>
          <w:p w14:paraId="3042622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Ampliar controles e casos de uso conforme aprendizado e capacidade.</w:t>
            </w:r>
          </w:p>
        </w:tc>
      </w:tr>
    </w:tbl>
    <w:p w14:paraId="187247E0" w14:textId="39F1730B" w:rsidR="0080211C" w:rsidRPr="00853AFB" w:rsidRDefault="0080211C">
      <w:pPr>
        <w:spacing w:before="60" w:after="160"/>
        <w:rPr>
          <w:rFonts w:asciiTheme="minorHAnsi" w:hAnsiTheme="minorHAnsi"/>
          <w:color w:val="52616B"/>
          <w:sz w:val="16"/>
          <w:lang w:val="pt-BR"/>
        </w:rPr>
      </w:pPr>
    </w:p>
    <w:p w14:paraId="2343F73C" w14:textId="77777777" w:rsidR="00531608" w:rsidRPr="00853AFB" w:rsidRDefault="00531608">
      <w:pPr>
        <w:spacing w:before="60" w:after="160"/>
        <w:rPr>
          <w:rFonts w:asciiTheme="minorHAnsi" w:hAnsiTheme="minorHAnsi"/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483"/>
      </w:tblGrid>
      <w:tr w:rsidR="0080211C" w:rsidRPr="00853AFB" w14:paraId="2B4003C2" w14:textId="77777777" w:rsidTr="00853AFB">
        <w:trPr>
          <w:cantSplit/>
          <w:tblHeader/>
          <w:jc w:val="center"/>
        </w:trPr>
        <w:tc>
          <w:tcPr>
            <w:tcW w:w="2381" w:type="dxa"/>
          </w:tcPr>
          <w:p w14:paraId="733C1E8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9"/>
              </w:rPr>
              <w:t>P</w:t>
            </w:r>
          </w:p>
        </w:tc>
        <w:tc>
          <w:tcPr>
            <w:tcW w:w="7483" w:type="dxa"/>
          </w:tcPr>
          <w:p w14:paraId="646C5684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9"/>
              </w:rPr>
              <w:t>Decisão proposta</w:t>
            </w:r>
          </w:p>
        </w:tc>
      </w:tr>
      <w:tr w:rsidR="0080211C" w:rsidRPr="00853AFB" w14:paraId="3CAA93E5" w14:textId="77777777">
        <w:trPr>
          <w:cantSplit/>
          <w:jc w:val="center"/>
        </w:trPr>
        <w:tc>
          <w:tcPr>
            <w:tcW w:w="2381" w:type="dxa"/>
          </w:tcPr>
          <w:p w14:paraId="51DD025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9"/>
              </w:rPr>
              <w:t>Produto</w:t>
            </w:r>
          </w:p>
        </w:tc>
        <w:tc>
          <w:tcPr>
            <w:tcW w:w="7483" w:type="dxa"/>
          </w:tcPr>
          <w:p w14:paraId="26AFADC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9"/>
                <w:lang w:val="pt-BR"/>
              </w:rPr>
              <w:t>Serviço modular, com entregáveis e exclusões por etapa.</w:t>
            </w:r>
          </w:p>
        </w:tc>
      </w:tr>
      <w:tr w:rsidR="0080211C" w:rsidRPr="00853AFB" w14:paraId="1A441D5D" w14:textId="77777777">
        <w:trPr>
          <w:cantSplit/>
          <w:jc w:val="center"/>
        </w:trPr>
        <w:tc>
          <w:tcPr>
            <w:tcW w:w="2381" w:type="dxa"/>
          </w:tcPr>
          <w:p w14:paraId="76F8818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9"/>
              </w:rPr>
              <w:t>Preço</w:t>
            </w:r>
            <w:proofErr w:type="spellEnd"/>
          </w:p>
        </w:tc>
        <w:tc>
          <w:tcPr>
            <w:tcW w:w="7483" w:type="dxa"/>
          </w:tcPr>
          <w:p w14:paraId="368EAB0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9"/>
                <w:lang w:val="pt-BR"/>
              </w:rPr>
              <w:t xml:space="preserve">Diagnóstico e projeto por escopo; sustentação e capacitação quando contratadas. </w:t>
            </w:r>
            <w:proofErr w:type="spellStart"/>
            <w:r w:rsidRPr="00853AFB">
              <w:rPr>
                <w:rFonts w:asciiTheme="minorHAnsi" w:hAnsiTheme="minorHAnsi"/>
                <w:sz w:val="19"/>
              </w:rPr>
              <w:t>Apurar</w:t>
            </w:r>
            <w:proofErr w:type="spellEnd"/>
            <w:r w:rsidRPr="00853AFB">
              <w:rPr>
                <w:rFonts w:asciiTheme="minorHAnsi" w:hAnsiTheme="minorHAnsi"/>
                <w:sz w:val="19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9"/>
              </w:rPr>
              <w:t>esforço</w:t>
            </w:r>
            <w:proofErr w:type="spellEnd"/>
            <w:r w:rsidRPr="00853AFB">
              <w:rPr>
                <w:rFonts w:asciiTheme="minorHAnsi" w:hAnsiTheme="minorHAnsi"/>
                <w:sz w:val="19"/>
              </w:rPr>
              <w:t>, custos e margem antes de precificar.</w:t>
            </w:r>
          </w:p>
        </w:tc>
      </w:tr>
      <w:tr w:rsidR="0080211C" w:rsidRPr="00853AFB" w14:paraId="24E02767" w14:textId="77777777">
        <w:trPr>
          <w:cantSplit/>
          <w:jc w:val="center"/>
        </w:trPr>
        <w:tc>
          <w:tcPr>
            <w:tcW w:w="2381" w:type="dxa"/>
          </w:tcPr>
          <w:p w14:paraId="422728E4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9"/>
              </w:rPr>
              <w:t>Praça</w:t>
            </w:r>
          </w:p>
        </w:tc>
        <w:tc>
          <w:tcPr>
            <w:tcW w:w="7483" w:type="dxa"/>
          </w:tcPr>
          <w:p w14:paraId="73587DD4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9"/>
                <w:lang w:val="pt-BR"/>
              </w:rPr>
              <w:t xml:space="preserve">Venda consultiva à base atual de saúde e expansão por áreas. </w:t>
            </w:r>
            <w:proofErr w:type="spellStart"/>
            <w:r w:rsidRPr="00853AFB">
              <w:rPr>
                <w:rFonts w:asciiTheme="minorHAnsi" w:hAnsiTheme="minorHAnsi"/>
                <w:sz w:val="19"/>
              </w:rPr>
              <w:t>Definir</w:t>
            </w:r>
            <w:proofErr w:type="spellEnd"/>
            <w:r w:rsidRPr="00853AFB">
              <w:rPr>
                <w:rFonts w:asciiTheme="minorHAnsi" w:hAnsiTheme="minorHAnsi"/>
                <w:sz w:val="19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9"/>
              </w:rPr>
              <w:t>atendimento</w:t>
            </w:r>
            <w:proofErr w:type="spellEnd"/>
            <w:r w:rsidRPr="00853AFB">
              <w:rPr>
                <w:rFonts w:asciiTheme="minorHAnsi" w:hAnsiTheme="minorHAnsi"/>
                <w:sz w:val="19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9"/>
              </w:rPr>
              <w:t>presencial</w:t>
            </w:r>
            <w:proofErr w:type="spellEnd"/>
            <w:r w:rsidRPr="00853AFB">
              <w:rPr>
                <w:rFonts w:asciiTheme="minorHAnsi" w:hAnsiTheme="minorHAnsi"/>
                <w:sz w:val="19"/>
              </w:rPr>
              <w:t>/</w:t>
            </w:r>
            <w:proofErr w:type="spellStart"/>
            <w:r w:rsidRPr="00853AFB">
              <w:rPr>
                <w:rFonts w:asciiTheme="minorHAnsi" w:hAnsiTheme="minorHAnsi"/>
                <w:sz w:val="19"/>
              </w:rPr>
              <w:t>remoto</w:t>
            </w:r>
            <w:proofErr w:type="spellEnd"/>
            <w:r w:rsidRPr="00853AFB">
              <w:rPr>
                <w:rFonts w:asciiTheme="minorHAnsi" w:hAnsiTheme="minorHAnsi"/>
                <w:sz w:val="19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9"/>
              </w:rPr>
              <w:t>por</w:t>
            </w:r>
            <w:proofErr w:type="spellEnd"/>
            <w:r w:rsidRPr="00853AFB">
              <w:rPr>
                <w:rFonts w:asciiTheme="minorHAnsi" w:hAnsiTheme="minorHAnsi"/>
                <w:sz w:val="19"/>
              </w:rPr>
              <w:t xml:space="preserve"> contrato.</w:t>
            </w:r>
          </w:p>
        </w:tc>
      </w:tr>
      <w:tr w:rsidR="0080211C" w:rsidRPr="00853AFB" w14:paraId="3EB1603E" w14:textId="77777777">
        <w:trPr>
          <w:cantSplit/>
          <w:jc w:val="center"/>
        </w:trPr>
        <w:tc>
          <w:tcPr>
            <w:tcW w:w="2381" w:type="dxa"/>
          </w:tcPr>
          <w:p w14:paraId="465457C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9"/>
              </w:rPr>
              <w:t>Promoção</w:t>
            </w:r>
          </w:p>
        </w:tc>
        <w:tc>
          <w:tcPr>
            <w:tcW w:w="7483" w:type="dxa"/>
          </w:tcPr>
          <w:p w14:paraId="2CB88AC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9"/>
                <w:lang w:val="pt-BR"/>
              </w:rPr>
              <w:t xml:space="preserve">Conteúdo técnico, workshops e referências autorizadas. </w:t>
            </w:r>
            <w:proofErr w:type="spellStart"/>
            <w:r w:rsidRPr="00853AFB">
              <w:rPr>
                <w:rFonts w:asciiTheme="minorHAnsi" w:hAnsiTheme="minorHAnsi"/>
                <w:sz w:val="19"/>
              </w:rPr>
              <w:t>Distinguir</w:t>
            </w:r>
            <w:proofErr w:type="spellEnd"/>
            <w:r w:rsidRPr="00853AFB">
              <w:rPr>
                <w:rFonts w:asciiTheme="minorHAnsi" w:hAnsiTheme="minorHAnsi"/>
                <w:sz w:val="19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9"/>
              </w:rPr>
              <w:t>resultado</w:t>
            </w:r>
            <w:proofErr w:type="spellEnd"/>
            <w:r w:rsidRPr="00853AFB">
              <w:rPr>
                <w:rFonts w:asciiTheme="minorHAnsi" w:hAnsiTheme="minorHAnsi"/>
                <w:sz w:val="19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9"/>
              </w:rPr>
              <w:t>existente</w:t>
            </w:r>
            <w:proofErr w:type="spellEnd"/>
            <w:r w:rsidRPr="00853AFB">
              <w:rPr>
                <w:rFonts w:asciiTheme="minorHAnsi" w:hAnsiTheme="minorHAnsi"/>
                <w:sz w:val="19"/>
              </w:rPr>
              <w:t xml:space="preserve"> de benefício esperado.</w:t>
            </w:r>
          </w:p>
        </w:tc>
      </w:tr>
      <w:tr w:rsidR="0080211C" w:rsidRPr="00853AFB" w14:paraId="4DFCBDA8" w14:textId="77777777">
        <w:trPr>
          <w:cantSplit/>
          <w:jc w:val="center"/>
        </w:trPr>
        <w:tc>
          <w:tcPr>
            <w:tcW w:w="2381" w:type="dxa"/>
          </w:tcPr>
          <w:p w14:paraId="35C603D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9"/>
              </w:rPr>
              <w:t>Pessoas</w:t>
            </w:r>
          </w:p>
        </w:tc>
        <w:tc>
          <w:tcPr>
            <w:tcW w:w="7483" w:type="dxa"/>
          </w:tcPr>
          <w:p w14:paraId="088E165E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9"/>
                <w:lang w:val="pt-BR"/>
              </w:rPr>
              <w:t>Verificar competências e agenda dos especialistas; envolver segurança/privacidade conforme o caso.</w:t>
            </w:r>
          </w:p>
        </w:tc>
      </w:tr>
      <w:tr w:rsidR="0080211C" w:rsidRPr="00853AFB" w14:paraId="2A4C76C2" w14:textId="77777777">
        <w:trPr>
          <w:cantSplit/>
          <w:jc w:val="center"/>
        </w:trPr>
        <w:tc>
          <w:tcPr>
            <w:tcW w:w="2381" w:type="dxa"/>
          </w:tcPr>
          <w:p w14:paraId="7404C7F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9"/>
              </w:rPr>
              <w:t>Processos</w:t>
            </w:r>
            <w:proofErr w:type="spellEnd"/>
            <w:r w:rsidRPr="00853AFB">
              <w:rPr>
                <w:rFonts w:asciiTheme="minorHAnsi" w:hAnsiTheme="minorHAnsi"/>
                <w:sz w:val="19"/>
              </w:rPr>
              <w:t xml:space="preserve"> — P principal</w:t>
            </w:r>
          </w:p>
        </w:tc>
        <w:tc>
          <w:tcPr>
            <w:tcW w:w="7483" w:type="dxa"/>
          </w:tcPr>
          <w:p w14:paraId="7679660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9"/>
                <w:lang w:val="pt-BR"/>
              </w:rPr>
              <w:t>Diagnóstico, linha de base, aprovação, piloto, aceite e revisão de indicadores, com responsáveis definidos.</w:t>
            </w:r>
          </w:p>
        </w:tc>
      </w:tr>
      <w:tr w:rsidR="0080211C" w:rsidRPr="00853AFB" w14:paraId="5E531C38" w14:textId="77777777">
        <w:trPr>
          <w:cantSplit/>
          <w:jc w:val="center"/>
        </w:trPr>
        <w:tc>
          <w:tcPr>
            <w:tcW w:w="2381" w:type="dxa"/>
          </w:tcPr>
          <w:p w14:paraId="5274C45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9"/>
              </w:rPr>
              <w:t>Evidência</w:t>
            </w:r>
            <w:proofErr w:type="spellEnd"/>
            <w:r w:rsidRPr="00853AFB">
              <w:rPr>
                <w:rFonts w:asciiTheme="minorHAnsi" w:hAnsiTheme="minorHAnsi"/>
                <w:sz w:val="19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9"/>
              </w:rPr>
              <w:t>física</w:t>
            </w:r>
            <w:proofErr w:type="spellEnd"/>
          </w:p>
        </w:tc>
        <w:tc>
          <w:tcPr>
            <w:tcW w:w="7483" w:type="dxa"/>
          </w:tcPr>
          <w:p w14:paraId="649C617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9"/>
                <w:lang w:val="pt-BR"/>
              </w:rPr>
              <w:t>Inventário, documentação dos controles, registros de aceite e relatório antes/depois.</w:t>
            </w:r>
          </w:p>
        </w:tc>
      </w:tr>
    </w:tbl>
    <w:p w14:paraId="3638BE83" w14:textId="77777777" w:rsidR="00531608" w:rsidRPr="00853AFB" w:rsidRDefault="00531608">
      <w:pPr>
        <w:pStyle w:val="Ttulo2"/>
        <w:rPr>
          <w:rFonts w:asciiTheme="minorHAnsi" w:hAnsiTheme="minorHAnsi"/>
          <w:lang w:val="pt-BR"/>
        </w:rPr>
      </w:pPr>
    </w:p>
    <w:p w14:paraId="6770C44E" w14:textId="3DFD3721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Coerência da entrega</w:t>
      </w:r>
    </w:p>
    <w:p w14:paraId="6C27D57A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O P Processos é o principal porque torna a promessa de controle verificável. A equipe sustenta a capacidade de execução; documentos e registros tornam o serviço observável. Preço, comunicação e expansão devem respeitar esse mesmo escopo e a agenda disponível.</w:t>
      </w:r>
    </w:p>
    <w:p w14:paraId="4F358DCC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br w:type="page"/>
      </w:r>
    </w:p>
    <w:p w14:paraId="548DBB47" w14:textId="6FACCBF5" w:rsidR="0080211C" w:rsidRPr="00853AFB" w:rsidRDefault="00000000">
      <w:pPr>
        <w:pStyle w:val="Ttulo1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lastRenderedPageBreak/>
        <w:t>6 Business Model Canvas</w:t>
      </w:r>
      <w:r w:rsidR="007457E1" w:rsidRPr="00853AFB">
        <w:rPr>
          <w:rFonts w:asciiTheme="minorHAnsi" w:hAnsiTheme="minorHAnsi"/>
          <w:lang w:val="pt-BR"/>
        </w:rPr>
        <w:t xml:space="preserve"> </w:t>
      </w:r>
      <w:r w:rsidR="007457E1" w:rsidRPr="00853AFB">
        <w:rPr>
          <w:rFonts w:asciiTheme="minorHAnsi" w:hAnsiTheme="minorHAnsi"/>
          <w:lang w:val="pt-BR"/>
        </w:rPr>
        <w:t>da oferta proposta QSOFT IA Governada</w:t>
      </w:r>
    </w:p>
    <w:p w14:paraId="5C566969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Modelo proposto para atender ao mesmo público-alvo. Cada bloco é uma hipótese de execução e contratação a testar no piloto.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94"/>
        <w:gridCol w:w="2225"/>
        <w:gridCol w:w="1764"/>
        <w:gridCol w:w="1994"/>
        <w:gridCol w:w="1996"/>
      </w:tblGrid>
      <w:tr w:rsidR="0080211C" w:rsidRPr="00853AFB" w14:paraId="0764CFB9" w14:textId="77777777" w:rsidTr="00853AFB">
        <w:trPr>
          <w:cantSplit/>
          <w:trHeight w:val="1729"/>
        </w:trPr>
        <w:tc>
          <w:tcPr>
            <w:tcW w:w="1994" w:type="dxa"/>
            <w:vMerge w:val="restart"/>
          </w:tcPr>
          <w:p w14:paraId="7A16BA15" w14:textId="77777777" w:rsidR="0080211C" w:rsidRPr="00853AFB" w:rsidRDefault="00000000">
            <w:pPr>
              <w:spacing w:after="140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b/>
                <w:sz w:val="20"/>
                <w:lang w:val="pt-BR"/>
              </w:rPr>
              <w:t>Parcerias-chave</w:t>
            </w:r>
          </w:p>
          <w:p w14:paraId="54EDA8C5" w14:textId="77777777" w:rsidR="0080211C" w:rsidRPr="00853AFB" w:rsidRDefault="00000000">
            <w:pPr>
              <w:spacing w:line="252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 xml:space="preserve">Plataformas e integradores aderentes à conta. Especialistas de segurança/privacidade quando necessários.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Cliente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piloto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para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cocriação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>.</w:t>
            </w:r>
          </w:p>
        </w:tc>
        <w:tc>
          <w:tcPr>
            <w:tcW w:w="2225" w:type="dxa"/>
          </w:tcPr>
          <w:p w14:paraId="3C707232" w14:textId="77777777" w:rsidR="0080211C" w:rsidRPr="00853AFB" w:rsidRDefault="00000000">
            <w:pPr>
              <w:spacing w:after="140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b/>
                <w:sz w:val="20"/>
                <w:lang w:val="pt-BR"/>
              </w:rPr>
              <w:t>Atividades-chave</w:t>
            </w:r>
          </w:p>
          <w:p w14:paraId="40D9BFD5" w14:textId="77777777" w:rsidR="0080211C" w:rsidRPr="00853AFB" w:rsidRDefault="00000000">
            <w:pPr>
              <w:spacing w:line="252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Diagnosticar, desenhar controles, integrar, executar piloto, capacitar e medir.</w:t>
            </w:r>
          </w:p>
        </w:tc>
        <w:tc>
          <w:tcPr>
            <w:tcW w:w="1764" w:type="dxa"/>
            <w:vMerge w:val="restart"/>
          </w:tcPr>
          <w:p w14:paraId="7CA115C8" w14:textId="77777777" w:rsidR="0080211C" w:rsidRPr="00853AFB" w:rsidRDefault="00000000">
            <w:pPr>
              <w:spacing w:after="140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b/>
                <w:sz w:val="20"/>
                <w:lang w:val="pt-BR"/>
              </w:rPr>
              <w:t>Proposta de valor</w:t>
            </w:r>
          </w:p>
          <w:p w14:paraId="4ACD9DD4" w14:textId="77777777" w:rsidR="0080211C" w:rsidRPr="00853AFB" w:rsidRDefault="00000000">
            <w:pPr>
              <w:spacing w:line="252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Governança do uso de IA aplicada ao processo da conta de saúde, com integração, capacitação e benefícios verificáveis.</w:t>
            </w:r>
          </w:p>
        </w:tc>
        <w:tc>
          <w:tcPr>
            <w:tcW w:w="1994" w:type="dxa"/>
          </w:tcPr>
          <w:p w14:paraId="4D2CB7BD" w14:textId="77777777" w:rsidR="0080211C" w:rsidRPr="00853AFB" w:rsidRDefault="00000000">
            <w:pPr>
              <w:spacing w:after="140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b/>
                <w:sz w:val="20"/>
                <w:lang w:val="pt-BR"/>
              </w:rPr>
              <w:t>Relacionamento</w:t>
            </w:r>
          </w:p>
          <w:p w14:paraId="4791B2D0" w14:textId="77777777" w:rsidR="0080211C" w:rsidRPr="00853AFB" w:rsidRDefault="00000000">
            <w:pPr>
              <w:spacing w:line="252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Gestão consultiva, cocriação do diagnóstico, aceite e revisão dos indicadores.</w:t>
            </w:r>
          </w:p>
        </w:tc>
        <w:tc>
          <w:tcPr>
            <w:tcW w:w="1996" w:type="dxa"/>
            <w:vMerge w:val="restart"/>
          </w:tcPr>
          <w:p w14:paraId="3B85B7A5" w14:textId="77777777" w:rsidR="0080211C" w:rsidRPr="00853AFB" w:rsidRDefault="00000000">
            <w:pPr>
              <w:spacing w:after="140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b/>
                <w:sz w:val="20"/>
                <w:lang w:val="pt-BR"/>
              </w:rPr>
              <w:t>Segmentos de clientes</w:t>
            </w:r>
          </w:p>
          <w:p w14:paraId="13E305DE" w14:textId="77777777" w:rsidR="0080211C" w:rsidRPr="00853AFB" w:rsidRDefault="00000000">
            <w:pPr>
              <w:spacing w:line="252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Organizações de saúde médias e grandes com operações de dados complexas. Prioridade às contas atuais da QSOFT. Critérios de porte e elegibilidade a validar.</w:t>
            </w:r>
          </w:p>
        </w:tc>
      </w:tr>
      <w:tr w:rsidR="0080211C" w:rsidRPr="00853AFB" w14:paraId="4A321FA1" w14:textId="77777777" w:rsidTr="00853AFB">
        <w:trPr>
          <w:cantSplit/>
          <w:trHeight w:val="149"/>
        </w:trPr>
        <w:tc>
          <w:tcPr>
            <w:tcW w:w="1994" w:type="dxa"/>
            <w:vMerge/>
          </w:tcPr>
          <w:p w14:paraId="418196EB" w14:textId="77777777" w:rsidR="0080211C" w:rsidRPr="00853AFB" w:rsidRDefault="0080211C">
            <w:pPr>
              <w:rPr>
                <w:rFonts w:asciiTheme="minorHAnsi" w:hAnsiTheme="minorHAnsi"/>
                <w:lang w:val="pt-BR"/>
              </w:rPr>
            </w:pPr>
          </w:p>
        </w:tc>
        <w:tc>
          <w:tcPr>
            <w:tcW w:w="2225" w:type="dxa"/>
          </w:tcPr>
          <w:p w14:paraId="23877D61" w14:textId="77777777" w:rsidR="0080211C" w:rsidRPr="00853AFB" w:rsidRDefault="00000000">
            <w:pPr>
              <w:spacing w:after="140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b/>
                <w:sz w:val="20"/>
                <w:lang w:val="pt-BR"/>
              </w:rPr>
              <w:t>Recursos-chave</w:t>
            </w:r>
          </w:p>
          <w:p w14:paraId="1FE1BB12" w14:textId="77777777" w:rsidR="0080211C" w:rsidRPr="00853AFB" w:rsidRDefault="00000000">
            <w:pPr>
              <w:spacing w:line="252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 xml:space="preserve">Especialistas e agenda. Conhecimento da conta. Métodos e documentação.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Acesso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autorizado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a dados e ambientes.</w:t>
            </w:r>
          </w:p>
        </w:tc>
        <w:tc>
          <w:tcPr>
            <w:tcW w:w="1764" w:type="dxa"/>
            <w:vMerge/>
          </w:tcPr>
          <w:p w14:paraId="31D26A4C" w14:textId="77777777" w:rsidR="0080211C" w:rsidRPr="00853AFB" w:rsidRDefault="0080211C">
            <w:pPr>
              <w:rPr>
                <w:rFonts w:asciiTheme="minorHAnsi" w:hAnsiTheme="minorHAnsi"/>
              </w:rPr>
            </w:pPr>
          </w:p>
        </w:tc>
        <w:tc>
          <w:tcPr>
            <w:tcW w:w="1994" w:type="dxa"/>
          </w:tcPr>
          <w:p w14:paraId="7044A765" w14:textId="77777777" w:rsidR="0080211C" w:rsidRPr="00853AFB" w:rsidRDefault="00000000">
            <w:pPr>
              <w:spacing w:after="140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b/>
                <w:sz w:val="20"/>
                <w:lang w:val="pt-BR"/>
              </w:rPr>
              <w:t>Canais</w:t>
            </w:r>
          </w:p>
          <w:p w14:paraId="14D6B9F7" w14:textId="77777777" w:rsidR="0080211C" w:rsidRPr="00853AFB" w:rsidRDefault="00000000">
            <w:pPr>
              <w:spacing w:line="252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Base atual, venda consultiva, site/eventos, indicações, parceiros e workshops.</w:t>
            </w:r>
          </w:p>
        </w:tc>
        <w:tc>
          <w:tcPr>
            <w:tcW w:w="1996" w:type="dxa"/>
            <w:vMerge/>
          </w:tcPr>
          <w:p w14:paraId="0CA8FE58" w14:textId="77777777" w:rsidR="0080211C" w:rsidRPr="00853AFB" w:rsidRDefault="0080211C">
            <w:pPr>
              <w:rPr>
                <w:rFonts w:asciiTheme="minorHAnsi" w:hAnsiTheme="minorHAnsi"/>
                <w:lang w:val="pt-BR"/>
              </w:rPr>
            </w:pPr>
          </w:p>
        </w:tc>
      </w:tr>
      <w:tr w:rsidR="0080211C" w:rsidRPr="00853AFB" w14:paraId="51F0A295" w14:textId="77777777" w:rsidTr="00853AFB">
        <w:trPr>
          <w:cantSplit/>
          <w:trHeight w:val="1501"/>
        </w:trPr>
        <w:tc>
          <w:tcPr>
            <w:tcW w:w="4219" w:type="dxa"/>
            <w:gridSpan w:val="2"/>
          </w:tcPr>
          <w:p w14:paraId="7FF43D06" w14:textId="77777777" w:rsidR="0080211C" w:rsidRPr="00853AFB" w:rsidRDefault="00000000">
            <w:pPr>
              <w:spacing w:after="140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b/>
                <w:sz w:val="20"/>
                <w:lang w:val="pt-BR"/>
              </w:rPr>
              <w:t>Estrutura de custos</w:t>
            </w:r>
          </w:p>
          <w:p w14:paraId="57D611B4" w14:textId="77777777" w:rsidR="0080211C" w:rsidRPr="00853AFB" w:rsidRDefault="00000000">
            <w:pPr>
              <w:spacing w:line="252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 xml:space="preserve">Equipe e formação, pré-venda, ferramentas/licenças, integração, implantação, suporte e documentação. </w:t>
            </w:r>
            <w:r w:rsidRPr="00853AFB">
              <w:rPr>
                <w:rFonts w:asciiTheme="minorHAnsi" w:hAnsiTheme="minorHAnsi"/>
                <w:sz w:val="18"/>
              </w:rPr>
              <w:t xml:space="preserve">Valores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margens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não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apurados.</w:t>
            </w:r>
          </w:p>
        </w:tc>
        <w:tc>
          <w:tcPr>
            <w:tcW w:w="5754" w:type="dxa"/>
            <w:gridSpan w:val="3"/>
          </w:tcPr>
          <w:p w14:paraId="4A72106A" w14:textId="77777777" w:rsidR="0080211C" w:rsidRPr="00853AFB" w:rsidRDefault="00000000">
            <w:pPr>
              <w:spacing w:after="140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b/>
                <w:sz w:val="20"/>
                <w:lang w:val="pt-BR"/>
              </w:rPr>
              <w:t>Fontes de receita</w:t>
            </w:r>
          </w:p>
          <w:p w14:paraId="14EC8D2D" w14:textId="77777777" w:rsidR="0080211C" w:rsidRPr="00853AFB" w:rsidRDefault="00000000">
            <w:pPr>
              <w:spacing w:line="252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 xml:space="preserve">Diagnóstico pago e projeto de implantação. Sustentação recorrente e capacitação conforme contratação.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Preços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adesão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à proposta ainda não validados.</w:t>
            </w:r>
          </w:p>
        </w:tc>
      </w:tr>
    </w:tbl>
    <w:p w14:paraId="55B39486" w14:textId="77777777" w:rsidR="00531608" w:rsidRPr="00853AFB" w:rsidRDefault="00531608">
      <w:pPr>
        <w:pStyle w:val="Ttulo2"/>
        <w:rPr>
          <w:rFonts w:asciiTheme="minorHAnsi" w:hAnsiTheme="minorHAnsi"/>
          <w:lang w:val="pt-BR"/>
        </w:rPr>
      </w:pPr>
    </w:p>
    <w:p w14:paraId="0A13F393" w14:textId="01708BE6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Hipóteses a testar</w:t>
      </w:r>
    </w:p>
    <w:p w14:paraId="3A73F36B" w14:textId="77777777" w:rsidR="0080211C" w:rsidRPr="00853AFB" w:rsidRDefault="00000000" w:rsidP="00531608">
      <w:pPr>
        <w:jc w:val="both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Demanda e disposição de pagar, acesso aos dados, esforço de integração, capacidade dos especialistas, custo de aquisição/atendimento e viabilidade da recorrência. As receitas descritas são possibilidades de contratação, não receitas realizadas da proposta.</w:t>
      </w:r>
    </w:p>
    <w:p w14:paraId="0D4E1F60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br w:type="page"/>
      </w:r>
    </w:p>
    <w:p w14:paraId="09164EA4" w14:textId="77777777" w:rsidR="0080211C" w:rsidRPr="00853AFB" w:rsidRDefault="00000000">
      <w:pPr>
        <w:pStyle w:val="Ttulo1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lastRenderedPageBreak/>
        <w:t>7 Portfólio e limites das análises</w:t>
      </w:r>
    </w:p>
    <w:p w14:paraId="37D395DD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As quatro modalidades existentes são alocação e times, projetos de dados e integração, suporte e sustentação e capacitação. QSOFT IA Governada é uma proposta adicional, analisada separadamente. Separar receitas e custos por modalidade sem dupla contagem de contratos.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572"/>
        <w:gridCol w:w="3855"/>
      </w:tblGrid>
      <w:tr w:rsidR="0080211C" w:rsidRPr="00853AFB" w14:paraId="54B765B4" w14:textId="77777777" w:rsidTr="00853AFB">
        <w:trPr>
          <w:cantSplit/>
          <w:tblHeader/>
          <w:jc w:val="center"/>
        </w:trPr>
        <w:tc>
          <w:tcPr>
            <w:tcW w:w="2438" w:type="dxa"/>
          </w:tcPr>
          <w:p w14:paraId="4B29002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b/>
                <w:sz w:val="18"/>
              </w:rPr>
              <w:t>Oferta</w:t>
            </w:r>
            <w:proofErr w:type="spellEnd"/>
            <w:r w:rsidRPr="00853AFB">
              <w:rPr>
                <w:rFonts w:asciiTheme="minorHAnsi" w:hAnsiTheme="minorHAnsi"/>
                <w:b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b/>
                <w:sz w:val="18"/>
              </w:rPr>
              <w:t>existente</w:t>
            </w:r>
            <w:proofErr w:type="spellEnd"/>
          </w:p>
        </w:tc>
        <w:tc>
          <w:tcPr>
            <w:tcW w:w="3572" w:type="dxa"/>
          </w:tcPr>
          <w:p w14:paraId="7EF87D5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Sinal disponível</w:t>
            </w:r>
          </w:p>
        </w:tc>
        <w:tc>
          <w:tcPr>
            <w:tcW w:w="3855" w:type="dxa"/>
          </w:tcPr>
          <w:p w14:paraId="1DEE296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Limite da evidência</w:t>
            </w:r>
          </w:p>
        </w:tc>
      </w:tr>
      <w:tr w:rsidR="0080211C" w:rsidRPr="00853AFB" w14:paraId="3FAC2DA3" w14:textId="77777777">
        <w:trPr>
          <w:cantSplit/>
          <w:jc w:val="center"/>
        </w:trPr>
        <w:tc>
          <w:tcPr>
            <w:tcW w:w="2438" w:type="dxa"/>
          </w:tcPr>
          <w:p w14:paraId="1AC58BF3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Alocação e times</w:t>
            </w:r>
          </w:p>
        </w:tc>
        <w:tc>
          <w:tcPr>
            <w:tcW w:w="3572" w:type="dxa"/>
          </w:tcPr>
          <w:p w14:paraId="2796AFC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Maior receita e número de pessoas relatados.</w:t>
            </w:r>
          </w:p>
        </w:tc>
        <w:tc>
          <w:tcPr>
            <w:tcW w:w="3855" w:type="dxa"/>
          </w:tcPr>
          <w:p w14:paraId="5AE288E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Não há valores por oferta ou margem comparável.</w:t>
            </w:r>
          </w:p>
        </w:tc>
      </w:tr>
      <w:tr w:rsidR="0080211C" w:rsidRPr="00853AFB" w14:paraId="43C0CE53" w14:textId="77777777">
        <w:trPr>
          <w:cantSplit/>
          <w:jc w:val="center"/>
        </w:trPr>
        <w:tc>
          <w:tcPr>
            <w:tcW w:w="2438" w:type="dxa"/>
          </w:tcPr>
          <w:p w14:paraId="4B5FA6D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Projetos</w:t>
            </w:r>
            <w:proofErr w:type="spellEnd"/>
          </w:p>
        </w:tc>
        <w:tc>
          <w:tcPr>
            <w:tcW w:w="3572" w:type="dxa"/>
          </w:tcPr>
          <w:p w14:paraId="2F919EFE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Serviço existente e referências em dados/processos.</w:t>
            </w:r>
          </w:p>
        </w:tc>
        <w:tc>
          <w:tcPr>
            <w:tcW w:w="3855" w:type="dxa"/>
          </w:tcPr>
          <w:p w14:paraId="008D31E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Cases não substituem histórico de vendas e lucro.</w:t>
            </w:r>
          </w:p>
        </w:tc>
      </w:tr>
      <w:tr w:rsidR="0080211C" w:rsidRPr="00853AFB" w14:paraId="66D461E7" w14:textId="77777777">
        <w:trPr>
          <w:cantSplit/>
          <w:jc w:val="center"/>
        </w:trPr>
        <w:tc>
          <w:tcPr>
            <w:tcW w:w="2438" w:type="dxa"/>
          </w:tcPr>
          <w:p w14:paraId="56B82AB5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Suporte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sustentação</w:t>
            </w:r>
            <w:proofErr w:type="spellEnd"/>
          </w:p>
        </w:tc>
        <w:tc>
          <w:tcPr>
            <w:tcW w:w="3572" w:type="dxa"/>
          </w:tcPr>
          <w:p w14:paraId="724B3DE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Serviço existente e relacionamento plurianual.</w:t>
            </w:r>
          </w:p>
        </w:tc>
        <w:tc>
          <w:tcPr>
            <w:tcW w:w="3855" w:type="dxa"/>
          </w:tcPr>
          <w:p w14:paraId="4B9323E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Retenção e contribuição por modalidade não apuradas.</w:t>
            </w:r>
          </w:p>
        </w:tc>
      </w:tr>
      <w:tr w:rsidR="0080211C" w:rsidRPr="00853AFB" w14:paraId="79B65630" w14:textId="77777777">
        <w:trPr>
          <w:cantSplit/>
          <w:jc w:val="center"/>
        </w:trPr>
        <w:tc>
          <w:tcPr>
            <w:tcW w:w="2438" w:type="dxa"/>
          </w:tcPr>
          <w:p w14:paraId="7CBCBBB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Capacitação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corporativa</w:t>
            </w:r>
            <w:proofErr w:type="spellEnd"/>
          </w:p>
        </w:tc>
        <w:tc>
          <w:tcPr>
            <w:tcW w:w="3572" w:type="dxa"/>
          </w:tcPr>
          <w:p w14:paraId="6F7A9C1E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Potencial de entrada B2B; restrição de agenda.</w:t>
            </w:r>
          </w:p>
        </w:tc>
        <w:tc>
          <w:tcPr>
            <w:tcW w:w="3855" w:type="dxa"/>
          </w:tcPr>
          <w:p w14:paraId="4DC42B1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Conversão e rentabilidade não medidas sistematicamente.</w:t>
            </w:r>
          </w:p>
        </w:tc>
      </w:tr>
    </w:tbl>
    <w:p w14:paraId="63157628" w14:textId="6555CBB2" w:rsidR="0080211C" w:rsidRPr="00853AFB" w:rsidRDefault="0080211C">
      <w:pPr>
        <w:spacing w:before="60" w:after="160"/>
        <w:rPr>
          <w:rFonts w:asciiTheme="minorHAnsi" w:hAnsiTheme="minorHAnsi"/>
          <w:color w:val="52616B"/>
          <w:sz w:val="16"/>
          <w:lang w:val="pt-BR"/>
        </w:rPr>
      </w:pPr>
    </w:p>
    <w:p w14:paraId="3347AFC7" w14:textId="77777777" w:rsidR="00531608" w:rsidRPr="00853AFB" w:rsidRDefault="00531608">
      <w:pPr>
        <w:spacing w:before="60" w:after="160"/>
        <w:rPr>
          <w:rFonts w:asciiTheme="minorHAnsi" w:hAnsiTheme="minorHAnsi"/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102"/>
        <w:gridCol w:w="3061"/>
      </w:tblGrid>
      <w:tr w:rsidR="0080211C" w:rsidRPr="00853AFB" w14:paraId="1281412D" w14:textId="77777777" w:rsidTr="00853AFB">
        <w:trPr>
          <w:cantSplit/>
          <w:tblHeader/>
          <w:jc w:val="center"/>
        </w:trPr>
        <w:tc>
          <w:tcPr>
            <w:tcW w:w="1701" w:type="dxa"/>
          </w:tcPr>
          <w:p w14:paraId="4962CD26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Ferramenta</w:t>
            </w:r>
          </w:p>
        </w:tc>
        <w:tc>
          <w:tcPr>
            <w:tcW w:w="5102" w:type="dxa"/>
          </w:tcPr>
          <w:p w14:paraId="6E6504DE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Método e dados necessários</w:t>
            </w:r>
          </w:p>
        </w:tc>
        <w:tc>
          <w:tcPr>
            <w:tcW w:w="3061" w:type="dxa"/>
          </w:tcPr>
          <w:p w14:paraId="34789F3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Conclusão permitida</w:t>
            </w:r>
          </w:p>
        </w:tc>
      </w:tr>
      <w:tr w:rsidR="0080211C" w:rsidRPr="00853AFB" w14:paraId="650EA430" w14:textId="77777777">
        <w:trPr>
          <w:cantSplit/>
          <w:jc w:val="center"/>
        </w:trPr>
        <w:tc>
          <w:tcPr>
            <w:tcW w:w="1701" w:type="dxa"/>
          </w:tcPr>
          <w:p w14:paraId="03AE0B4E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ABC</w:t>
            </w:r>
          </w:p>
        </w:tc>
        <w:tc>
          <w:tcPr>
            <w:tcW w:w="5102" w:type="dxa"/>
          </w:tcPr>
          <w:p w14:paraId="46F46C6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Ordenar receita e margem de contribuição em reais, no mesmo período; calcular participação e acumulados; declarar faixas e cruzar classes.</w:t>
            </w:r>
          </w:p>
        </w:tc>
        <w:tc>
          <w:tcPr>
            <w:tcW w:w="3061" w:type="dxa"/>
          </w:tcPr>
          <w:p w14:paraId="29EF86A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Classes não atribuídas às quatro modalidades.</w:t>
            </w:r>
          </w:p>
        </w:tc>
      </w:tr>
      <w:tr w:rsidR="0080211C" w:rsidRPr="00853AFB" w14:paraId="4A6CA246" w14:textId="77777777">
        <w:trPr>
          <w:cantSplit/>
          <w:jc w:val="center"/>
        </w:trPr>
        <w:tc>
          <w:tcPr>
            <w:tcW w:w="1701" w:type="dxa"/>
          </w:tcPr>
          <w:p w14:paraId="7DBDC39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 xml:space="preserve">Ciclo de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vida</w:t>
            </w:r>
            <w:proofErr w:type="spellEnd"/>
          </w:p>
        </w:tc>
        <w:tc>
          <w:tcPr>
            <w:tcW w:w="5102" w:type="dxa"/>
          </w:tcPr>
          <w:p w14:paraId="740659B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Analisar séries comparáveis de vendas/lucro e sinais de adoção por oferta.</w:t>
            </w:r>
          </w:p>
        </w:tc>
        <w:tc>
          <w:tcPr>
            <w:tcW w:w="3061" w:type="dxa"/>
          </w:tcPr>
          <w:p w14:paraId="32ADA3A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Fases indeterminadas. Oferta existente não implica maturidade.</w:t>
            </w:r>
          </w:p>
        </w:tc>
      </w:tr>
      <w:tr w:rsidR="0080211C" w:rsidRPr="00853AFB" w14:paraId="34DEDD36" w14:textId="77777777">
        <w:trPr>
          <w:cantSplit/>
          <w:jc w:val="center"/>
        </w:trPr>
        <w:tc>
          <w:tcPr>
            <w:tcW w:w="1701" w:type="dxa"/>
          </w:tcPr>
          <w:p w14:paraId="449A3863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BCG</w:t>
            </w:r>
          </w:p>
        </w:tc>
        <w:tc>
          <w:tcPr>
            <w:tcW w:w="5102" w:type="dxa"/>
          </w:tcPr>
          <w:p w14:paraId="6B720973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Definir mercado por oferta; medir crescimento e participação relativa: QSOFT ÷ maior concorrente, no mesmo recorte/período.</w:t>
            </w:r>
          </w:p>
        </w:tc>
        <w:tc>
          <w:tcPr>
            <w:tcW w:w="3061" w:type="dxa"/>
          </w:tcPr>
          <w:p w14:paraId="10E178A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Quadrantes indeterminados. Nova oferta não é automaticamente interrogação.</w:t>
            </w:r>
          </w:p>
        </w:tc>
      </w:tr>
      <w:tr w:rsidR="0080211C" w:rsidRPr="00853AFB" w14:paraId="1A1BAEC3" w14:textId="77777777">
        <w:trPr>
          <w:cantSplit/>
          <w:jc w:val="center"/>
        </w:trPr>
        <w:tc>
          <w:tcPr>
            <w:tcW w:w="1701" w:type="dxa"/>
          </w:tcPr>
          <w:p w14:paraId="64D93715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GE</w:t>
            </w:r>
          </w:p>
        </w:tc>
        <w:tc>
          <w:tcPr>
            <w:tcW w:w="5102" w:type="dxa"/>
          </w:tcPr>
          <w:p w14:paraId="7C2311FE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Definir fatores de atratividade e competitividade, pesos e notas justificados; índice por eixo = soma de peso × nota, com pesos somando 1.</w:t>
            </w:r>
          </w:p>
        </w:tc>
        <w:tc>
          <w:tcPr>
            <w:tcW w:w="3061" w:type="dxa"/>
          </w:tcPr>
          <w:p w14:paraId="687636A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Índices e células indeterminados. Notas da CPM de empresas não são notas GE de ofertas.</w:t>
            </w:r>
          </w:p>
        </w:tc>
      </w:tr>
    </w:tbl>
    <w:p w14:paraId="0CF52B4A" w14:textId="77777777" w:rsidR="00531608" w:rsidRPr="00853AFB" w:rsidRDefault="00531608">
      <w:pPr>
        <w:rPr>
          <w:rFonts w:asciiTheme="minorHAnsi" w:hAnsiTheme="minorHAnsi"/>
          <w:lang w:val="pt-BR"/>
        </w:rPr>
      </w:pPr>
    </w:p>
    <w:p w14:paraId="77F13C87" w14:textId="602F2D99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A declaração de maior receita de alocação não permite classificá-la como A ou vaca leiteira. A proposta IA Governada não entra em ranking de receita realizada e permanece em preparação para validação, sem curva observada. As decisões seguintes são recomendações condicionadas; não decorrem de matrizes calculadas.</w:t>
      </w:r>
    </w:p>
    <w:p w14:paraId="7CAC06B8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br w:type="page"/>
      </w:r>
    </w:p>
    <w:p w14:paraId="6E8AAE76" w14:textId="77777777" w:rsidR="0080211C" w:rsidRPr="00853AFB" w:rsidRDefault="00000000">
      <w:pPr>
        <w:pStyle w:val="Ttulo1"/>
        <w:rPr>
          <w:rFonts w:asciiTheme="minorHAnsi" w:hAnsiTheme="minorHAnsi"/>
        </w:rPr>
      </w:pPr>
      <w:r w:rsidRPr="00853AFB">
        <w:rPr>
          <w:rFonts w:asciiTheme="minorHAnsi" w:hAnsiTheme="minorHAnsi"/>
        </w:rPr>
        <w:lastRenderedPageBreak/>
        <w:t xml:space="preserve">8 </w:t>
      </w:r>
      <w:proofErr w:type="spellStart"/>
      <w:r w:rsidRPr="00853AFB">
        <w:rPr>
          <w:rFonts w:asciiTheme="minorHAnsi" w:hAnsiTheme="minorHAnsi"/>
        </w:rPr>
        <w:t>Crescimento</w:t>
      </w:r>
      <w:proofErr w:type="spellEnd"/>
      <w:r w:rsidRPr="00853AFB">
        <w:rPr>
          <w:rFonts w:asciiTheme="minorHAnsi" w:hAnsiTheme="minorHAnsi"/>
        </w:rPr>
        <w:t xml:space="preserve"> e </w:t>
      </w:r>
      <w:proofErr w:type="spellStart"/>
      <w:r w:rsidRPr="00853AFB">
        <w:rPr>
          <w:rFonts w:asciiTheme="minorHAnsi" w:hAnsiTheme="minorHAnsi"/>
        </w:rPr>
        <w:t>decisões</w:t>
      </w:r>
      <w:proofErr w:type="spellEnd"/>
      <w:r w:rsidRPr="00853AFB">
        <w:rPr>
          <w:rFonts w:asciiTheme="minorHAnsi" w:hAnsiTheme="minorHAnsi"/>
        </w:rPr>
        <w:t xml:space="preserve"> por oferta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80211C" w:rsidRPr="00853AFB" w14:paraId="4EF3F84F" w14:textId="77777777" w:rsidTr="00853AFB">
        <w:trPr>
          <w:cantSplit/>
          <w:tblHeader/>
          <w:jc w:val="center"/>
        </w:trPr>
        <w:tc>
          <w:tcPr>
            <w:tcW w:w="2835" w:type="dxa"/>
          </w:tcPr>
          <w:p w14:paraId="5953DB2E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Caminho Ansoff</w:t>
            </w:r>
          </w:p>
        </w:tc>
        <w:tc>
          <w:tcPr>
            <w:tcW w:w="7030" w:type="dxa"/>
          </w:tcPr>
          <w:p w14:paraId="010C465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Aplicação proposta</w:t>
            </w:r>
          </w:p>
        </w:tc>
      </w:tr>
      <w:tr w:rsidR="0080211C" w:rsidRPr="00853AFB" w14:paraId="241A629B" w14:textId="77777777">
        <w:trPr>
          <w:cantSplit/>
          <w:jc w:val="center"/>
        </w:trPr>
        <w:tc>
          <w:tcPr>
            <w:tcW w:w="2835" w:type="dxa"/>
          </w:tcPr>
          <w:p w14:paraId="0089D415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Penetração</w:t>
            </w:r>
          </w:p>
        </w:tc>
        <w:tc>
          <w:tcPr>
            <w:tcW w:w="7030" w:type="dxa"/>
          </w:tcPr>
          <w:p w14:paraId="4299DF5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Ampliar as quatro ofertas existentes em contas e áreas do mercado atual de saúde.</w:t>
            </w:r>
          </w:p>
        </w:tc>
      </w:tr>
      <w:tr w:rsidR="0080211C" w:rsidRPr="00853AFB" w14:paraId="4FB63515" w14:textId="77777777">
        <w:trPr>
          <w:cantSplit/>
          <w:jc w:val="center"/>
        </w:trPr>
        <w:tc>
          <w:tcPr>
            <w:tcW w:w="2835" w:type="dxa"/>
          </w:tcPr>
          <w:p w14:paraId="23458A4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Desenvolvimento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de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produto</w:t>
            </w:r>
            <w:proofErr w:type="spellEnd"/>
          </w:p>
        </w:tc>
        <w:tc>
          <w:tcPr>
            <w:tcW w:w="7030" w:type="dxa"/>
          </w:tcPr>
          <w:p w14:paraId="3DD5D76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 xml:space="preserve">Validar a proposta IA Governada nas contas atuais de saúde. </w:t>
            </w:r>
            <w:r w:rsidRPr="00853AFB">
              <w:rPr>
                <w:rFonts w:asciiTheme="minorHAnsi" w:hAnsiTheme="minorHAnsi"/>
                <w:sz w:val="18"/>
              </w:rPr>
              <w:t xml:space="preserve">É a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direção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central.</w:t>
            </w:r>
          </w:p>
        </w:tc>
      </w:tr>
      <w:tr w:rsidR="0080211C" w:rsidRPr="00853AFB" w14:paraId="3D3EE600" w14:textId="77777777">
        <w:trPr>
          <w:cantSplit/>
          <w:jc w:val="center"/>
        </w:trPr>
        <w:tc>
          <w:tcPr>
            <w:tcW w:w="2835" w:type="dxa"/>
          </w:tcPr>
          <w:p w14:paraId="1C1F413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Desenvolvimento de mercado</w:t>
            </w:r>
          </w:p>
        </w:tc>
        <w:tc>
          <w:tcPr>
            <w:tcW w:w="7030" w:type="dxa"/>
          </w:tcPr>
          <w:p w14:paraId="7615CBF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Levar ofertas existentes a seguros após validar demanda, requisitos e capacidade.</w:t>
            </w:r>
          </w:p>
        </w:tc>
      </w:tr>
      <w:tr w:rsidR="0080211C" w:rsidRPr="00853AFB" w14:paraId="6577CB0D" w14:textId="77777777">
        <w:trPr>
          <w:cantSplit/>
          <w:jc w:val="center"/>
        </w:trPr>
        <w:tc>
          <w:tcPr>
            <w:tcW w:w="2835" w:type="dxa"/>
          </w:tcPr>
          <w:p w14:paraId="310A600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Diversificação</w:t>
            </w:r>
            <w:proofErr w:type="spellEnd"/>
          </w:p>
        </w:tc>
        <w:tc>
          <w:tcPr>
            <w:tcW w:w="7030" w:type="dxa"/>
          </w:tcPr>
          <w:p w14:paraId="7613823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 xml:space="preserve">Nova oferta em novo mercado, como IA Governada em seguros.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Não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priorizar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agora.</w:t>
            </w:r>
          </w:p>
        </w:tc>
      </w:tr>
    </w:tbl>
    <w:p w14:paraId="3FB5A5C9" w14:textId="348A6E28" w:rsidR="0080211C" w:rsidRPr="00853AFB" w:rsidRDefault="0080211C">
      <w:pPr>
        <w:spacing w:before="60" w:after="160"/>
        <w:rPr>
          <w:rFonts w:asciiTheme="minorHAnsi" w:hAnsiTheme="minorHAnsi"/>
          <w:color w:val="52616B"/>
          <w:sz w:val="16"/>
          <w:lang w:val="pt-BR"/>
        </w:rPr>
      </w:pPr>
    </w:p>
    <w:p w14:paraId="3F88AB1C" w14:textId="77777777" w:rsidR="00531608" w:rsidRPr="00853AFB" w:rsidRDefault="00531608">
      <w:pPr>
        <w:spacing w:before="60" w:after="160"/>
        <w:rPr>
          <w:rFonts w:asciiTheme="minorHAnsi" w:hAnsiTheme="minorHAnsi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154"/>
        <w:gridCol w:w="5556"/>
      </w:tblGrid>
      <w:tr w:rsidR="0080211C" w:rsidRPr="00853AFB" w14:paraId="7898A268" w14:textId="77777777" w:rsidTr="00853AFB">
        <w:trPr>
          <w:cantSplit/>
          <w:tblHeader/>
          <w:jc w:val="center"/>
        </w:trPr>
        <w:tc>
          <w:tcPr>
            <w:tcW w:w="2154" w:type="dxa"/>
          </w:tcPr>
          <w:p w14:paraId="36A5F7B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Oferta</w:t>
            </w:r>
          </w:p>
        </w:tc>
        <w:tc>
          <w:tcPr>
            <w:tcW w:w="2154" w:type="dxa"/>
          </w:tcPr>
          <w:p w14:paraId="181D36A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Decisão proposta</w:t>
            </w:r>
          </w:p>
        </w:tc>
        <w:tc>
          <w:tcPr>
            <w:tcW w:w="5556" w:type="dxa"/>
          </w:tcPr>
          <w:p w14:paraId="33C71C6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Justificativa e condição</w:t>
            </w:r>
          </w:p>
        </w:tc>
      </w:tr>
      <w:tr w:rsidR="0080211C" w:rsidRPr="00853AFB" w14:paraId="710B3760" w14:textId="77777777">
        <w:trPr>
          <w:cantSplit/>
          <w:jc w:val="center"/>
        </w:trPr>
        <w:tc>
          <w:tcPr>
            <w:tcW w:w="2154" w:type="dxa"/>
          </w:tcPr>
          <w:p w14:paraId="129B6293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Alocação e times</w:t>
            </w:r>
          </w:p>
        </w:tc>
        <w:tc>
          <w:tcPr>
            <w:tcW w:w="2154" w:type="dxa"/>
          </w:tcPr>
          <w:p w14:paraId="6E215F5E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Manter e proteger</w:t>
            </w:r>
          </w:p>
        </w:tc>
        <w:tc>
          <w:tcPr>
            <w:tcW w:w="5556" w:type="dxa"/>
          </w:tcPr>
          <w:p w14:paraId="11547B4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Preservar receita e continuidade relatadas; revisar margem, produtividade e capacidade.</w:t>
            </w:r>
          </w:p>
        </w:tc>
      </w:tr>
      <w:tr w:rsidR="0080211C" w:rsidRPr="00853AFB" w14:paraId="2017BA5D" w14:textId="77777777">
        <w:trPr>
          <w:cantSplit/>
          <w:jc w:val="center"/>
        </w:trPr>
        <w:tc>
          <w:tcPr>
            <w:tcW w:w="2154" w:type="dxa"/>
          </w:tcPr>
          <w:p w14:paraId="5658481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Projetos</w:t>
            </w:r>
            <w:proofErr w:type="spellEnd"/>
          </w:p>
        </w:tc>
        <w:tc>
          <w:tcPr>
            <w:tcW w:w="2154" w:type="dxa"/>
          </w:tcPr>
          <w:p w14:paraId="13D3BCF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Manter com foco</w:t>
            </w:r>
          </w:p>
        </w:tc>
        <w:tc>
          <w:tcPr>
            <w:tcW w:w="5556" w:type="dxa"/>
          </w:tcPr>
          <w:p w14:paraId="3D05BC5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Priorizar saúde e escopos com aceite e benefício mensurável.</w:t>
            </w:r>
          </w:p>
        </w:tc>
      </w:tr>
      <w:tr w:rsidR="0080211C" w:rsidRPr="00853AFB" w14:paraId="7F70A6E2" w14:textId="77777777">
        <w:trPr>
          <w:cantSplit/>
          <w:jc w:val="center"/>
        </w:trPr>
        <w:tc>
          <w:tcPr>
            <w:tcW w:w="2154" w:type="dxa"/>
          </w:tcPr>
          <w:p w14:paraId="49554A5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Suporte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sustentação</w:t>
            </w:r>
            <w:proofErr w:type="spellEnd"/>
          </w:p>
        </w:tc>
        <w:tc>
          <w:tcPr>
            <w:tcW w:w="2154" w:type="dxa"/>
          </w:tcPr>
          <w:p w14:paraId="6810D8A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Manter e documentar</w:t>
            </w:r>
          </w:p>
        </w:tc>
        <w:tc>
          <w:tcPr>
            <w:tcW w:w="5556" w:type="dxa"/>
          </w:tcPr>
          <w:p w14:paraId="695510C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Proteger continuidade; verificar qualidade, retenção e margem por contrato.</w:t>
            </w:r>
          </w:p>
        </w:tc>
      </w:tr>
      <w:tr w:rsidR="0080211C" w:rsidRPr="00853AFB" w14:paraId="6A12084B" w14:textId="77777777">
        <w:trPr>
          <w:cantSplit/>
          <w:jc w:val="center"/>
        </w:trPr>
        <w:tc>
          <w:tcPr>
            <w:tcW w:w="2154" w:type="dxa"/>
          </w:tcPr>
          <w:p w14:paraId="1FBF2616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Capacitação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corporativa</w:t>
            </w:r>
            <w:proofErr w:type="spellEnd"/>
          </w:p>
        </w:tc>
        <w:tc>
          <w:tcPr>
            <w:tcW w:w="2154" w:type="dxa"/>
          </w:tcPr>
          <w:p w14:paraId="0324E8B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Construir seletivamente</w:t>
            </w:r>
          </w:p>
        </w:tc>
        <w:tc>
          <w:tcPr>
            <w:tcW w:w="5556" w:type="dxa"/>
          </w:tcPr>
          <w:p w14:paraId="3A01973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Testar entrada B2B, medindo conversão, contribuição e disponibilidade dos instrutores.</w:t>
            </w:r>
          </w:p>
        </w:tc>
      </w:tr>
      <w:tr w:rsidR="0080211C" w:rsidRPr="00853AFB" w14:paraId="36B9FF70" w14:textId="77777777">
        <w:trPr>
          <w:cantSplit/>
          <w:jc w:val="center"/>
        </w:trPr>
        <w:tc>
          <w:tcPr>
            <w:tcW w:w="2154" w:type="dxa"/>
          </w:tcPr>
          <w:p w14:paraId="50D51FC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 xml:space="preserve">IA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Governada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—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proposta</w:t>
            </w:r>
            <w:proofErr w:type="spellEnd"/>
          </w:p>
        </w:tc>
        <w:tc>
          <w:tcPr>
            <w:tcW w:w="2154" w:type="dxa"/>
          </w:tcPr>
          <w:p w14:paraId="1B30084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Construir por piloto</w:t>
            </w:r>
          </w:p>
        </w:tc>
        <w:tc>
          <w:tcPr>
            <w:tcW w:w="5556" w:type="dxa"/>
          </w:tcPr>
          <w:p w14:paraId="1CBA6B7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Validar dor, contratação, capacidade e benefício antes de escalar.</w:t>
            </w:r>
          </w:p>
        </w:tc>
      </w:tr>
    </w:tbl>
    <w:p w14:paraId="576E2E6C" w14:textId="77777777" w:rsidR="00531608" w:rsidRPr="00853AFB" w:rsidRDefault="00531608">
      <w:pPr>
        <w:rPr>
          <w:rFonts w:asciiTheme="minorHAnsi" w:hAnsiTheme="minorHAnsi"/>
          <w:color w:val="52616B"/>
          <w:sz w:val="16"/>
          <w:lang w:val="pt-BR"/>
        </w:rPr>
      </w:pPr>
    </w:p>
    <w:p w14:paraId="62FE3794" w14:textId="7919375F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Para as quatro ofertas existentes, o caminho inicial comum é penetração no mercado atual de saúde. Seguros representa desenvolvimento de mercado somente se a oferta já existir. Não há evidência econômica suficiente para indicar colher ou abandonar uma modalidade específica.</w:t>
      </w:r>
    </w:p>
    <w:p w14:paraId="4DA714BD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br w:type="page"/>
      </w:r>
    </w:p>
    <w:p w14:paraId="1DD366B0" w14:textId="77777777" w:rsidR="0080211C" w:rsidRPr="00853AFB" w:rsidRDefault="00000000">
      <w:pPr>
        <w:pStyle w:val="Ttulo1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lastRenderedPageBreak/>
        <w:t>9 Validação e critérios de decisão</w:t>
      </w:r>
    </w:p>
    <w:p w14:paraId="5217211D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Pedido à gestão: autorizar a qualificação de contas e o desenho de uma proposta de piloto, com interlocutores comercial e técnico. Executar somente após aprovação, contratação e condições acordadas com a conta.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835"/>
        <w:gridCol w:w="5159"/>
      </w:tblGrid>
      <w:tr w:rsidR="0080211C" w:rsidRPr="00853AFB" w14:paraId="2B64DEC3" w14:textId="77777777" w:rsidTr="00853AFB">
        <w:trPr>
          <w:cantSplit/>
          <w:tblHeader/>
          <w:jc w:val="center"/>
        </w:trPr>
        <w:tc>
          <w:tcPr>
            <w:tcW w:w="1871" w:type="dxa"/>
          </w:tcPr>
          <w:p w14:paraId="5C5E31B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Marco</w:t>
            </w:r>
          </w:p>
        </w:tc>
        <w:tc>
          <w:tcPr>
            <w:tcW w:w="2835" w:type="dxa"/>
          </w:tcPr>
          <w:p w14:paraId="24A5638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Responsáveis propostos</w:t>
            </w:r>
          </w:p>
        </w:tc>
        <w:tc>
          <w:tcPr>
            <w:tcW w:w="5159" w:type="dxa"/>
          </w:tcPr>
          <w:p w14:paraId="77E871D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Evidência para avançar</w:t>
            </w:r>
          </w:p>
        </w:tc>
      </w:tr>
      <w:tr w:rsidR="0080211C" w:rsidRPr="00853AFB" w14:paraId="287AF11A" w14:textId="77777777">
        <w:trPr>
          <w:cantSplit/>
          <w:jc w:val="center"/>
        </w:trPr>
        <w:tc>
          <w:tcPr>
            <w:tcW w:w="1871" w:type="dxa"/>
          </w:tcPr>
          <w:p w14:paraId="57C2B096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Qualificação</w:t>
            </w:r>
          </w:p>
        </w:tc>
        <w:tc>
          <w:tcPr>
            <w:tcW w:w="2835" w:type="dxa"/>
          </w:tcPr>
          <w:p w14:paraId="62FD4AD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Comercial e gestão de contas</w:t>
            </w:r>
          </w:p>
        </w:tc>
        <w:tc>
          <w:tcPr>
            <w:tcW w:w="5159" w:type="dxa"/>
          </w:tcPr>
          <w:p w14:paraId="2A2D574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Conta elegível, dor, responsável pelo processo, patrocinador e caminho de compra registrados.</w:t>
            </w:r>
          </w:p>
        </w:tc>
      </w:tr>
      <w:tr w:rsidR="0080211C" w:rsidRPr="00853AFB" w14:paraId="2E4A11FC" w14:textId="77777777">
        <w:trPr>
          <w:cantSplit/>
          <w:jc w:val="center"/>
        </w:trPr>
        <w:tc>
          <w:tcPr>
            <w:tcW w:w="1871" w:type="dxa"/>
          </w:tcPr>
          <w:p w14:paraId="0F803AE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Desenho</w:t>
            </w:r>
            <w:proofErr w:type="spellEnd"/>
          </w:p>
        </w:tc>
        <w:tc>
          <w:tcPr>
            <w:tcW w:w="2835" w:type="dxa"/>
          </w:tcPr>
          <w:p w14:paraId="45607C3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Técnico, especialistas e cliente</w:t>
            </w:r>
          </w:p>
        </w:tc>
        <w:tc>
          <w:tcPr>
            <w:tcW w:w="5159" w:type="dxa"/>
          </w:tcPr>
          <w:p w14:paraId="2189608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Escopo, exclusões, acessos, linha de base, esforço, custo, calendário e aceite acordados.</w:t>
            </w:r>
          </w:p>
        </w:tc>
      </w:tr>
      <w:tr w:rsidR="0080211C" w:rsidRPr="00853AFB" w14:paraId="064C403D" w14:textId="77777777">
        <w:trPr>
          <w:cantSplit/>
          <w:jc w:val="center"/>
        </w:trPr>
        <w:tc>
          <w:tcPr>
            <w:tcW w:w="1871" w:type="dxa"/>
          </w:tcPr>
          <w:p w14:paraId="6AA0C7B0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Execução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revisão</w:t>
            </w:r>
            <w:proofErr w:type="spellEnd"/>
          </w:p>
        </w:tc>
        <w:tc>
          <w:tcPr>
            <w:tcW w:w="2835" w:type="dxa"/>
          </w:tcPr>
          <w:p w14:paraId="35198E4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Equipe e aprovadores da conta</w:t>
            </w:r>
          </w:p>
        </w:tc>
        <w:tc>
          <w:tcPr>
            <w:tcW w:w="5159" w:type="dxa"/>
          </w:tcPr>
          <w:p w14:paraId="3074A78B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Entregáveis aceitos e comparação dos indicadores. Decidir expansão, ajuste ou interrupção.</w:t>
            </w:r>
          </w:p>
        </w:tc>
      </w:tr>
    </w:tbl>
    <w:p w14:paraId="3649153D" w14:textId="38F7C944" w:rsidR="0080211C" w:rsidRPr="00853AFB" w:rsidRDefault="0080211C">
      <w:pPr>
        <w:spacing w:before="60" w:after="160"/>
        <w:rPr>
          <w:rFonts w:asciiTheme="minorHAnsi" w:hAnsiTheme="minorHAnsi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483"/>
      </w:tblGrid>
      <w:tr w:rsidR="0080211C" w:rsidRPr="00853AFB" w14:paraId="35E1034C" w14:textId="77777777" w:rsidTr="00853AFB">
        <w:trPr>
          <w:cantSplit/>
          <w:tblHeader/>
          <w:jc w:val="center"/>
        </w:trPr>
        <w:tc>
          <w:tcPr>
            <w:tcW w:w="2381" w:type="dxa"/>
            <w:tcBorders>
              <w:bottom w:val="single" w:sz="4" w:space="0" w:color="auto"/>
            </w:tcBorders>
          </w:tcPr>
          <w:p w14:paraId="2CC09E0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Dimensão</w:t>
            </w:r>
          </w:p>
        </w:tc>
        <w:tc>
          <w:tcPr>
            <w:tcW w:w="7483" w:type="dxa"/>
            <w:tcBorders>
              <w:bottom w:val="single" w:sz="4" w:space="0" w:color="auto"/>
            </w:tcBorders>
          </w:tcPr>
          <w:p w14:paraId="747B365A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Indicadores propostos</w:t>
            </w:r>
          </w:p>
        </w:tc>
      </w:tr>
      <w:tr w:rsidR="0080211C" w:rsidRPr="00853AFB" w14:paraId="2541C239" w14:textId="77777777" w:rsidTr="00853AFB">
        <w:trPr>
          <w:cantSplit/>
          <w:jc w:val="center"/>
        </w:trPr>
        <w:tc>
          <w:tcPr>
            <w:tcW w:w="2381" w:type="dxa"/>
            <w:tcBorders>
              <w:top w:val="single" w:sz="4" w:space="0" w:color="auto"/>
            </w:tcBorders>
          </w:tcPr>
          <w:p w14:paraId="144843F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>Compra</w:t>
            </w:r>
          </w:p>
        </w:tc>
        <w:tc>
          <w:tcPr>
            <w:tcW w:w="7483" w:type="dxa"/>
            <w:tcBorders>
              <w:top w:val="single" w:sz="4" w:space="0" w:color="auto"/>
            </w:tcBorders>
          </w:tcPr>
          <w:p w14:paraId="33642DE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Dor confirmada, propostas, aceites e motivos de perda; conversão = aceites ÷ propostas comparáveis.</w:t>
            </w:r>
          </w:p>
        </w:tc>
      </w:tr>
      <w:tr w:rsidR="0080211C" w:rsidRPr="00853AFB" w14:paraId="239F180E" w14:textId="77777777">
        <w:trPr>
          <w:cantSplit/>
          <w:jc w:val="center"/>
        </w:trPr>
        <w:tc>
          <w:tcPr>
            <w:tcW w:w="2381" w:type="dxa"/>
          </w:tcPr>
          <w:p w14:paraId="66C4CD3C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Governança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operação</w:t>
            </w:r>
            <w:proofErr w:type="spellEnd"/>
          </w:p>
        </w:tc>
        <w:tc>
          <w:tcPr>
            <w:tcW w:w="7483" w:type="dxa"/>
          </w:tcPr>
          <w:p w14:paraId="27027068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Casos inventariados, responsáveis e revisões registrados, adesão ao fluxo, tempo e erros antes/depois.</w:t>
            </w:r>
          </w:p>
        </w:tc>
      </w:tr>
      <w:tr w:rsidR="0080211C" w:rsidRPr="00853AFB" w14:paraId="0FEE6D3B" w14:textId="77777777">
        <w:trPr>
          <w:cantSplit/>
          <w:jc w:val="center"/>
        </w:trPr>
        <w:tc>
          <w:tcPr>
            <w:tcW w:w="2381" w:type="dxa"/>
          </w:tcPr>
          <w:p w14:paraId="296A957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 xml:space="preserve">Valor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capacidade</w:t>
            </w:r>
            <w:proofErr w:type="spellEnd"/>
          </w:p>
        </w:tc>
        <w:tc>
          <w:tcPr>
            <w:tcW w:w="7483" w:type="dxa"/>
          </w:tcPr>
          <w:p w14:paraId="78F5FCC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Custos totais, benefícios verificáveis, agenda disponível e documentação. ROI = (benefícios monetários − custos totais) ÷ custos totais, no mesmo horizonte.</w:t>
            </w:r>
          </w:p>
        </w:tc>
      </w:tr>
    </w:tbl>
    <w:p w14:paraId="334758DF" w14:textId="77777777" w:rsidR="00531608" w:rsidRPr="00853AFB" w:rsidRDefault="00531608">
      <w:pPr>
        <w:pStyle w:val="Ttulo2"/>
        <w:rPr>
          <w:rFonts w:asciiTheme="minorHAnsi" w:hAnsiTheme="minorHAnsi"/>
          <w:lang w:val="pt-BR"/>
        </w:rPr>
      </w:pPr>
    </w:p>
    <w:p w14:paraId="7FA17985" w14:textId="09CA5C66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10 Pendências de análise e execução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7143"/>
      </w:tblGrid>
      <w:tr w:rsidR="0080211C" w:rsidRPr="00853AFB" w14:paraId="410FDD28" w14:textId="77777777" w:rsidTr="00853AFB">
        <w:trPr>
          <w:cantSplit/>
          <w:tblHeader/>
          <w:jc w:val="center"/>
        </w:trPr>
        <w:tc>
          <w:tcPr>
            <w:tcW w:w="2721" w:type="dxa"/>
          </w:tcPr>
          <w:p w14:paraId="70BFE910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b/>
                <w:sz w:val="18"/>
              </w:rPr>
              <w:t>Pendência</w:t>
            </w:r>
            <w:proofErr w:type="spellEnd"/>
          </w:p>
        </w:tc>
        <w:tc>
          <w:tcPr>
            <w:tcW w:w="7143" w:type="dxa"/>
          </w:tcPr>
          <w:p w14:paraId="0D5CED7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b/>
                <w:sz w:val="18"/>
              </w:rPr>
              <w:t>Informação ou ação necessária</w:t>
            </w:r>
          </w:p>
        </w:tc>
      </w:tr>
      <w:tr w:rsidR="0080211C" w:rsidRPr="00853AFB" w14:paraId="0AF9C1C9" w14:textId="77777777">
        <w:trPr>
          <w:cantSplit/>
          <w:jc w:val="center"/>
        </w:trPr>
        <w:tc>
          <w:tcPr>
            <w:tcW w:w="2721" w:type="dxa"/>
          </w:tcPr>
          <w:p w14:paraId="18A40DF7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Dimensionar e qualificar o alvo</w:t>
            </w:r>
          </w:p>
        </w:tc>
        <w:tc>
          <w:tcPr>
            <w:tcW w:w="7143" w:type="dxa"/>
          </w:tcPr>
          <w:p w14:paraId="68B88CA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Definir porte, apurar contas elegíveis e estimar gasto potencial; confirmar dor e caminho de compra.</w:t>
            </w:r>
          </w:p>
        </w:tc>
      </w:tr>
      <w:tr w:rsidR="0080211C" w:rsidRPr="00853AFB" w14:paraId="43ECED30" w14:textId="77777777">
        <w:trPr>
          <w:cantSplit/>
          <w:jc w:val="center"/>
        </w:trPr>
        <w:tc>
          <w:tcPr>
            <w:tcW w:w="2721" w:type="dxa"/>
          </w:tcPr>
          <w:p w14:paraId="2A8BF5F1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r w:rsidRPr="00853AFB">
              <w:rPr>
                <w:rFonts w:asciiTheme="minorHAnsi" w:hAnsiTheme="minorHAnsi"/>
                <w:sz w:val="18"/>
              </w:rPr>
              <w:t xml:space="preserve">Validar persona e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encaixe</w:t>
            </w:r>
            <w:proofErr w:type="spellEnd"/>
          </w:p>
        </w:tc>
        <w:tc>
          <w:tcPr>
            <w:tcW w:w="7143" w:type="dxa"/>
          </w:tcPr>
          <w:p w14:paraId="5666E1AF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Pesquisar papéis de compra e confrontar evidências com CRM; testar relevância, diferença percebida e disposição de pagar.</w:t>
            </w:r>
          </w:p>
        </w:tc>
      </w:tr>
      <w:tr w:rsidR="0080211C" w:rsidRPr="00853AFB" w14:paraId="5E766B9B" w14:textId="77777777">
        <w:trPr>
          <w:cantSplit/>
          <w:jc w:val="center"/>
        </w:trPr>
        <w:tc>
          <w:tcPr>
            <w:tcW w:w="2721" w:type="dxa"/>
          </w:tcPr>
          <w:p w14:paraId="73541284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Concluir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o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portfólio</w:t>
            </w:r>
            <w:proofErr w:type="spellEnd"/>
          </w:p>
        </w:tc>
        <w:tc>
          <w:tcPr>
            <w:tcW w:w="7143" w:type="dxa"/>
          </w:tcPr>
          <w:p w14:paraId="7B57481D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Obter receita/margem por modalidade, histórico de vendas/lucro, mercados comparáveis, crescimento e participação relativa; definir fatores, pesos e notas GE com evidências.</w:t>
            </w:r>
          </w:p>
        </w:tc>
      </w:tr>
      <w:tr w:rsidR="0080211C" w:rsidRPr="00853AFB" w14:paraId="070E7802" w14:textId="77777777">
        <w:trPr>
          <w:cantSplit/>
          <w:jc w:val="center"/>
        </w:trPr>
        <w:tc>
          <w:tcPr>
            <w:tcW w:w="2721" w:type="dxa"/>
          </w:tcPr>
          <w:p w14:paraId="000B08E2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</w:rPr>
            </w:pPr>
            <w:proofErr w:type="spellStart"/>
            <w:r w:rsidRPr="00853AFB">
              <w:rPr>
                <w:rFonts w:asciiTheme="minorHAnsi" w:hAnsiTheme="minorHAnsi"/>
                <w:sz w:val="18"/>
              </w:rPr>
              <w:t>Executar</w:t>
            </w:r>
            <w:proofErr w:type="spellEnd"/>
            <w:r w:rsidRPr="00853AFB">
              <w:rPr>
                <w:rFonts w:asciiTheme="minorHAnsi" w:hAnsiTheme="minorHAnsi"/>
                <w:sz w:val="18"/>
              </w:rPr>
              <w:t xml:space="preserve"> a </w:t>
            </w:r>
            <w:proofErr w:type="spellStart"/>
            <w:r w:rsidRPr="00853AFB">
              <w:rPr>
                <w:rFonts w:asciiTheme="minorHAnsi" w:hAnsiTheme="minorHAnsi"/>
                <w:sz w:val="18"/>
              </w:rPr>
              <w:t>proposta</w:t>
            </w:r>
            <w:proofErr w:type="spellEnd"/>
          </w:p>
        </w:tc>
        <w:tc>
          <w:tcPr>
            <w:tcW w:w="7143" w:type="dxa"/>
          </w:tcPr>
          <w:p w14:paraId="426064F9" w14:textId="77777777" w:rsidR="0080211C" w:rsidRPr="00853AFB" w:rsidRDefault="00000000">
            <w:pPr>
              <w:spacing w:before="60" w:after="80" w:line="245" w:lineRule="auto"/>
              <w:rPr>
                <w:rFonts w:asciiTheme="minorHAnsi" w:hAnsiTheme="minorHAnsi"/>
                <w:lang w:val="pt-BR"/>
              </w:rPr>
            </w:pPr>
            <w:r w:rsidRPr="00853AFB">
              <w:rPr>
                <w:rFonts w:asciiTheme="minorHAnsi" w:hAnsiTheme="minorHAnsi"/>
                <w:sz w:val="18"/>
                <w:lang w:val="pt-BR"/>
              </w:rPr>
              <w:t>Como condição de execução: aprovar responsáveis, acessos, esforço, custos, preço, prazo e aceite; realizar e avaliar o piloto.</w:t>
            </w:r>
          </w:p>
        </w:tc>
      </w:tr>
    </w:tbl>
    <w:p w14:paraId="64BF295A" w14:textId="77777777" w:rsidR="00531608" w:rsidRPr="00853AFB" w:rsidRDefault="00531608">
      <w:pPr>
        <w:rPr>
          <w:rFonts w:asciiTheme="minorHAnsi" w:hAnsiTheme="minorHAnsi"/>
          <w:color w:val="52616B"/>
          <w:sz w:val="16"/>
          <w:lang w:val="pt-BR"/>
        </w:rPr>
      </w:pPr>
    </w:p>
    <w:p w14:paraId="1D183C32" w14:textId="34DB8662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Para concluir a atividade, é necessário fundamentar o recorte e a persona e aplicar ABC, ciclo de vida, BCG e GE às quatro ofertas existentes com evidências. Aprovar e realizar o piloto é uma condição de execução da proposta, não um resultado apresentado como já obtido nem uma exigência adicional atribuída à professora.</w:t>
      </w:r>
    </w:p>
    <w:p w14:paraId="45CA0A27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br w:type="page"/>
      </w:r>
    </w:p>
    <w:p w14:paraId="72F458A6" w14:textId="77777777" w:rsidR="0080211C" w:rsidRPr="00853AFB" w:rsidRDefault="00000000">
      <w:pPr>
        <w:pStyle w:val="Ttulo1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lastRenderedPageBreak/>
        <w:t>11 Referências</w:t>
      </w:r>
    </w:p>
    <w:p w14:paraId="22F9DA62" w14:textId="77777777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Documentos e fontes utilizados</w:t>
      </w:r>
    </w:p>
    <w:p w14:paraId="663BA1AA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Relatório da Sprint 1 (DOCX). CARVALHO, Gustavo; EGUTE, Julia; PEREZ, Pablo; PERRONI, Pedro. Relatório Diagnóstico Estratégico QSOFT Corrigido. Arquivo Relatorio_Diagnostico_Estrategico_QSOFT_Corrigido.docx. Referência externa declarada no documento: 30 set. 2026. Seções utilizadas: 2.1 (mercado e modalidades de serviço), 2.2 (concorrentes), 4 (clientes), 5–6 (cadeia e capacidades) e 9–11 (escolhas e prioridades). Os relatos da empresa e as referências institucionais ali reunidos não são auditados.</w:t>
      </w:r>
    </w:p>
    <w:p w14:paraId="18B5DC37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 xml:space="preserve">Diagnóstico de Competitividade (PDF). CARVALHO, Gustavo; PERRONI, Pedro; EGUTE, Julia; PEREZ, Pablo. Diagnóstico Estratégico de Competitividade da QSOFT. Setembro de 2026. Arquivo Diagnostico_Estrategico_QSOFT_Corrigido.pdf, 13 páginas. P. 3: serviços e setores; p. 5: CPM de empresas; p. 6–7: decisão B2B e clientes; p. 8: </w:t>
      </w:r>
      <w:proofErr w:type="gramStart"/>
      <w:r w:rsidRPr="00853AFB">
        <w:rPr>
          <w:rFonts w:asciiTheme="minorHAnsi" w:hAnsiTheme="minorHAnsi"/>
          <w:lang w:val="pt-BR"/>
        </w:rPr>
        <w:t>recursos e informações não disponibilizadas</w:t>
      </w:r>
      <w:proofErr w:type="gramEnd"/>
      <w:r w:rsidRPr="00853AFB">
        <w:rPr>
          <w:rFonts w:asciiTheme="minorHAnsi" w:hAnsiTheme="minorHAnsi"/>
          <w:lang w:val="pt-BR"/>
        </w:rPr>
        <w:t>. Localizadores usam a ordem física do PDF; o sumário apresenta divergências.</w:t>
      </w:r>
    </w:p>
    <w:p w14:paraId="13CDDB36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 xml:space="preserve">GOMES, Silvana </w:t>
      </w:r>
      <w:proofErr w:type="spellStart"/>
      <w:r w:rsidRPr="00853AFB">
        <w:rPr>
          <w:rFonts w:asciiTheme="minorHAnsi" w:hAnsiTheme="minorHAnsi"/>
          <w:lang w:val="pt-BR"/>
        </w:rPr>
        <w:t>Scheffel</w:t>
      </w:r>
      <w:proofErr w:type="spellEnd"/>
      <w:r w:rsidRPr="00853AFB">
        <w:rPr>
          <w:rFonts w:asciiTheme="minorHAnsi" w:hAnsiTheme="minorHAnsi"/>
          <w:lang w:val="pt-BR"/>
        </w:rPr>
        <w:t>. Aplicações estratégicas — portfólio. Aula de Marketing Estratégico, 13 out. 2026. Arquivo Aplicações estratégicas - portfólio.pdf, 57 páginas. P. 3 e 7: STP; p. 8–10: persona; p. 12–21: valor e posicionamento; p. 23–28: oferta e mix; p. 33–56: portfólio, decisões e atividade. Localizadores usam páginas do PDF, que diferem da numeração impressa em alguns slides.</w:t>
      </w:r>
    </w:p>
    <w:p w14:paraId="5B5F670E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 xml:space="preserve">GOMES, Silvana </w:t>
      </w:r>
      <w:proofErr w:type="spellStart"/>
      <w:r w:rsidRPr="00853AFB">
        <w:rPr>
          <w:rFonts w:asciiTheme="minorHAnsi" w:hAnsiTheme="minorHAnsi"/>
          <w:lang w:val="pt-BR"/>
        </w:rPr>
        <w:t>Scheffel</w:t>
      </w:r>
      <w:proofErr w:type="spellEnd"/>
      <w:r w:rsidRPr="00853AFB">
        <w:rPr>
          <w:rFonts w:asciiTheme="minorHAnsi" w:hAnsiTheme="minorHAnsi"/>
          <w:lang w:val="pt-BR"/>
        </w:rPr>
        <w:t xml:space="preserve">. Ecossistema Fornecedores Canais Cliente. Aula de Marketing Estratégico, 8 set. 2026. Arquivo Ecossistema Fornecedores Canais </w:t>
      </w:r>
      <w:proofErr w:type="gramStart"/>
      <w:r w:rsidRPr="00853AFB">
        <w:rPr>
          <w:rFonts w:asciiTheme="minorHAnsi" w:hAnsiTheme="minorHAnsi"/>
          <w:lang w:val="pt-BR"/>
        </w:rPr>
        <w:t>Cliente(</w:t>
      </w:r>
      <w:proofErr w:type="gramEnd"/>
      <w:r w:rsidRPr="00853AFB">
        <w:rPr>
          <w:rFonts w:asciiTheme="minorHAnsi" w:hAnsiTheme="minorHAnsi"/>
          <w:lang w:val="pt-BR"/>
        </w:rPr>
        <w:t>1).</w:t>
      </w:r>
      <w:proofErr w:type="spellStart"/>
      <w:r w:rsidRPr="00853AFB">
        <w:rPr>
          <w:rFonts w:asciiTheme="minorHAnsi" w:hAnsiTheme="minorHAnsi"/>
          <w:lang w:val="pt-BR"/>
        </w:rPr>
        <w:t>pdf</w:t>
      </w:r>
      <w:proofErr w:type="spellEnd"/>
      <w:r w:rsidRPr="00853AFB">
        <w:rPr>
          <w:rFonts w:asciiTheme="minorHAnsi" w:hAnsiTheme="minorHAnsi"/>
          <w:lang w:val="pt-BR"/>
        </w:rPr>
        <w:t>. P. 28–37: papéis de compra, jornada e validação de evidências.</w:t>
      </w:r>
    </w:p>
    <w:p w14:paraId="76016604" w14:textId="77777777" w:rsidR="0080211C" w:rsidRPr="00853AFB" w:rsidRDefault="00000000">
      <w:pPr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QSOFT. Case Unimed. Disponível em: https://www.qsoft.com.br/case-unimed/. Consulta registrada nos materiais: 22 out. 2026. Seções Desafio, Transformação e Resultados: consolidação, escala, confiabilidade dos indicadores e fechamento de dados de 25 para 5 dias. Depoimento atribuído a Gabriel Ribeiro, identificado como gerente; o departamento não é informado. Publicação do fornecedor, sem auditoria independente do resultado e sem comprovação da proposta IA Governada.</w:t>
      </w:r>
    </w:p>
    <w:p w14:paraId="11142273" w14:textId="77777777" w:rsidR="00853AFB" w:rsidRDefault="00853AFB">
      <w:pPr>
        <w:pStyle w:val="Ttulo2"/>
        <w:rPr>
          <w:rFonts w:asciiTheme="minorHAnsi" w:hAnsiTheme="minorHAnsi"/>
          <w:lang w:val="pt-BR"/>
        </w:rPr>
      </w:pPr>
    </w:p>
    <w:p w14:paraId="08C0E6A7" w14:textId="77777777" w:rsidR="00853AFB" w:rsidRDefault="00853AFB">
      <w:pPr>
        <w:pStyle w:val="Ttulo2"/>
        <w:rPr>
          <w:rFonts w:asciiTheme="minorHAnsi" w:hAnsiTheme="minorHAnsi"/>
          <w:lang w:val="pt-BR"/>
        </w:rPr>
      </w:pPr>
    </w:p>
    <w:p w14:paraId="2EB390CE" w14:textId="4C7A3E9D" w:rsidR="0080211C" w:rsidRPr="00853AFB" w:rsidRDefault="00000000">
      <w:pPr>
        <w:pStyle w:val="Ttulo2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Rastreabilidade e limites</w:t>
      </w:r>
    </w:p>
    <w:p w14:paraId="39C6F14C" w14:textId="5329361B" w:rsidR="0080211C" w:rsidRPr="00853AFB" w:rsidRDefault="00000000" w:rsidP="00853AFB">
      <w:pPr>
        <w:jc w:val="both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As referências completas acima distinguem o relatório em Word do diagnóstico em PDF; notas, pesos e códigos de suas matrizes não foram tratados como intercambiáveis.</w:t>
      </w:r>
    </w:p>
    <w:p w14:paraId="2023CEDF" w14:textId="470B8285" w:rsidR="0080211C" w:rsidRPr="00853AFB" w:rsidRDefault="00000000" w:rsidP="00853AFB">
      <w:pPr>
        <w:jc w:val="both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>As comparações de consultorias seguem a coleta institucional do Relatório d</w:t>
      </w:r>
      <w:r w:rsidR="00531608" w:rsidRPr="00853AFB">
        <w:rPr>
          <w:rFonts w:asciiTheme="minorHAnsi" w:hAnsiTheme="minorHAnsi"/>
          <w:lang w:val="pt-BR"/>
        </w:rPr>
        <w:t xml:space="preserve">o </w:t>
      </w:r>
      <w:proofErr w:type="spellStart"/>
      <w:r w:rsidR="00531608" w:rsidRPr="00853AFB">
        <w:rPr>
          <w:rFonts w:asciiTheme="minorHAnsi" w:hAnsiTheme="minorHAnsi"/>
          <w:lang w:val="pt-BR"/>
        </w:rPr>
        <w:t>Deliverable</w:t>
      </w:r>
      <w:proofErr w:type="spellEnd"/>
      <w:r w:rsidR="00531608" w:rsidRPr="00853AFB">
        <w:rPr>
          <w:rFonts w:asciiTheme="minorHAnsi" w:hAnsiTheme="minorHAnsi"/>
          <w:lang w:val="pt-BR"/>
        </w:rPr>
        <w:t xml:space="preserve"> </w:t>
      </w:r>
      <w:r w:rsidRPr="00853AFB">
        <w:rPr>
          <w:rFonts w:asciiTheme="minorHAnsi" w:hAnsiTheme="minorHAnsi"/>
          <w:lang w:val="pt-BR"/>
        </w:rPr>
        <w:t>1, seção 2.2. Essa base descreve ofertas e referências, sem comparação padronizada de execução. O case público de dados não foi extrapolado para provar governança do uso de IA.</w:t>
      </w:r>
    </w:p>
    <w:p w14:paraId="18C407D2" w14:textId="7AF8C647" w:rsidR="0080211C" w:rsidRPr="00853AFB" w:rsidRDefault="00000000" w:rsidP="00853AFB">
      <w:pPr>
        <w:jc w:val="both"/>
        <w:rPr>
          <w:rFonts w:asciiTheme="minorHAnsi" w:hAnsiTheme="minorHAnsi"/>
          <w:lang w:val="pt-BR"/>
        </w:rPr>
      </w:pPr>
      <w:r w:rsidRPr="00853AFB">
        <w:rPr>
          <w:rFonts w:asciiTheme="minorHAnsi" w:hAnsiTheme="minorHAnsi"/>
          <w:lang w:val="pt-BR"/>
        </w:rPr>
        <w:t xml:space="preserve">O grupo propõe o público prioritário, posicionamento, nome de trabalho, mix, Canvas, piloto e decisões condicionadas. </w:t>
      </w:r>
      <w:r w:rsidR="00531608" w:rsidRPr="00853AFB">
        <w:rPr>
          <w:rFonts w:asciiTheme="minorHAnsi" w:hAnsiTheme="minorHAnsi"/>
          <w:lang w:val="pt-BR"/>
        </w:rPr>
        <w:t>As</w:t>
      </w:r>
      <w:r w:rsidRPr="00853AFB">
        <w:rPr>
          <w:rFonts w:asciiTheme="minorHAnsi" w:hAnsiTheme="minorHAnsi"/>
          <w:lang w:val="pt-BR"/>
        </w:rPr>
        <w:t xml:space="preserve"> informações ausentes foram mantidas como pendências.</w:t>
      </w:r>
    </w:p>
    <w:sectPr w:rsidR="0080211C" w:rsidRPr="00853AFB" w:rsidSect="00034616">
      <w:footerReference w:type="default" r:id="rId8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E4DE6" w14:textId="77777777" w:rsidR="0052745C" w:rsidRDefault="0052745C">
      <w:pPr>
        <w:spacing w:after="0" w:line="240" w:lineRule="auto"/>
      </w:pPr>
      <w:r>
        <w:separator/>
      </w:r>
    </w:p>
  </w:endnote>
  <w:endnote w:type="continuationSeparator" w:id="0">
    <w:p w14:paraId="12400612" w14:textId="77777777" w:rsidR="0052745C" w:rsidRDefault="0052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66D01" w14:textId="77777777" w:rsidR="0080211C" w:rsidRDefault="00000000">
    <w:pPr>
      <w:pStyle w:val="Rodap"/>
      <w:jc w:val="right"/>
    </w:pPr>
    <w:proofErr w:type="gramStart"/>
    <w:r>
      <w:rPr>
        <w:color w:val="52616B"/>
        <w:sz w:val="16"/>
      </w:rPr>
      <w:t>QSOFT  •</w:t>
    </w:r>
    <w:proofErr w:type="gramEnd"/>
    <w:r>
      <w:rPr>
        <w:color w:val="52616B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53160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F7F94" w14:textId="77777777" w:rsidR="0052745C" w:rsidRDefault="0052745C">
      <w:pPr>
        <w:spacing w:after="0" w:line="240" w:lineRule="auto"/>
      </w:pPr>
      <w:r>
        <w:separator/>
      </w:r>
    </w:p>
  </w:footnote>
  <w:footnote w:type="continuationSeparator" w:id="0">
    <w:p w14:paraId="24900A9F" w14:textId="77777777" w:rsidR="0052745C" w:rsidRDefault="00527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433499">
    <w:abstractNumId w:val="8"/>
  </w:num>
  <w:num w:numId="2" w16cid:durableId="1169755352">
    <w:abstractNumId w:val="6"/>
  </w:num>
  <w:num w:numId="3" w16cid:durableId="2130396897">
    <w:abstractNumId w:val="5"/>
  </w:num>
  <w:num w:numId="4" w16cid:durableId="2079860288">
    <w:abstractNumId w:val="4"/>
  </w:num>
  <w:num w:numId="5" w16cid:durableId="1699237884">
    <w:abstractNumId w:val="7"/>
  </w:num>
  <w:num w:numId="6" w16cid:durableId="1406221689">
    <w:abstractNumId w:val="3"/>
  </w:num>
  <w:num w:numId="7" w16cid:durableId="949976568">
    <w:abstractNumId w:val="2"/>
  </w:num>
  <w:num w:numId="8" w16cid:durableId="144980935">
    <w:abstractNumId w:val="1"/>
  </w:num>
  <w:num w:numId="9" w16cid:durableId="29329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F83"/>
    <w:rsid w:val="0029639D"/>
    <w:rsid w:val="00326F90"/>
    <w:rsid w:val="0052745C"/>
    <w:rsid w:val="00531608"/>
    <w:rsid w:val="007457E1"/>
    <w:rsid w:val="0080211C"/>
    <w:rsid w:val="00853A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97E131"/>
  <w14:defaultImageDpi w14:val="300"/>
  <w15:docId w15:val="{E9CB9361-B224-4D7B-8CF1-099E0726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0F1E2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F1E2F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spacing w:before="1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before="180"/>
    </w:pPr>
    <w:rPr>
      <w:rFonts w:asciiTheme="majorHAnsi" w:eastAsiaTheme="majorEastAsia" w:hAnsiTheme="majorHAnsi" w:cstheme="majorBidi"/>
      <w:i/>
      <w:iCs/>
      <w:color w:val="0F1E2F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3449</Words>
  <Characters>18626</Characters>
  <Application>Microsoft Office Word</Application>
  <DocSecurity>0</DocSecurity>
  <Lines>155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QSOFT Plano de marketing estratégico</vt:lpstr>
      <vt:lpstr/>
    </vt:vector>
  </TitlesOfParts>
  <Manager/>
  <Company/>
  <LinksUpToDate>false</LinksUpToDate>
  <CharactersWithSpaces>22031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QSOFT Plano de marketing estratégico</dc:title>
  <dc:subject>Sprint 2</dc:subject>
  <dc:creator>Gustavo Carvalho; Julia Egute; Pablo Perez; Pedro Perroni</dc:creator>
  <cp:keywords/>
  <dc:description>generated by python-docx</dc:description>
  <cp:lastModifiedBy>Julia Machado</cp:lastModifiedBy>
  <cp:revision>2</cp:revision>
  <dcterms:created xsi:type="dcterms:W3CDTF">2013-12-23T23:15:00Z</dcterms:created>
  <dcterms:modified xsi:type="dcterms:W3CDTF">2026-10-23T11:56:00Z</dcterms:modified>
  <cp:category/>
</cp:coreProperties>
</file>