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REQUISITOS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RFUN26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é exequível?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requisito possui conflitos?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no documento de rastreabilidade?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com clareza?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possui ambiguidades?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93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com concisão?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 requisito é descrito de forma direta.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é instável?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requisito é estável.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completo?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