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Pedido Formal de Mudança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Solicitação de Mudanças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9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5"/>
        <w:gridCol w:w="6170"/>
        <w:tblGridChange w:id="0">
          <w:tblGrid>
            <w:gridCol w:w="2335"/>
            <w:gridCol w:w="6170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rtl w:val="0"/>
              </w:rPr>
              <w:t xml:space="preserve">Número do P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edido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Verdana" w:cs="Verdana" w:eastAsia="Verdana" w:hAnsi="Verdana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0"/>
                <w:sz w:val="20"/>
                <w:szCs w:val="20"/>
                <w:rtl w:val="0"/>
              </w:rPr>
              <w:t xml:space="preserve">Nome do solicitante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Rheder Landim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Descrição detalhada da mudança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Alterar a entrega os Requisitos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RFUN17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e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RFUN18.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Ambos serão entregues na próxima atualização do aplicativo, Nanny versão 2.0 como Projeto Futuro.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Observações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Decidimos lançar os requisitos como próxima atualização da aplicação juntamente com outras funcionalidades que estão descritas no documento de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Projetos Futuros.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Profissional que realizará a mudança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Rheder Landim 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Resultado Triagem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Os requisitos foram selecionados e documentados para uma nova versão.  </w:t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Goiânia,____/____/______</w:t>
      </w:r>
    </w:p>
    <w:p w:rsidR="00000000" w:rsidDel="00000000" w:rsidP="00000000" w:rsidRDefault="00000000" w:rsidRPr="00000000" w14:paraId="0000001E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De acordo,</w:t>
      </w:r>
    </w:p>
    <w:p w:rsidR="00000000" w:rsidDel="00000000" w:rsidP="00000000" w:rsidRDefault="00000000" w:rsidRPr="00000000" w14:paraId="00000020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8700"/>
        </w:tabs>
        <w:contextualSpacing w:val="0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22">
      <w:pPr>
        <w:tabs>
          <w:tab w:val="left" w:pos="8700"/>
        </w:tabs>
        <w:contextualSpacing w:val="0"/>
        <w:jc w:val="center"/>
        <w:rPr>
          <w:color w:val="767171"/>
        </w:rPr>
      </w:pPr>
      <w:bookmarkStart w:colFirst="0" w:colLast="0" w:name="_gjdgxs" w:id="0"/>
      <w:bookmarkEnd w:id="0"/>
      <w:r w:rsidDel="00000000" w:rsidR="00000000" w:rsidRPr="00000000">
        <w:rPr>
          <w:color w:val="767171"/>
          <w:rtl w:val="0"/>
        </w:rPr>
        <w:t xml:space="preserve">Responsável pela mudança</w:t>
      </w:r>
    </w:p>
    <w:sectPr>
      <w:headerReference r:id="rId7" w:type="default"/>
      <w:footerReference r:id="rId8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Pedido Formal de Mudanças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PFM.docx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color w:val="767171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1-JUTmSs6mUU73x5e1KuAkSK_-6jOWJaG4GobMfD-6E/edit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