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AA" w:rsidRDefault="00D26861">
      <w:r>
        <w:t>Informações do meu site</w:t>
      </w:r>
    </w:p>
    <w:p w:rsidR="00D26861" w:rsidRDefault="00AC1169">
      <w:r>
        <w:tab/>
        <w:t>“Em iniciais estudos</w:t>
      </w:r>
      <w:r w:rsidR="00E14B60">
        <w:t xml:space="preserve"> da segunda metade do século XX sobre a arte da época imperial brasileira</w:t>
      </w:r>
      <w:r>
        <w:t>, foi considerado que o Brasil seguiu os movimentos artísticos europeus, tendo sua revolução artística apenas no início do século seguinte. Porém, é um tremendo engano subestimar tanto assim a majestosa Escola Imperial de Belas artes.”</w:t>
      </w:r>
    </w:p>
    <w:p w:rsidR="00AC1169" w:rsidRDefault="00AC1169" w:rsidP="00AC1169">
      <w:pPr>
        <w:ind w:left="5664" w:firstLine="708"/>
      </w:pPr>
      <w:r>
        <w:t>-Douglas N.</w:t>
      </w:r>
    </w:p>
    <w:p w:rsidR="00D26861" w:rsidRDefault="00DA6201">
      <w:r>
        <w:t>Primeira descrição</w:t>
      </w:r>
    </w:p>
    <w:p w:rsidR="00DA6201" w:rsidRDefault="00DA6201" w:rsidP="00DA6201">
      <w:pPr>
        <w:pStyle w:val="NormalWeb"/>
        <w:ind w:left="708"/>
      </w:pPr>
      <w:r>
        <w:rPr>
          <w:rFonts w:ascii="Verdana" w:hAnsi="Verdana"/>
          <w:sz w:val="20"/>
          <w:szCs w:val="20"/>
        </w:rPr>
        <w:t>Na historiografia tradicional, havia-se cristalizado a ideia de que o nosso século XIX vegetara alienadamente no "neoclassicismo ou academicismo", até ser sacudido pelo modernismo no início do século XX, mais especificamente das décadas de 1910 e 1920.</w:t>
      </w:r>
    </w:p>
    <w:p w:rsidR="00DA6201" w:rsidRDefault="00DA6201" w:rsidP="00E14B60">
      <w:pPr>
        <w:pStyle w:val="NormalWeb"/>
        <w:ind w:left="708"/>
      </w:pPr>
      <w:r>
        <w:rPr>
          <w:rFonts w:ascii="Verdana" w:hAnsi="Verdana"/>
          <w:sz w:val="20"/>
          <w:szCs w:val="20"/>
        </w:rPr>
        <w:t xml:space="preserve">Esta ideia começou a ser desconstruída a partir de algumas publicações dos anos 1970 e 1980: os livros </w:t>
      </w:r>
      <w:r>
        <w:rPr>
          <w:rFonts w:ascii="Verdana" w:hAnsi="Verdana"/>
          <w:i/>
          <w:iCs/>
          <w:sz w:val="20"/>
          <w:szCs w:val="20"/>
        </w:rPr>
        <w:t>História geral da arte no Brasil</w:t>
      </w:r>
      <w:r>
        <w:rPr>
          <w:rFonts w:ascii="Verdana" w:hAnsi="Verdana"/>
          <w:sz w:val="20"/>
          <w:szCs w:val="20"/>
        </w:rPr>
        <w:t xml:space="preserve"> e </w:t>
      </w:r>
      <w:r>
        <w:rPr>
          <w:rFonts w:ascii="Verdana" w:hAnsi="Verdana"/>
          <w:i/>
          <w:iCs/>
          <w:sz w:val="20"/>
          <w:szCs w:val="20"/>
        </w:rPr>
        <w:t>Arte no Brasil</w:t>
      </w:r>
      <w:r>
        <w:rPr>
          <w:rFonts w:ascii="Verdana" w:hAnsi="Verdana"/>
          <w:sz w:val="20"/>
          <w:szCs w:val="20"/>
        </w:rPr>
        <w:t>. Seus autores introduziram, ainda de forma relativamente leve, a compreensão de que outros estilos artísticos – tais como romantismo, realismo, impressionismo e simbolismo – foram tratados pelos artistas brasileiros – embora reconhecessem neles sempre uma abordagem conservadora. Mário Barata fala claramente de um "romantismo acadêmico"</w:t>
      </w:r>
      <w:bookmarkStart w:id="0" w:name="tx1"/>
      <w:bookmarkEnd w:id="0"/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HYPERLINK "http://www.scielo.br/scielo.php?script=sci_arttext&amp;pid=S0020-38742012000100007" \l "nt1" </w:instrText>
      </w:r>
      <w:r>
        <w:rPr>
          <w:rFonts w:ascii="Verdana" w:hAnsi="Verdana"/>
          <w:sz w:val="20"/>
          <w:szCs w:val="20"/>
        </w:rPr>
        <w:fldChar w:fldCharType="separate"/>
      </w:r>
      <w:proofErr w:type="gramStart"/>
      <w:r>
        <w:rPr>
          <w:rStyle w:val="Hyperlink"/>
          <w:rFonts w:ascii="Verdana" w:hAnsi="Verdana"/>
          <w:sz w:val="20"/>
          <w:szCs w:val="20"/>
          <w:vertAlign w:val="superscript"/>
        </w:rPr>
        <w:t>1</w:t>
      </w:r>
      <w:proofErr w:type="gramEnd"/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e José Roberto Teixeira Leite demonstra o apreço dos pintores do final do século pelo realismo, impressionismo e simbolismo, enfatizando o caráter mais moderado que estes movimentos adquiriram no Brasil, cuja ligação com a Europa se dava muito mais quando já haviam perdido o caráter radical e vanguardista e tinham sido absorvidos pelos salões numa versão mais palatável ao gosto burguês</w:t>
      </w:r>
      <w:bookmarkStart w:id="1" w:name="tx2"/>
      <w:bookmarkEnd w:id="1"/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HYPERLINK "http://www.scielo.br/scielo.php?script=sci_arttext&amp;pid=S0020-38742012000100007" \l "nt2"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Style w:val="Hyperlink"/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>. A postura desses autores foi um avanço, pois abriu as portas para uma reflexão mais ampla sobre o que é realmente o academicismo e a maneira como a cultura brasileira lidou com os movimentos europeus a que foi exposta.</w:t>
      </w:r>
      <w:r w:rsidR="00E14B60">
        <w:rPr>
          <w:rFonts w:ascii="Verdana" w:hAnsi="Verdana"/>
          <w:sz w:val="20"/>
          <w:szCs w:val="20"/>
        </w:rPr>
        <w:t xml:space="preserve"> </w:t>
      </w:r>
      <w:r w:rsidR="00E14B60">
        <w:t xml:space="preserve">Dentre os artistas brasileiros, pertencentes ao período denominado por </w:t>
      </w:r>
      <w:proofErr w:type="spellStart"/>
      <w:r w:rsidR="00E14B60">
        <w:t>Campofiorito</w:t>
      </w:r>
      <w:proofErr w:type="spellEnd"/>
      <w:r w:rsidR="00E14B60">
        <w:t xml:space="preserve"> de </w:t>
      </w:r>
      <w:r w:rsidR="00E14B60">
        <w:rPr>
          <w:i/>
          <w:iCs/>
        </w:rPr>
        <w:t>A proteção do imperador e os pintores do segundo reinado</w:t>
      </w:r>
      <w:r w:rsidR="00E14B60">
        <w:t xml:space="preserve"> (1850-1890), possui o Museu Mariano Procópio telas de:  </w:t>
      </w:r>
      <w:hyperlink r:id="rId6" w:tgtFrame="_blank" w:history="1">
        <w:r w:rsidR="00E14B60">
          <w:rPr>
            <w:rStyle w:val="Hyperlink"/>
          </w:rPr>
          <w:t>João Zeferino da Costa</w:t>
        </w:r>
      </w:hyperlink>
      <w:r w:rsidR="00716BB8">
        <w:t xml:space="preserve"> (1840-1915)</w:t>
      </w:r>
      <w:r w:rsidR="00E14B60">
        <w:t xml:space="preserve">;  </w:t>
      </w:r>
      <w:hyperlink r:id="rId7" w:tgtFrame="_blank" w:history="1">
        <w:r w:rsidR="00E14B60">
          <w:rPr>
            <w:rStyle w:val="Hyperlink"/>
          </w:rPr>
          <w:t>Pedro Américo de Figueiredo Mello</w:t>
        </w:r>
      </w:hyperlink>
      <w:r w:rsidR="00716BB8">
        <w:t xml:space="preserve"> (1843-1915)</w:t>
      </w:r>
      <w:r w:rsidR="00E14B60">
        <w:t xml:space="preserve">;  </w:t>
      </w:r>
      <w:hyperlink r:id="rId8" w:tgtFrame="_blank" w:history="1">
        <w:r w:rsidR="00E14B60">
          <w:rPr>
            <w:rStyle w:val="Hyperlink"/>
          </w:rPr>
          <w:t>Estevão Roberto da Silva</w:t>
        </w:r>
      </w:hyperlink>
      <w:r w:rsidR="00E14B60">
        <w:t xml:space="preserve"> (1844-1894);  Antônio Correia e Castro (1848-1929);  </w:t>
      </w:r>
      <w:hyperlink r:id="rId9" w:tgtFrame="_blank" w:history="1">
        <w:proofErr w:type="spellStart"/>
        <w:r w:rsidR="00E14B60">
          <w:rPr>
            <w:rStyle w:val="Hyperlink"/>
          </w:rPr>
          <w:t>Decio</w:t>
        </w:r>
        <w:proofErr w:type="spellEnd"/>
        <w:r w:rsidR="00E14B60">
          <w:rPr>
            <w:rStyle w:val="Hyperlink"/>
          </w:rPr>
          <w:t>  Rodrigues Villares</w:t>
        </w:r>
      </w:hyperlink>
      <w:r w:rsidR="00E14B60">
        <w:t xml:space="preserve"> (1851-1931);  </w:t>
      </w:r>
      <w:hyperlink r:id="rId10" w:tgtFrame="_blank" w:history="1">
        <w:r w:rsidR="00E14B60">
          <w:rPr>
            <w:rStyle w:val="Hyperlink"/>
          </w:rPr>
          <w:t>Horácio Hora</w:t>
        </w:r>
      </w:hyperlink>
      <w:r w:rsidR="00E14B60">
        <w:t xml:space="preserve"> (1853-1885);  </w:t>
      </w:r>
      <w:hyperlink r:id="rId11" w:tgtFrame="_blank" w:history="1">
        <w:r w:rsidR="00E14B60">
          <w:rPr>
            <w:rStyle w:val="Hyperlink"/>
          </w:rPr>
          <w:t>Francisco Aurélio de Figueiredo Mello</w:t>
        </w:r>
      </w:hyperlink>
      <w:r w:rsidR="00E14B60">
        <w:t xml:space="preserve"> (1854-1916);  </w:t>
      </w:r>
      <w:hyperlink r:id="rId12" w:tgtFrame="_blank" w:history="1">
        <w:r w:rsidR="00E14B60">
          <w:rPr>
            <w:rStyle w:val="Hyperlink"/>
          </w:rPr>
          <w:t>Pedro Alexandrino Borges</w:t>
        </w:r>
      </w:hyperlink>
      <w:r w:rsidR="00E14B60">
        <w:t xml:space="preserve"> (1856-1942);  </w:t>
      </w:r>
      <w:hyperlink r:id="rId13" w:tgtFrame="_blank" w:history="1">
        <w:r w:rsidR="00E14B60">
          <w:rPr>
            <w:rStyle w:val="Hyperlink"/>
          </w:rPr>
          <w:t>Rodolfo Amoedo</w:t>
        </w:r>
      </w:hyperlink>
      <w:r w:rsidR="00E14B60">
        <w:t xml:space="preserve"> (1857-1941) </w:t>
      </w:r>
      <w:proofErr w:type="gramStart"/>
      <w:r w:rsidR="00E14B60">
        <w:t>5</w:t>
      </w:r>
      <w:proofErr w:type="gramEnd"/>
      <w:r w:rsidR="00E14B60">
        <w:t xml:space="preserve">;  </w:t>
      </w:r>
      <w:hyperlink r:id="rId14" w:tgtFrame="_blank" w:history="1">
        <w:r w:rsidR="00E14B60">
          <w:rPr>
            <w:rStyle w:val="Hyperlink"/>
          </w:rPr>
          <w:t>Henrique Bernardelli</w:t>
        </w:r>
      </w:hyperlink>
      <w:r w:rsidR="00E14B60">
        <w:t xml:space="preserve"> (1858-1936);  </w:t>
      </w:r>
      <w:hyperlink r:id="rId15" w:tgtFrame="_blank" w:history="1">
        <w:r w:rsidR="00E14B60">
          <w:rPr>
            <w:rStyle w:val="Hyperlink"/>
          </w:rPr>
          <w:t>Belmiro de Almeida</w:t>
        </w:r>
      </w:hyperlink>
      <w:r w:rsidR="00E14B60">
        <w:t xml:space="preserve">  (1858-1935);  </w:t>
      </w:r>
      <w:hyperlink r:id="rId16" w:tgtFrame="_blank" w:history="1">
        <w:r w:rsidR="00E14B60">
          <w:rPr>
            <w:rStyle w:val="Hyperlink"/>
          </w:rPr>
          <w:t xml:space="preserve">Hipólito </w:t>
        </w:r>
        <w:proofErr w:type="spellStart"/>
        <w:r w:rsidR="00E14B60">
          <w:rPr>
            <w:rStyle w:val="Hyperlink"/>
          </w:rPr>
          <w:t>Caron</w:t>
        </w:r>
        <w:proofErr w:type="spellEnd"/>
      </w:hyperlink>
      <w:r w:rsidR="00E14B60">
        <w:t xml:space="preserve"> 1862-1892);  </w:t>
      </w:r>
      <w:hyperlink r:id="rId17" w:tgtFrame="_blank" w:history="1">
        <w:r w:rsidR="00E14B60">
          <w:rPr>
            <w:rStyle w:val="Hyperlink"/>
          </w:rPr>
          <w:t xml:space="preserve">Alberto André Feijó </w:t>
        </w:r>
        <w:proofErr w:type="spellStart"/>
        <w:r w:rsidR="00E14B60">
          <w:rPr>
            <w:rStyle w:val="Hyperlink"/>
          </w:rPr>
          <w:t>Delpino</w:t>
        </w:r>
        <w:proofErr w:type="spellEnd"/>
      </w:hyperlink>
      <w:r w:rsidR="00E14B60">
        <w:t xml:space="preserve"> (1863-1942);  </w:t>
      </w:r>
      <w:hyperlink r:id="rId18" w:tgtFrame="_blank" w:history="1">
        <w:r w:rsidR="00E14B60">
          <w:rPr>
            <w:rStyle w:val="Hyperlink"/>
          </w:rPr>
          <w:t xml:space="preserve">João Batista da Costa </w:t>
        </w:r>
      </w:hyperlink>
      <w:r w:rsidR="00E14B60">
        <w:t xml:space="preserve">(1865-1926);  </w:t>
      </w:r>
      <w:hyperlink r:id="rId19" w:tgtFrame="_blank" w:history="1">
        <w:r w:rsidR="00E14B60">
          <w:rPr>
            <w:rStyle w:val="Hyperlink"/>
          </w:rPr>
          <w:t>Felix Bernardelli</w:t>
        </w:r>
      </w:hyperlink>
      <w:r w:rsidR="00E14B60">
        <w:t xml:space="preserve"> (1866-1905);  </w:t>
      </w:r>
      <w:hyperlink r:id="rId20" w:tgtFrame="_blank" w:history="1">
        <w:r w:rsidR="00E14B60">
          <w:rPr>
            <w:rStyle w:val="Hyperlink"/>
          </w:rPr>
          <w:t>Oscar Pereira da Silva</w:t>
        </w:r>
      </w:hyperlink>
      <w:r w:rsidR="00E14B60">
        <w:t xml:space="preserve">  (1867-1939); </w:t>
      </w:r>
      <w:hyperlink r:id="rId21" w:tgtFrame="_blank" w:history="1">
        <w:r w:rsidR="00E14B60">
          <w:rPr>
            <w:rStyle w:val="Hyperlink"/>
          </w:rPr>
          <w:t xml:space="preserve">Augusto </w:t>
        </w:r>
        <w:proofErr w:type="spellStart"/>
        <w:r w:rsidR="00E14B60">
          <w:rPr>
            <w:rStyle w:val="Hyperlink"/>
          </w:rPr>
          <w:t>Luis</w:t>
        </w:r>
        <w:proofErr w:type="spellEnd"/>
        <w:r w:rsidR="00E14B60">
          <w:rPr>
            <w:rStyle w:val="Hyperlink"/>
          </w:rPr>
          <w:t xml:space="preserve"> de Freitas</w:t>
        </w:r>
      </w:hyperlink>
      <w:r w:rsidR="00E14B60">
        <w:t xml:space="preserve"> (1869-1912).</w:t>
      </w:r>
    </w:p>
    <w:p w:rsidR="00DA6201" w:rsidRDefault="00AC1169">
      <w:pPr>
        <w:rPr>
          <w:noProof/>
          <w:lang w:eastAsia="pt-BR"/>
        </w:rPr>
      </w:pPr>
      <w:r>
        <w:tab/>
      </w:r>
    </w:p>
    <w:p w:rsidR="00E14B60" w:rsidRDefault="00E14B60">
      <w:pPr>
        <w:rPr>
          <w:noProof/>
          <w:lang w:eastAsia="pt-BR"/>
        </w:rPr>
      </w:pPr>
      <w:r>
        <w:rPr>
          <w:noProof/>
          <w:lang w:eastAsia="pt-BR"/>
        </w:rPr>
        <w:t>Artistas</w:t>
      </w:r>
    </w:p>
    <w:p w:rsidR="00E14B60" w:rsidRDefault="00E14B60">
      <w:r>
        <w:t xml:space="preserve">Victor Meirelles: </w:t>
      </w:r>
      <w:r>
        <w:rPr>
          <w:i/>
          <w:iCs/>
        </w:rPr>
        <w:t>A primeira missa no Brasil</w:t>
      </w:r>
      <w:r>
        <w:t>, 1861. Museu Nacional de Belas Artes</w:t>
      </w:r>
    </w:p>
    <w:p w:rsidR="00E14B60" w:rsidRDefault="00E14B60">
      <w:r>
        <w:t xml:space="preserve">Pedro Américo: </w:t>
      </w:r>
      <w:r>
        <w:rPr>
          <w:i/>
          <w:iCs/>
        </w:rPr>
        <w:t>O Grito do Ipiranga</w:t>
      </w:r>
      <w:r>
        <w:t xml:space="preserve">, 1888. </w:t>
      </w:r>
      <w:hyperlink r:id="rId22" w:tooltip="Museu Paulista" w:history="1">
        <w:r>
          <w:rPr>
            <w:rStyle w:val="Hyperlink"/>
          </w:rPr>
          <w:t>Museu Paulista</w:t>
        </w:r>
      </w:hyperlink>
    </w:p>
    <w:p w:rsidR="00E14B60" w:rsidRDefault="00E14B60">
      <w:r>
        <w:lastRenderedPageBreak/>
        <w:t xml:space="preserve">Almeida Júnior: </w:t>
      </w:r>
      <w:r>
        <w:rPr>
          <w:i/>
          <w:iCs/>
        </w:rPr>
        <w:t>O Descanso do Modelo</w:t>
      </w:r>
      <w:r>
        <w:t>, 1882. Museu Nacional de Belas Artes</w:t>
      </w:r>
    </w:p>
    <w:bookmarkStart w:id="2" w:name="_GoBack"/>
    <w:p w:rsidR="00E14B60" w:rsidRDefault="007B6D9E">
      <w:r>
        <w:fldChar w:fldCharType="begin"/>
      </w:r>
      <w:r>
        <w:instrText xml:space="preserve"> HYPERLINK "https://pt.wikipedia.org/wiki/Eliseu_Visconti" \o "Eliseu Visconti" </w:instrText>
      </w:r>
      <w:r>
        <w:fldChar w:fldCharType="separate"/>
      </w:r>
      <w:r w:rsidR="00E14B60">
        <w:rPr>
          <w:rStyle w:val="Hyperlink"/>
        </w:rPr>
        <w:t>Eliseu Visconti</w:t>
      </w:r>
      <w:r>
        <w:rPr>
          <w:rStyle w:val="Hyperlink"/>
        </w:rPr>
        <w:fldChar w:fldCharType="end"/>
      </w:r>
      <w:r w:rsidR="00E14B60">
        <w:t xml:space="preserve"> </w:t>
      </w:r>
      <w:bookmarkEnd w:id="2"/>
      <w:r w:rsidR="00E14B60">
        <w:t>- Primavera - 1895 - Primeiras influências impressionistas</w:t>
      </w:r>
    </w:p>
    <w:sectPr w:rsidR="00E14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61"/>
    <w:rsid w:val="00716BB8"/>
    <w:rsid w:val="007B6D9E"/>
    <w:rsid w:val="00AC1169"/>
    <w:rsid w:val="00D26861"/>
    <w:rsid w:val="00D304AA"/>
    <w:rsid w:val="00DA6201"/>
    <w:rsid w:val="00E1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620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620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zenovevinte.net/bios/bio_es.htm" TargetMode="External"/><Relationship Id="rId13" Type="http://schemas.openxmlformats.org/officeDocument/2006/relationships/hyperlink" Target="http://www.dezenovevinte.net/bios/bio_ra.htm" TargetMode="External"/><Relationship Id="rId18" Type="http://schemas.openxmlformats.org/officeDocument/2006/relationships/hyperlink" Target="http://www.dezenovevinte.net/bios/bio_bc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ezenovevinte.net/bios/bio_alf.htm" TargetMode="External"/><Relationship Id="rId7" Type="http://schemas.openxmlformats.org/officeDocument/2006/relationships/hyperlink" Target="http://www.dezenovevinte.net/bios/bio_pa.htm" TargetMode="External"/><Relationship Id="rId12" Type="http://schemas.openxmlformats.org/officeDocument/2006/relationships/hyperlink" Target="http://www.dezenovevinte.net/bios/bio_palexandrino.htm" TargetMode="External"/><Relationship Id="rId17" Type="http://schemas.openxmlformats.org/officeDocument/2006/relationships/hyperlink" Target="http://www.dezenovevinte.net/bios/bio_delpino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zenovevinte.net/bios/bio_hbcaron.htm" TargetMode="External"/><Relationship Id="rId20" Type="http://schemas.openxmlformats.org/officeDocument/2006/relationships/hyperlink" Target="http://www.dezenovevinte.net/bios/bio_ops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dezenovevinte.net/bios/bio_zc.htm" TargetMode="External"/><Relationship Id="rId11" Type="http://schemas.openxmlformats.org/officeDocument/2006/relationships/hyperlink" Target="http://www.dezenovevinte.net/bios/bio_af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zenovevinte.net/bios/bio_ba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ogle.com.br/search?sourceid=chrome&amp;ie=UTF-8&amp;q=Horacio+Hora+site:dezenovevinte.net" TargetMode="External"/><Relationship Id="rId19" Type="http://schemas.openxmlformats.org/officeDocument/2006/relationships/hyperlink" Target="http://www.dezenovevinte.net/bios/bio_fb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zenovevinte.net/bios/bio_dv.htm" TargetMode="External"/><Relationship Id="rId14" Type="http://schemas.openxmlformats.org/officeDocument/2006/relationships/hyperlink" Target="http://www.dezenovevinte.net/bios/bio_hb.htm" TargetMode="External"/><Relationship Id="rId22" Type="http://schemas.openxmlformats.org/officeDocument/2006/relationships/hyperlink" Target="https://pt.wikipedia.org/wiki/Museu_Paulis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EC444-FC82-4B86-95DA-3D360DFC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5</cp:revision>
  <dcterms:created xsi:type="dcterms:W3CDTF">2021-03-18T04:22:00Z</dcterms:created>
  <dcterms:modified xsi:type="dcterms:W3CDTF">2021-03-21T07:06:00Z</dcterms:modified>
</cp:coreProperties>
</file>