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Sigla espécies: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 – Anacardium humilis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TM – Tontelea micranta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PB – Pradosia brevips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 – Stryphnodendrum rotundifolium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 – Peritassa campestres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MB – Moquiniastrum barrosi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 – Miconia albicans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– Ouratea spectabilis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SV – Scheflera vinosa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 – Diospyros hispida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 – Leptolobium elegans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 – Campomanesia adamatinum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LH – Licania humilis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 – Duguetia furfuracea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ML – Miconia ligustroides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– Andira humilis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Planilhas fotossíntese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(os dados de fotossíntese foram coletados em Fevereiro 2021 - 6 meses pós fogo)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Treatment = Parcelas </w:t>
      </w:r>
      <w:r w:rsidDel="00000000" w:rsidR="00000000" w:rsidRPr="00000000">
        <w:rPr>
          <w:rFonts w:ascii="Wingdings" w:cs="Wingdings" w:eastAsia="Wingdings" w:hAnsi="Wingdings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Unburned (parcelas em que há queima) x Burned (parcelas em que não há queima - controle)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Burned field x control (campo sujo/ queimado x controle)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•Fotossíntese líquida (A)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•Transpiração foliar (E)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•Condutância estomática (gs).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•Eficiência instantânea do uso da água (iWUE ou EIUA= A/gs)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meanE – média transpiração foliar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 gs – média condutância estomática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 A – média fotossíntese líquida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 EIUA – média da eficiência do uso da água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burned x unburned z – dados transformados no escore Z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 Eb – média transpiração foliar burned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 Ab – média fotossíntese líquida burned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 gsb – média condutância estomática burned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variáveis que importam da planilha Fotossíntese campo controle – dados brutos e Fotossíntese campo sujo – dados brutos = A, gs e E e EIUA (derivada de A/gs).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são os números gerados na sequência em que a medida é feita nas folhas pelo aparelho, então cada número refere-se a uma medida realizada em uma espécie. Na planilha Fotossíntese – cerrado e campo os dados das variáveis de  interesse já foram plotados  e as espécies já foram nomeadas.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Planilha Nutrientes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os dados de nutrientes foram coletados em Agosto de 2020 (antes da queima anual) e Fevereiro de 2021 (6 meses após a queima anual)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Variáveis de interesse: </w:t>
        <w:br w:type="textWrapping"/>
        <w:t xml:space="preserve">N (G.KG-1)</w:t>
        <w:tab/>
        <w:t xml:space="preserve">P (abs)</w:t>
        <w:tab/>
        <w:t xml:space="preserve">P (g.kg-1)</w:t>
        <w:tab/>
        <w:t xml:space="preserve">K (g.kg-1)</w:t>
        <w:tab/>
        <w:t xml:space="preserve">Ca (g.kg-1)</w:t>
        <w:tab/>
        <w:t xml:space="preserve">Mg (g.kg-1)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Abas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Cerrado Ago (dados coletados em agosto das parcelas de Cerrado – queimado e controle)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Cerrado Fev (dados coletados em fevereiro das parcelas de Cerrado – queimado e controle)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Campo Ago (dados coletados em agosto da parcela de campo sujo – queimado e controle)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Campo Fev (dados coletados em fevereiro da parcela de campo sujo – queimado e controle)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Burned field means – médias referentes aos dados coletados nas parcelas de campo sujo e controle. Treatmente (burned e unburned – queimado e controle)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Burned means – médias referentes aos dados coletados nas parcelas de cerrado e controle. Treatment (burned e unburned – queimado e controle)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Planilha solos – Plot 01, 03,11, 17,19 – parcelas de cerrado sendo 03,11 e 19 queimadas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01,09 e 17 – controle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 campo – controle do campo sujo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 CQ – campo sujo – (campo queimado)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Variáveis de interesse: </w:t>
      </w:r>
    </w:p>
    <w:tbl>
      <w:tblPr>
        <w:tblStyle w:val="Table1"/>
        <w:tblW w:w="6172.5" w:type="dxa"/>
        <w:jc w:val="left"/>
        <w:tblLayout w:type="fixed"/>
        <w:tblLook w:val="0400"/>
      </w:tblPr>
      <w:tblGrid>
        <w:gridCol w:w="960"/>
        <w:gridCol w:w="960"/>
        <w:gridCol w:w="960"/>
        <w:gridCol w:w="1200"/>
        <w:gridCol w:w="990"/>
        <w:gridCol w:w="1102.5"/>
        <w:tblGridChange w:id="0">
          <w:tblGrid>
            <w:gridCol w:w="960"/>
            <w:gridCol w:w="960"/>
            <w:gridCol w:w="960"/>
            <w:gridCol w:w="1200"/>
            <w:gridCol w:w="990"/>
            <w:gridCol w:w="1102.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M.O.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Fósforo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Cálcio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Magnésio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Potássio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Alumínio</w:t>
            </w:r>
          </w:p>
        </w:tc>
      </w:tr>
    </w:tbl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3l6kL4REZTWflN/Qyy6mhiHQYA==">CgMxLjA4AHIhMTdSb1poMURFQ0ZVVjdNRjFKZEFsa2Z0TmRPNkhCR0Fk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2023-09-13T12:30:00Z</dcterms:created>
  <dc:creator>ariadne '</dc:creator>
</cp:coreProperties>
</file>