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64B3" w:rsidRDefault="006659D3">
      <w:pPr>
        <w:pStyle w:val="Ttulo"/>
      </w:pPr>
      <w:r>
        <w:t>Monitoria TADS</w:t>
      </w:r>
    </w:p>
    <w:p w:rsidR="008F64B3" w:rsidRDefault="006659D3">
      <w:pPr>
        <w:pStyle w:val="Ttulo"/>
      </w:pPr>
      <w:r>
        <w:t>Especificação dos Casos de Uso</w:t>
      </w:r>
    </w:p>
    <w:p w:rsidR="008F64B3" w:rsidRDefault="008F64B3">
      <w:pPr>
        <w:pStyle w:val="Ttulo"/>
      </w:pPr>
    </w:p>
    <w:p w:rsidR="008F64B3" w:rsidRPr="00807D34" w:rsidRDefault="006659D3">
      <w:pPr>
        <w:pStyle w:val="Ttulo"/>
      </w:pPr>
      <w:r>
        <w:rPr>
          <w:sz w:val="28"/>
          <w:szCs w:val="28"/>
        </w:rPr>
        <w:t>Versão 1.</w:t>
      </w:r>
      <w:r w:rsidR="00B939E7">
        <w:rPr>
          <w:sz w:val="28"/>
          <w:szCs w:val="28"/>
        </w:rPr>
        <w:t>3</w:t>
      </w:r>
    </w:p>
    <w:p w:rsidR="008F64B3" w:rsidRDefault="008F64B3"/>
    <w:p w:rsidR="008F64B3" w:rsidRDefault="008F64B3">
      <w:pPr>
        <w:spacing w:after="120"/>
        <w:ind w:left="720"/>
      </w:pPr>
    </w:p>
    <w:p w:rsidR="008F64B3" w:rsidRDefault="008F64B3"/>
    <w:p w:rsidR="008F64B3" w:rsidRDefault="008F64B3">
      <w:pPr>
        <w:keepLines/>
        <w:spacing w:after="120"/>
        <w:ind w:left="720"/>
      </w:pPr>
    </w:p>
    <w:p w:rsidR="008F64B3" w:rsidRDefault="008F64B3">
      <w:pPr>
        <w:keepLines/>
        <w:spacing w:after="120"/>
        <w:ind w:left="720"/>
      </w:pPr>
    </w:p>
    <w:p w:rsidR="008F64B3" w:rsidRDefault="006659D3">
      <w:pPr>
        <w:pStyle w:val="Ttulo"/>
      </w:pPr>
      <w:r>
        <w:t>Histórico de Revisão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23/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Casos de uso relacionado a cadastro de usuários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E3758E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E3758E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Finalizando os casos de uso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E3758E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E3758E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  <w:tr w:rsidR="008F64B3"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26/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E3758E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74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Formatação do documento</w:t>
            </w:r>
          </w:p>
        </w:tc>
        <w:tc>
          <w:tcPr>
            <w:tcW w:w="2304" w:type="dxa"/>
          </w:tcPr>
          <w:p w:rsidR="008F64B3" w:rsidRDefault="006659D3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</w:tbl>
    <w:p w:rsidR="008F64B3" w:rsidRDefault="008F64B3"/>
    <w:p w:rsidR="008F64B3" w:rsidRDefault="006659D3">
      <w:r>
        <w:br w:type="page"/>
      </w:r>
    </w:p>
    <w:p w:rsidR="008F64B3" w:rsidRDefault="006659D3">
      <w:pPr>
        <w:pStyle w:val="Ttulo"/>
      </w:pPr>
      <w: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646011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D27" w:rsidRDefault="001E7D27">
          <w:pPr>
            <w:pStyle w:val="CabealhodoSumrio"/>
          </w:pPr>
          <w:r>
            <w:t>Sumário</w:t>
          </w:r>
        </w:p>
        <w:p w:rsidR="00E55470" w:rsidRDefault="001E7D27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94780" w:history="1">
            <w:r w:rsidR="00E55470" w:rsidRPr="004C6E24">
              <w:rPr>
                <w:rStyle w:val="Hyperlink"/>
                <w:noProof/>
              </w:rPr>
              <w:t>1.</w:t>
            </w:r>
            <w:r w:rsidR="00E5547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55470" w:rsidRPr="004C6E24">
              <w:rPr>
                <w:rStyle w:val="Hyperlink"/>
                <w:noProof/>
              </w:rPr>
              <w:t>Cadastro de monitoria</w:t>
            </w:r>
            <w:r w:rsidR="00E55470">
              <w:rPr>
                <w:noProof/>
                <w:webHidden/>
              </w:rPr>
              <w:tab/>
            </w:r>
            <w:r w:rsidR="00E55470">
              <w:rPr>
                <w:noProof/>
                <w:webHidden/>
              </w:rPr>
              <w:fldChar w:fldCharType="begin"/>
            </w:r>
            <w:r w:rsidR="00E55470">
              <w:rPr>
                <w:noProof/>
                <w:webHidden/>
              </w:rPr>
              <w:instrText xml:space="preserve"> PAGEREF _Toc455994780 \h </w:instrText>
            </w:r>
            <w:r w:rsidR="00E55470">
              <w:rPr>
                <w:noProof/>
                <w:webHidden/>
              </w:rPr>
            </w:r>
            <w:r w:rsidR="00E55470"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3</w:t>
            </w:r>
            <w:r w:rsidR="00E55470"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81" w:history="1">
            <w:r w:rsidRPr="004C6E2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82" w:history="1">
            <w:r w:rsidRPr="004C6E2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83" w:history="1">
            <w:r w:rsidRPr="004C6E2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84" w:history="1">
            <w:r w:rsidRPr="004C6E2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85" w:history="1">
            <w:r w:rsidRPr="004C6E24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Campos não preenchidos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86" w:history="1">
            <w:r w:rsidRPr="004C6E24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Campos inválidos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87" w:history="1">
            <w:r w:rsidRPr="004C6E24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Monitoria já existe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88" w:history="1">
            <w:r w:rsidRPr="004C6E2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89" w:history="1">
            <w:r w:rsidRPr="004C6E2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Precondição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90" w:history="1">
            <w:r w:rsidRPr="004C6E2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91" w:history="1">
            <w:r w:rsidRPr="004C6E2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70" w:rsidRDefault="00E55470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792" w:history="1">
            <w:r w:rsidRPr="004C6E2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C6E24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7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D27" w:rsidRDefault="001E7D27">
          <w:r>
            <w:rPr>
              <w:b/>
              <w:bCs/>
            </w:rPr>
            <w:fldChar w:fldCharType="end"/>
          </w:r>
        </w:p>
      </w:sdtContent>
    </w:sdt>
    <w:p w:rsidR="008F64B3" w:rsidRDefault="008F64B3" w:rsidP="001E7D27">
      <w:pPr>
        <w:ind w:left="720"/>
        <w:contextualSpacing/>
        <w:rPr>
          <w:sz w:val="24"/>
          <w:szCs w:val="24"/>
        </w:rPr>
      </w:pPr>
    </w:p>
    <w:p w:rsidR="00A44A36" w:rsidRDefault="006659D3" w:rsidP="00A44A36">
      <w:pPr>
        <w:pStyle w:val="Ttulo"/>
      </w:pPr>
      <w:bookmarkStart w:id="0" w:name="_GoBack"/>
      <w:bookmarkEnd w:id="0"/>
      <w:r>
        <w:br w:type="page"/>
      </w:r>
      <w:bookmarkStart w:id="1" w:name="h.lkkfvzrsuewn" w:colFirst="0" w:colLast="0"/>
      <w:bookmarkStart w:id="2" w:name="h.ydcjg0y0ftu2" w:colFirst="0" w:colLast="0"/>
      <w:bookmarkStart w:id="3" w:name="h.gjdgxs" w:colFirst="0" w:colLast="0"/>
      <w:bookmarkEnd w:id="1"/>
      <w:bookmarkEnd w:id="2"/>
      <w:bookmarkEnd w:id="3"/>
      <w:r w:rsidR="00A44A36">
        <w:lastRenderedPageBreak/>
        <w:t>Especificação do caso de uso: Cadastro de monitoria</w:t>
      </w:r>
    </w:p>
    <w:p w:rsidR="00A44A36" w:rsidRDefault="00A44A36" w:rsidP="00A44A36">
      <w:pPr>
        <w:spacing w:after="120"/>
        <w:ind w:left="720"/>
      </w:pPr>
    </w:p>
    <w:p w:rsidR="00A44A36" w:rsidRDefault="00A44A36" w:rsidP="00A44A36">
      <w:pPr>
        <w:pStyle w:val="Ttulo1"/>
        <w:numPr>
          <w:ilvl w:val="0"/>
          <w:numId w:val="10"/>
        </w:numPr>
        <w:ind w:hanging="360"/>
        <w:contextualSpacing/>
      </w:pPr>
      <w:bookmarkStart w:id="4" w:name="h.5lll4iimyhla" w:colFirst="0" w:colLast="0"/>
      <w:bookmarkStart w:id="5" w:name="_Toc455994780"/>
      <w:bookmarkEnd w:id="4"/>
      <w:r>
        <w:t>Cadastro de monitoria</w:t>
      </w:r>
      <w:bookmarkEnd w:id="5"/>
    </w:p>
    <w:p w:rsidR="00A44A36" w:rsidRDefault="00A44A36" w:rsidP="00A44A36">
      <w:pPr>
        <w:pStyle w:val="Ttulo2"/>
        <w:numPr>
          <w:ilvl w:val="1"/>
          <w:numId w:val="10"/>
        </w:numPr>
        <w:ind w:hanging="360"/>
        <w:contextualSpacing/>
      </w:pPr>
      <w:bookmarkStart w:id="6" w:name="h.kgb4izqum8yk" w:colFirst="0" w:colLast="0"/>
      <w:bookmarkStart w:id="7" w:name="_Toc455994781"/>
      <w:bookmarkEnd w:id="6"/>
      <w:r>
        <w:t>Breve Descrição</w:t>
      </w:r>
      <w:bookmarkEnd w:id="7"/>
    </w:p>
    <w:p w:rsidR="00A44A36" w:rsidRDefault="00A44A36" w:rsidP="00A44A36">
      <w:pPr>
        <w:ind w:left="1440"/>
      </w:pPr>
      <w:r>
        <w:rPr>
          <w:rFonts w:ascii="Arial" w:eastAsia="Arial" w:hAnsi="Arial" w:cs="Arial"/>
        </w:rPr>
        <w:t>Explica o procedimento para o cadastro de uma monitoria para um usuário aluno.</w:t>
      </w:r>
    </w:p>
    <w:p w:rsidR="00A44A36" w:rsidRDefault="00A44A36" w:rsidP="00A44A36">
      <w:pPr>
        <w:ind w:left="1440"/>
      </w:pPr>
    </w:p>
    <w:p w:rsidR="00A44A36" w:rsidRDefault="00A44A36" w:rsidP="00A44A36">
      <w:pPr>
        <w:pStyle w:val="Ttulo1"/>
        <w:widowControl/>
        <w:numPr>
          <w:ilvl w:val="0"/>
          <w:numId w:val="10"/>
        </w:numPr>
        <w:ind w:hanging="360"/>
        <w:contextualSpacing/>
      </w:pPr>
      <w:bookmarkStart w:id="8" w:name="h.z84lz35cyu7s" w:colFirst="0" w:colLast="0"/>
      <w:bookmarkStart w:id="9" w:name="_Toc455994782"/>
      <w:bookmarkEnd w:id="8"/>
      <w:r>
        <w:t>Fluxo de Eventos</w:t>
      </w:r>
      <w:bookmarkEnd w:id="9"/>
    </w:p>
    <w:p w:rsidR="00A44A36" w:rsidRDefault="00A44A36" w:rsidP="00A44A36">
      <w:pPr>
        <w:pStyle w:val="Ttulo2"/>
        <w:widowControl/>
        <w:numPr>
          <w:ilvl w:val="1"/>
          <w:numId w:val="10"/>
        </w:numPr>
        <w:ind w:hanging="360"/>
        <w:contextualSpacing/>
      </w:pPr>
      <w:bookmarkStart w:id="10" w:name="h.88ok60b6nm04" w:colFirst="0" w:colLast="0"/>
      <w:bookmarkStart w:id="11" w:name="_Toc455994783"/>
      <w:bookmarkEnd w:id="10"/>
      <w:r>
        <w:t>Fluxo principal</w:t>
      </w:r>
      <w:bookmarkEnd w:id="11"/>
    </w:p>
    <w:p w:rsidR="00A44A36" w:rsidRDefault="00A44A36" w:rsidP="00A44A36">
      <w:pPr>
        <w:numPr>
          <w:ilvl w:val="2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tela principal de aluno, este seleciona a opção de cadastrar uma monitoria</w:t>
      </w:r>
    </w:p>
    <w:p w:rsidR="00A44A36" w:rsidRDefault="00A44A36" w:rsidP="00A44A36">
      <w:pPr>
        <w:numPr>
          <w:ilvl w:val="2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apresenta ao aluno os seguintes campos para serem preenchidos: horário de entrada e horário de saída</w:t>
      </w:r>
    </w:p>
    <w:p w:rsidR="00A44A36" w:rsidRDefault="00A44A36" w:rsidP="00A44A36">
      <w:pPr>
        <w:numPr>
          <w:ilvl w:val="2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Todo campo preenchido terá o valor inserido validado</w:t>
      </w:r>
    </w:p>
    <w:p w:rsidR="00A44A36" w:rsidRDefault="00A44A36" w:rsidP="00A44A36">
      <w:pPr>
        <w:numPr>
          <w:ilvl w:val="2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apresenta as disciplinas disponíveis para o aluno, informadas no cadastro deste </w:t>
      </w:r>
    </w:p>
    <w:p w:rsidR="00A44A36" w:rsidRDefault="00A44A36" w:rsidP="00A44A36">
      <w:pPr>
        <w:numPr>
          <w:ilvl w:val="2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aluno seleciona uma disciplina para monitorar</w:t>
      </w:r>
    </w:p>
    <w:p w:rsidR="00A44A36" w:rsidRDefault="00A44A36" w:rsidP="00A44A36">
      <w:pPr>
        <w:numPr>
          <w:ilvl w:val="2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permite que o aluno informe se a monitoria é voluntária ou bolsista</w:t>
      </w:r>
    </w:p>
    <w:p w:rsidR="00A44A36" w:rsidRDefault="00A44A36" w:rsidP="00A44A36">
      <w:pPr>
        <w:numPr>
          <w:ilvl w:val="2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disponibiliza a opção do aluno confirmar o cadastro </w:t>
      </w:r>
    </w:p>
    <w:p w:rsidR="00A44A36" w:rsidRDefault="00A44A36" w:rsidP="00A44A36">
      <w:pPr>
        <w:numPr>
          <w:ilvl w:val="2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aluno seleciona a opção de confirmar o cadastro</w:t>
      </w:r>
    </w:p>
    <w:p w:rsidR="00A44A36" w:rsidRDefault="00A44A36" w:rsidP="00A44A36">
      <w:pPr>
        <w:numPr>
          <w:ilvl w:val="2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verifica se existe alguma monitoria já cadastrada no período ou para o aluno</w:t>
      </w:r>
    </w:p>
    <w:p w:rsidR="00A44A36" w:rsidRDefault="00A44A36" w:rsidP="00A44A36">
      <w:pPr>
        <w:numPr>
          <w:ilvl w:val="2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cadastra a monitoria</w:t>
      </w:r>
    </w:p>
    <w:p w:rsidR="00A44A36" w:rsidRDefault="00A44A36" w:rsidP="00A44A36">
      <w:pPr>
        <w:pStyle w:val="Ttulo2"/>
        <w:widowControl/>
        <w:numPr>
          <w:ilvl w:val="1"/>
          <w:numId w:val="10"/>
        </w:numPr>
        <w:ind w:hanging="360"/>
        <w:contextualSpacing/>
      </w:pPr>
      <w:bookmarkStart w:id="12" w:name="h.ll10d2kgaerh" w:colFirst="0" w:colLast="0"/>
      <w:bookmarkStart w:id="13" w:name="_Toc455994784"/>
      <w:bookmarkEnd w:id="12"/>
      <w:r>
        <w:t>Fluxos alternativos</w:t>
      </w:r>
      <w:bookmarkEnd w:id="13"/>
    </w:p>
    <w:p w:rsidR="00A44A36" w:rsidRPr="007977F3" w:rsidRDefault="00A44A36" w:rsidP="00A44A36">
      <w:pPr>
        <w:pStyle w:val="Ttulo3"/>
        <w:widowControl/>
        <w:numPr>
          <w:ilvl w:val="2"/>
          <w:numId w:val="10"/>
        </w:numPr>
        <w:ind w:hanging="360"/>
        <w:contextualSpacing/>
        <w:rPr>
          <w:i w:val="0"/>
        </w:rPr>
      </w:pPr>
      <w:bookmarkStart w:id="14" w:name="h.g16ou82nvin7" w:colFirst="0" w:colLast="0"/>
      <w:bookmarkStart w:id="15" w:name="_Toc455994785"/>
      <w:bookmarkEnd w:id="14"/>
      <w:r w:rsidRPr="007977F3">
        <w:rPr>
          <w:i w:val="0"/>
        </w:rPr>
        <w:t>Campos não preenchidos</w:t>
      </w:r>
      <w:bookmarkEnd w:id="15"/>
    </w:p>
    <w:p w:rsidR="00A44A36" w:rsidRDefault="00A44A36" w:rsidP="00A44A36">
      <w:pPr>
        <w:spacing w:after="120"/>
        <w:ind w:left="1440" w:firstLine="720"/>
      </w:pPr>
      <w:r>
        <w:rPr>
          <w:rFonts w:ascii="Arial" w:eastAsia="Arial" w:hAnsi="Arial" w:cs="Arial"/>
        </w:rPr>
        <w:t>No passo 2.1.2 do fluxo principal, caso algum dos dados não tenha sido preenchido, o sistema solicitará ao usuário o preenchimento do campo</w:t>
      </w:r>
    </w:p>
    <w:p w:rsidR="00A44A36" w:rsidRPr="007977F3" w:rsidRDefault="00A44A36" w:rsidP="00A44A36">
      <w:pPr>
        <w:pStyle w:val="Ttulo3"/>
        <w:widowControl/>
        <w:numPr>
          <w:ilvl w:val="2"/>
          <w:numId w:val="10"/>
        </w:numPr>
        <w:ind w:hanging="360"/>
        <w:contextualSpacing/>
        <w:rPr>
          <w:i w:val="0"/>
        </w:rPr>
      </w:pPr>
      <w:bookmarkStart w:id="16" w:name="h.ml9cuujfdtt" w:colFirst="0" w:colLast="0"/>
      <w:bookmarkStart w:id="17" w:name="_Toc455994786"/>
      <w:bookmarkEnd w:id="16"/>
      <w:r w:rsidRPr="007977F3">
        <w:rPr>
          <w:i w:val="0"/>
        </w:rPr>
        <w:t>Campos inválidos</w:t>
      </w:r>
      <w:bookmarkEnd w:id="17"/>
    </w:p>
    <w:p w:rsidR="00A44A36" w:rsidRDefault="00A44A36" w:rsidP="00A44A36">
      <w:pPr>
        <w:spacing w:after="120"/>
        <w:ind w:left="1440" w:firstLine="720"/>
      </w:pPr>
      <w:bookmarkStart w:id="18" w:name="h.9hxzaaucg7rz" w:colFirst="0" w:colLast="0"/>
      <w:bookmarkEnd w:id="18"/>
      <w:r>
        <w:rPr>
          <w:rFonts w:ascii="Arial" w:eastAsia="Arial" w:hAnsi="Arial" w:cs="Arial"/>
        </w:rPr>
        <w:t>No passo 2.1.2 do fluxo principal, caso o horário de entrada seja maior que o horário de saída o sistema informará ao aluno que os valores informados não são válidos</w:t>
      </w:r>
    </w:p>
    <w:p w:rsidR="00A44A36" w:rsidRPr="007977F3" w:rsidRDefault="00A44A36" w:rsidP="00A44A36">
      <w:pPr>
        <w:pStyle w:val="Ttulo3"/>
        <w:numPr>
          <w:ilvl w:val="2"/>
          <w:numId w:val="10"/>
        </w:numPr>
        <w:spacing w:after="120"/>
        <w:ind w:hanging="360"/>
        <w:contextualSpacing/>
        <w:rPr>
          <w:i w:val="0"/>
        </w:rPr>
      </w:pPr>
      <w:bookmarkStart w:id="19" w:name="h.xp44xmc8wauj" w:colFirst="0" w:colLast="0"/>
      <w:bookmarkStart w:id="20" w:name="_Toc455994787"/>
      <w:bookmarkEnd w:id="19"/>
      <w:r w:rsidRPr="007977F3">
        <w:rPr>
          <w:i w:val="0"/>
        </w:rPr>
        <w:t>Monitoria já existe</w:t>
      </w:r>
      <w:bookmarkEnd w:id="20"/>
    </w:p>
    <w:p w:rsidR="00A44A36" w:rsidRDefault="00A44A36" w:rsidP="00A44A36">
      <w:pPr>
        <w:ind w:left="1440" w:firstLine="720"/>
      </w:pPr>
      <w:r>
        <w:rPr>
          <w:rFonts w:ascii="Arial" w:eastAsia="Arial" w:hAnsi="Arial" w:cs="Arial"/>
        </w:rPr>
        <w:t>No passo 2.1.9 do fluxo principal, caso a disciplina já possua um monitor naquele semestre o sistema informará ao aluno que não tem mais vagas para monitor desta cadeira e o levará para ele escolher outra disciplina</w:t>
      </w:r>
    </w:p>
    <w:p w:rsidR="00A44A36" w:rsidRDefault="00A44A36" w:rsidP="00A44A36">
      <w:pPr>
        <w:spacing w:after="120"/>
      </w:pPr>
    </w:p>
    <w:p w:rsidR="00A44A36" w:rsidRDefault="00A44A36" w:rsidP="00A44A36">
      <w:pPr>
        <w:pStyle w:val="Ttulo1"/>
        <w:numPr>
          <w:ilvl w:val="0"/>
          <w:numId w:val="10"/>
        </w:numPr>
        <w:ind w:hanging="360"/>
        <w:contextualSpacing/>
      </w:pPr>
      <w:bookmarkStart w:id="21" w:name="h.2ft0izvsyfh1" w:colFirst="0" w:colLast="0"/>
      <w:bookmarkStart w:id="22" w:name="_Toc455994788"/>
      <w:bookmarkEnd w:id="21"/>
      <w:r>
        <w:lastRenderedPageBreak/>
        <w:t>Requisitos Especiais</w:t>
      </w:r>
      <w:bookmarkEnd w:id="22"/>
    </w:p>
    <w:p w:rsidR="00A44A36" w:rsidRDefault="00A44A36" w:rsidP="00A44A36">
      <w:pPr>
        <w:numPr>
          <w:ilvl w:val="1"/>
          <w:numId w:val="10"/>
        </w:numPr>
        <w:spacing w:after="120"/>
        <w:ind w:hanging="360"/>
        <w:contextualSpacing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NÃO SE APLICA</w:t>
      </w:r>
    </w:p>
    <w:p w:rsidR="00A44A36" w:rsidRDefault="00A44A36" w:rsidP="00A44A36">
      <w:pPr>
        <w:pStyle w:val="Ttulo1"/>
        <w:widowControl/>
        <w:numPr>
          <w:ilvl w:val="0"/>
          <w:numId w:val="10"/>
        </w:numPr>
        <w:ind w:hanging="360"/>
        <w:contextualSpacing/>
      </w:pPr>
      <w:bookmarkStart w:id="23" w:name="h.8jau1zhmsme4" w:colFirst="0" w:colLast="0"/>
      <w:bookmarkStart w:id="24" w:name="_Toc455994789"/>
      <w:bookmarkEnd w:id="23"/>
      <w:r>
        <w:t>Precondição</w:t>
      </w:r>
      <w:bookmarkEnd w:id="24"/>
    </w:p>
    <w:p w:rsidR="00A44A36" w:rsidRDefault="00A44A36" w:rsidP="00A44A36">
      <w:pPr>
        <w:numPr>
          <w:ilvl w:val="1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Aluno estar </w:t>
      </w:r>
      <w:proofErr w:type="spellStart"/>
      <w:r>
        <w:rPr>
          <w:rFonts w:ascii="Arial" w:eastAsia="Arial" w:hAnsi="Arial" w:cs="Arial"/>
        </w:rPr>
        <w:t>logado</w:t>
      </w:r>
      <w:proofErr w:type="spellEnd"/>
      <w:r>
        <w:rPr>
          <w:rFonts w:ascii="Arial" w:eastAsia="Arial" w:hAnsi="Arial" w:cs="Arial"/>
        </w:rPr>
        <w:t xml:space="preserve"> no sistema. Opção de cadastrar uma monitoria ser escolhida no sistema.</w:t>
      </w:r>
      <w:r>
        <w:rPr>
          <w:rFonts w:ascii="Arial" w:eastAsia="Arial" w:hAnsi="Arial" w:cs="Arial"/>
          <w:i/>
        </w:rPr>
        <w:tab/>
      </w:r>
    </w:p>
    <w:p w:rsidR="00A44A36" w:rsidRDefault="00A44A36" w:rsidP="00A44A36">
      <w:pPr>
        <w:pStyle w:val="Ttulo1"/>
        <w:widowControl/>
        <w:numPr>
          <w:ilvl w:val="0"/>
          <w:numId w:val="10"/>
        </w:numPr>
        <w:ind w:hanging="360"/>
        <w:contextualSpacing/>
      </w:pPr>
      <w:bookmarkStart w:id="25" w:name="h.lm7u5og6ngl3" w:colFirst="0" w:colLast="0"/>
      <w:bookmarkStart w:id="26" w:name="_Toc455994790"/>
      <w:bookmarkEnd w:id="25"/>
      <w:r>
        <w:t>Pós-Condição</w:t>
      </w:r>
      <w:bookmarkEnd w:id="26"/>
    </w:p>
    <w:p w:rsidR="00A44A36" w:rsidRDefault="00A44A36" w:rsidP="00A44A36">
      <w:pPr>
        <w:numPr>
          <w:ilvl w:val="1"/>
          <w:numId w:val="10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cadastrar uma monitoria de um aluno</w:t>
      </w:r>
    </w:p>
    <w:p w:rsidR="00E55470" w:rsidRDefault="00A44A36" w:rsidP="00A44A36">
      <w:pPr>
        <w:pStyle w:val="Ttulo1"/>
        <w:numPr>
          <w:ilvl w:val="0"/>
          <w:numId w:val="10"/>
        </w:numPr>
        <w:ind w:hanging="360"/>
        <w:contextualSpacing/>
      </w:pPr>
      <w:bookmarkStart w:id="27" w:name="h.svln0io4rtx5" w:colFirst="0" w:colLast="0"/>
      <w:bookmarkStart w:id="28" w:name="_Toc455994791"/>
      <w:bookmarkEnd w:id="27"/>
      <w:r>
        <w:t>Pontos de extensão</w:t>
      </w:r>
      <w:bookmarkEnd w:id="28"/>
    </w:p>
    <w:p w:rsidR="00E55470" w:rsidRDefault="00E55470" w:rsidP="00E55470">
      <w:pPr>
        <w:numPr>
          <w:ilvl w:val="1"/>
          <w:numId w:val="10"/>
        </w:numPr>
        <w:spacing w:after="120"/>
        <w:ind w:hanging="360"/>
        <w:contextualSpacing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NÃO SE APLICA</w:t>
      </w:r>
    </w:p>
    <w:p w:rsidR="00E55470" w:rsidRPr="00E55470" w:rsidRDefault="00E55470" w:rsidP="00E55470"/>
    <w:p w:rsidR="00A44A36" w:rsidRDefault="00E55470" w:rsidP="00A44A36">
      <w:pPr>
        <w:pStyle w:val="Ttulo1"/>
        <w:numPr>
          <w:ilvl w:val="0"/>
          <w:numId w:val="10"/>
        </w:numPr>
        <w:ind w:hanging="360"/>
        <w:contextualSpacing/>
      </w:pPr>
      <w:bookmarkStart w:id="29" w:name="_Toc455994792"/>
      <w:r>
        <w:t>Diagrama de caso de uso</w:t>
      </w:r>
      <w:bookmarkEnd w:id="29"/>
    </w:p>
    <w:p w:rsidR="008F64B3" w:rsidRDefault="008F64B3" w:rsidP="00E55470">
      <w:pPr>
        <w:ind w:left="720"/>
      </w:pPr>
    </w:p>
    <w:p w:rsidR="00E55470" w:rsidRDefault="00E55470" w:rsidP="00E55470">
      <w:pPr>
        <w:ind w:left="720"/>
      </w:pPr>
      <w:r>
        <w:rPr>
          <w:noProof/>
        </w:rPr>
        <w:drawing>
          <wp:inline distT="0" distB="0" distL="0" distR="0">
            <wp:extent cx="5962650" cy="2981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arMonitor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470">
      <w:headerReference w:type="default" r:id="rId9"/>
      <w:footerReference w:type="default" r:id="rId10"/>
      <w:pgSz w:w="12240" w:h="15840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FAA" w:rsidRDefault="00371FAA">
      <w:r>
        <w:separator/>
      </w:r>
    </w:p>
  </w:endnote>
  <w:endnote w:type="continuationSeparator" w:id="0">
    <w:p w:rsidR="00371FAA" w:rsidRDefault="0037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64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Projetos IFPE,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6659D3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A47D5">
            <w:rPr>
              <w:noProof/>
            </w:rPr>
            <w:t>4</w:t>
          </w:r>
          <w:r>
            <w:fldChar w:fldCharType="end"/>
          </w:r>
        </w:p>
      </w:tc>
    </w:tr>
  </w:tbl>
  <w:p w:rsidR="008F64B3" w:rsidRDefault="008F64B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FAA" w:rsidRDefault="00371FAA">
      <w:r>
        <w:separator/>
      </w:r>
    </w:p>
  </w:footnote>
  <w:footnote w:type="continuationSeparator" w:id="0">
    <w:p w:rsidR="00371FAA" w:rsidRDefault="00371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pBdr>
        <w:top w:val="single" w:sz="4" w:space="1" w:color="auto"/>
      </w:pBdr>
    </w:pPr>
  </w:p>
  <w:p w:rsidR="008F64B3" w:rsidRDefault="008F64B3">
    <w:pPr>
      <w:spacing w:before="720"/>
    </w:pPr>
  </w:p>
  <w:p w:rsidR="008F64B3" w:rsidRDefault="008F64B3"/>
  <w:p w:rsidR="008F64B3" w:rsidRDefault="006659D3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:rsidR="008F64B3" w:rsidRDefault="008F64B3">
    <w:pPr>
      <w:pBdr>
        <w:top w:val="single" w:sz="4" w:space="1" w:color="auto"/>
      </w:pBdr>
    </w:pPr>
  </w:p>
  <w:p w:rsidR="008F64B3" w:rsidRDefault="008F64B3">
    <w:pPr>
      <w:jc w:val="right"/>
    </w:pPr>
  </w:p>
  <w:p w:rsidR="008F64B3" w:rsidRDefault="008F64B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DFE"/>
    <w:multiLevelType w:val="multilevel"/>
    <w:tmpl w:val="FD58D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21918F9"/>
    <w:multiLevelType w:val="multilevel"/>
    <w:tmpl w:val="6A1A027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05DD14E5"/>
    <w:multiLevelType w:val="multilevel"/>
    <w:tmpl w:val="B53AFBE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21FE3877"/>
    <w:multiLevelType w:val="multilevel"/>
    <w:tmpl w:val="E26282D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28102177"/>
    <w:multiLevelType w:val="multilevel"/>
    <w:tmpl w:val="F38A935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40A07A91"/>
    <w:multiLevelType w:val="multilevel"/>
    <w:tmpl w:val="A51E22E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4BE00DF6"/>
    <w:multiLevelType w:val="multilevel"/>
    <w:tmpl w:val="AF7840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CA346CE"/>
    <w:multiLevelType w:val="multilevel"/>
    <w:tmpl w:val="06FA0A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6E1B5FD5"/>
    <w:multiLevelType w:val="multilevel"/>
    <w:tmpl w:val="77685FF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9BA1961"/>
    <w:multiLevelType w:val="multilevel"/>
    <w:tmpl w:val="ADE6E79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B3"/>
    <w:rsid w:val="000525DB"/>
    <w:rsid w:val="001E7D27"/>
    <w:rsid w:val="00371FAA"/>
    <w:rsid w:val="003C443E"/>
    <w:rsid w:val="00486008"/>
    <w:rsid w:val="006659D3"/>
    <w:rsid w:val="00792E56"/>
    <w:rsid w:val="007977F3"/>
    <w:rsid w:val="00807D34"/>
    <w:rsid w:val="008A47D5"/>
    <w:rsid w:val="008F64B3"/>
    <w:rsid w:val="00A44A36"/>
    <w:rsid w:val="00B939E7"/>
    <w:rsid w:val="00CC72FC"/>
    <w:rsid w:val="00E3758E"/>
    <w:rsid w:val="00E55470"/>
    <w:rsid w:val="00E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84B95-09CE-45A5-951A-2A604EFA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7D27"/>
  </w:style>
  <w:style w:type="paragraph" w:styleId="Rodap">
    <w:name w:val="footer"/>
    <w:basedOn w:val="Normal"/>
    <w:link w:val="Rodap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7D27"/>
  </w:style>
  <w:style w:type="paragraph" w:styleId="CabealhodoSumrio">
    <w:name w:val="TOC Heading"/>
    <w:basedOn w:val="Ttulo1"/>
    <w:next w:val="Normal"/>
    <w:uiPriority w:val="39"/>
    <w:unhideWhenUsed/>
    <w:qFormat/>
    <w:rsid w:val="001E7D27"/>
    <w:pPr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7D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7D2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E7D2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1E7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6DE2B-1FEB-4FA3-ACD7-E8841C09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Albuquerque</dc:creator>
  <cp:lastModifiedBy>Douglas Albuquerque</cp:lastModifiedBy>
  <cp:revision>8</cp:revision>
  <cp:lastPrinted>2016-07-11T13:04:00Z</cp:lastPrinted>
  <dcterms:created xsi:type="dcterms:W3CDTF">2016-07-10T14:04:00Z</dcterms:created>
  <dcterms:modified xsi:type="dcterms:W3CDTF">2016-07-11T13:05:00Z</dcterms:modified>
</cp:coreProperties>
</file>